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73A97">
      <w:pPr>
        <w:pStyle w:val="2"/>
        <w:bidi w:val="0"/>
        <w:jc w:val="center"/>
        <w:rPr>
          <w:rFonts w:hint="eastAsia"/>
          <w:lang w:val="en-US" w:eastAsia="zh-CN"/>
        </w:rPr>
      </w:pPr>
      <w:r>
        <w:rPr>
          <w:rFonts w:hint="eastAsia"/>
          <w:lang w:val="en-US" w:eastAsia="zh-CN"/>
        </w:rPr>
        <w:t xml:space="preserve"> </w:t>
      </w:r>
    </w:p>
    <w:tbl>
      <w:tblPr>
        <w:tblStyle w:val="11"/>
        <w:tblW w:w="9155" w:type="dxa"/>
        <w:jc w:val="center"/>
        <w:tblLayout w:type="fixed"/>
        <w:tblCellMar>
          <w:top w:w="0" w:type="dxa"/>
          <w:left w:w="108" w:type="dxa"/>
          <w:bottom w:w="0" w:type="dxa"/>
          <w:right w:w="108" w:type="dxa"/>
        </w:tblCellMar>
      </w:tblPr>
      <w:tblGrid>
        <w:gridCol w:w="1260"/>
        <w:gridCol w:w="1680"/>
        <w:gridCol w:w="5040"/>
        <w:gridCol w:w="1175"/>
      </w:tblGrid>
      <w:tr w14:paraId="7DE0785A">
        <w:tblPrEx>
          <w:tblCellMar>
            <w:top w:w="0" w:type="dxa"/>
            <w:left w:w="108" w:type="dxa"/>
            <w:bottom w:w="0" w:type="dxa"/>
            <w:right w:w="108" w:type="dxa"/>
          </w:tblCellMar>
        </w:tblPrEx>
        <w:trPr>
          <w:trHeight w:val="2079" w:hRule="atLeast"/>
          <w:jc w:val="center"/>
        </w:trPr>
        <w:tc>
          <w:tcPr>
            <w:tcW w:w="9155" w:type="dxa"/>
            <w:gridSpan w:val="4"/>
          </w:tcPr>
          <w:p w14:paraId="1FFBAF02">
            <w:pPr>
              <w:jc w:val="center"/>
              <w:rPr>
                <w:rFonts w:ascii="宋体" w:hAnsi="宋体"/>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0" distR="0">
                  <wp:extent cx="908050" cy="908050"/>
                  <wp:effectExtent l="0" t="0" r="6350" b="6350"/>
                  <wp:docPr id="8" name="图片 8"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校徽完成方案2"/>
                          <pic:cNvPicPr>
                            <a:picLocks noChangeAspect="1" noChangeArrowheads="1"/>
                          </pic:cNvPicPr>
                        </pic:nvPicPr>
                        <pic:blipFill>
                          <a:blip r:embed="rId5" cstate="print">
                            <a:extLst>
                              <a:ext uri="{28A0092B-C50C-407E-A947-70E740481C1C}">
                                <a14:useLocalDpi xmlns:a14="http://schemas.microsoft.com/office/drawing/2010/main" val="0"/>
                              </a:ext>
                            </a:extLst>
                          </a:blip>
                          <a:srcRect l="12849" t="15547" r="6703"/>
                          <a:stretch>
                            <a:fillRect/>
                          </a:stretch>
                        </pic:blipFill>
                        <pic:spPr>
                          <a:xfrm>
                            <a:off x="0" y="0"/>
                            <a:ext cx="908050" cy="908050"/>
                          </a:xfrm>
                          <a:prstGeom prst="rect">
                            <a:avLst/>
                          </a:prstGeom>
                          <a:noFill/>
                          <a:ln>
                            <a:noFill/>
                          </a:ln>
                        </pic:spPr>
                      </pic:pic>
                    </a:graphicData>
                  </a:graphic>
                </wp:inline>
              </w:drawing>
            </w:r>
            <w:r>
              <w:rPr>
                <w:rFonts w:hint="eastAsia"/>
                <w:color w:val="000000" w:themeColor="text1"/>
                <w14:textFill>
                  <w14:solidFill>
                    <w14:schemeClr w14:val="tx1"/>
                  </w14:solidFill>
                </w14:textFill>
              </w:rPr>
              <w:t xml:space="preserve">  </w:t>
            </w:r>
            <w:r>
              <w:rPr>
                <w:rFonts w:hint="eastAsia" w:ascii="宋体" w:hAnsi="宋体"/>
                <w:color w:val="000000" w:themeColor="text1"/>
                <w:sz w:val="44"/>
                <w14:textFill>
                  <w14:solidFill>
                    <w14:schemeClr w14:val="tx1"/>
                  </w14:solidFill>
                </w14:textFill>
              </w:rPr>
              <w:drawing>
                <wp:inline distT="0" distB="0" distL="0" distR="0">
                  <wp:extent cx="3228975" cy="1057275"/>
                  <wp:effectExtent l="0" t="0" r="9525" b="9525"/>
                  <wp:docPr id="9" name="图片 9"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南京林业大学标准矢量文字"/>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228975" cy="1057275"/>
                          </a:xfrm>
                          <a:prstGeom prst="rect">
                            <a:avLst/>
                          </a:prstGeom>
                          <a:noFill/>
                          <a:ln>
                            <a:noFill/>
                          </a:ln>
                        </pic:spPr>
                      </pic:pic>
                    </a:graphicData>
                  </a:graphic>
                </wp:inline>
              </w:drawing>
            </w:r>
          </w:p>
          <w:p w14:paraId="1575923B">
            <w:pPr>
              <w:spacing w:before="93" w:beforeLines="30"/>
              <w:jc w:val="center"/>
              <w:rPr>
                <w:rFonts w:hint="eastAsia" w:ascii="华文中宋" w:hAnsi="华文中宋" w:eastAsia="华文中宋"/>
                <w:color w:val="000000" w:themeColor="text1"/>
                <w:sz w:val="68"/>
                <w:szCs w:val="68"/>
                <w14:textFill>
                  <w14:solidFill>
                    <w14:schemeClr w14:val="tx1"/>
                  </w14:solidFill>
                </w14:textFill>
              </w:rPr>
            </w:pPr>
            <w:r>
              <w:rPr>
                <w:rFonts w:hint="eastAsia" w:ascii="华文中宋" w:hAnsi="华文中宋" w:eastAsia="华文中宋"/>
                <w:color w:val="000000" w:themeColor="text1"/>
                <w:sz w:val="68"/>
                <w:szCs w:val="68"/>
                <w14:textFill>
                  <w14:solidFill>
                    <w14:schemeClr w14:val="tx1"/>
                  </w14:solidFill>
                </w14:textFill>
              </w:rPr>
              <w:t>课程设计/作业</w:t>
            </w:r>
          </w:p>
          <w:p w14:paraId="3575A8FB">
            <w:pPr>
              <w:rPr>
                <w:rFonts w:eastAsia="黑体"/>
                <w:color w:val="000000" w:themeColor="text1"/>
                <w:sz w:val="44"/>
                <w14:textFill>
                  <w14:solidFill>
                    <w14:schemeClr w14:val="tx1"/>
                  </w14:solidFill>
                </w14:textFill>
              </w:rPr>
            </w:pPr>
          </w:p>
        </w:tc>
      </w:tr>
      <w:tr w14:paraId="774D0317">
        <w:tblPrEx>
          <w:tblCellMar>
            <w:top w:w="0" w:type="dxa"/>
            <w:left w:w="108" w:type="dxa"/>
            <w:bottom w:w="0" w:type="dxa"/>
            <w:right w:w="108" w:type="dxa"/>
          </w:tblCellMar>
        </w:tblPrEx>
        <w:trPr>
          <w:trHeight w:val="630" w:hRule="atLeast"/>
          <w:jc w:val="center"/>
        </w:trPr>
        <w:tc>
          <w:tcPr>
            <w:tcW w:w="1260" w:type="dxa"/>
            <w:vAlign w:val="center"/>
          </w:tcPr>
          <w:p w14:paraId="5A9DB1A0">
            <w:pPr>
              <w:rPr>
                <w:rFonts w:ascii="方正姚体" w:eastAsia="方正姚体"/>
                <w:color w:val="000000" w:themeColor="text1"/>
                <w:sz w:val="32"/>
                <w14:textFill>
                  <w14:solidFill>
                    <w14:schemeClr w14:val="tx1"/>
                  </w14:solidFill>
                </w14:textFill>
              </w:rPr>
            </w:pPr>
          </w:p>
          <w:p w14:paraId="600E3794">
            <w:pPr>
              <w:rPr>
                <w:rFonts w:ascii="方正姚体" w:eastAsia="方正姚体"/>
                <w:color w:val="000000" w:themeColor="text1"/>
                <w:sz w:val="32"/>
                <w14:textFill>
                  <w14:solidFill>
                    <w14:schemeClr w14:val="tx1"/>
                  </w14:solidFill>
                </w14:textFill>
              </w:rPr>
            </w:pPr>
          </w:p>
          <w:p w14:paraId="2776065D">
            <w:pPr>
              <w:rPr>
                <w:rFonts w:ascii="方正姚体" w:eastAsia="方正姚体"/>
                <w:color w:val="000000" w:themeColor="text1"/>
                <w:sz w:val="32"/>
                <w14:textFill>
                  <w14:solidFill>
                    <w14:schemeClr w14:val="tx1"/>
                  </w14:solidFill>
                </w14:textFill>
              </w:rPr>
            </w:pPr>
          </w:p>
        </w:tc>
        <w:tc>
          <w:tcPr>
            <w:tcW w:w="1680" w:type="dxa"/>
            <w:vAlign w:val="center"/>
          </w:tcPr>
          <w:p w14:paraId="105E6A06">
            <w:pPr>
              <w:ind w:right="-288"/>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pacing w:val="16"/>
                <w:kern w:val="0"/>
                <w:sz w:val="32"/>
                <w:szCs w:val="32"/>
                <w:fitText w:val="1605" w:id="1953053343"/>
                <w14:textFill>
                  <w14:solidFill>
                    <w14:schemeClr w14:val="tx1"/>
                  </w14:solidFill>
                </w14:textFill>
              </w:rPr>
              <w:t>题   目</w:t>
            </w:r>
            <w:r>
              <w:rPr>
                <w:rFonts w:hint="eastAsia" w:ascii="黑体" w:hAnsi="黑体" w:eastAsia="黑体"/>
                <w:b/>
                <w:bCs/>
                <w:color w:val="000000" w:themeColor="text1"/>
                <w:spacing w:val="2"/>
                <w:kern w:val="0"/>
                <w:sz w:val="32"/>
                <w:szCs w:val="32"/>
                <w:fitText w:val="1605" w:id="1953053343"/>
                <w14:textFill>
                  <w14:solidFill>
                    <w14:schemeClr w14:val="tx1"/>
                  </w14:solidFill>
                </w14:textFill>
              </w:rPr>
              <w:t>：</w:t>
            </w:r>
          </w:p>
          <w:p w14:paraId="6C2E5A95">
            <w:pPr>
              <w:ind w:right="-288"/>
              <w:rPr>
                <w:rFonts w:hint="eastAsia" w:ascii="黑体" w:hAnsi="黑体" w:eastAsia="黑体"/>
                <w:b/>
                <w:bCs/>
                <w:color w:val="000000" w:themeColor="text1"/>
                <w:sz w:val="32"/>
                <w:szCs w:val="32"/>
                <w14:textFill>
                  <w14:solidFill>
                    <w14:schemeClr w14:val="tx1"/>
                  </w14:solidFill>
                </w14:textFill>
              </w:rPr>
            </w:pPr>
          </w:p>
          <w:p w14:paraId="75DEE663">
            <w:pPr>
              <w:ind w:right="-288"/>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pacing w:val="0"/>
                <w:kern w:val="0"/>
                <w:sz w:val="32"/>
                <w:szCs w:val="32"/>
                <w:fitText w:val="1605" w:id="1525372859"/>
                <w14:textFill>
                  <w14:solidFill>
                    <w14:schemeClr w14:val="tx1"/>
                  </w14:solidFill>
                </w14:textFill>
              </w:rPr>
              <w:t>课程名称：</w:t>
            </w:r>
          </w:p>
        </w:tc>
        <w:tc>
          <w:tcPr>
            <w:tcW w:w="5040" w:type="dxa"/>
            <w:vAlign w:val="center"/>
          </w:tcPr>
          <w:p w14:paraId="634C813C">
            <w:pPr>
              <w:bidi w:val="0"/>
              <w:jc w:val="center"/>
              <w:rPr>
                <w:rFonts w:hint="eastAsia"/>
                <w:sz w:val="32"/>
                <w:szCs w:val="40"/>
              </w:rPr>
            </w:pPr>
            <w:r>
              <w:rPr>
                <w:rFonts w:hint="eastAsia"/>
                <w:sz w:val="32"/>
                <w:szCs w:val="40"/>
                <w:lang w:val="en-US" w:eastAsia="zh-CN"/>
              </w:rPr>
              <w:t>教育回报率的影响因素研究</w:t>
            </w:r>
          </w:p>
          <w:p w14:paraId="18826D6E">
            <w:pPr>
              <w:jc w:val="center"/>
              <w:rPr>
                <w:rFonts w:hint="eastAsia" w:ascii="仿宋_GB2312" w:hAnsi="黑体" w:eastAsia="仿宋_GB2312"/>
                <w:bCs/>
                <w:color w:val="000000" w:themeColor="text1"/>
                <w:sz w:val="30"/>
                <w:szCs w:val="30"/>
                <w:u w:val="single"/>
                <w14:textFill>
                  <w14:solidFill>
                    <w14:schemeClr w14:val="tx1"/>
                  </w14:solidFill>
                </w14:textFill>
              </w:rPr>
            </w:pPr>
          </w:p>
          <w:p w14:paraId="0339648C">
            <w:pPr>
              <w:jc w:val="center"/>
              <w:rPr>
                <w:rFonts w:hint="eastAsia" w:ascii="仿宋_GB2312" w:hAnsi="黑体" w:eastAsia="仿宋_GB2312"/>
                <w:bCs/>
                <w:color w:val="000000" w:themeColor="text1"/>
                <w:sz w:val="30"/>
                <w:szCs w:val="30"/>
                <w:u w:val="single"/>
                <w:lang w:eastAsia="zh-CN"/>
                <w14:textFill>
                  <w14:solidFill>
                    <w14:schemeClr w14:val="tx1"/>
                  </w14:solidFill>
                </w14:textFill>
              </w:rPr>
            </w:pPr>
            <w:r>
              <w:rPr>
                <w:rFonts w:hint="eastAsia" w:ascii="仿宋_GB2312" w:hAnsi="黑体" w:eastAsia="仿宋_GB2312"/>
                <w:bCs/>
                <w:color w:val="000000" w:themeColor="text1"/>
                <w:sz w:val="30"/>
                <w:szCs w:val="30"/>
                <w:u w:val="single"/>
                <w:lang w:val="en-US" w:eastAsia="zh-CN"/>
                <w14:textFill>
                  <w14:solidFill>
                    <w14:schemeClr w14:val="tx1"/>
                  </w14:solidFill>
                </w14:textFill>
              </w:rPr>
              <w:t>计量经济学</w:t>
            </w:r>
          </w:p>
        </w:tc>
        <w:tc>
          <w:tcPr>
            <w:tcW w:w="1175" w:type="dxa"/>
            <w:vAlign w:val="center"/>
          </w:tcPr>
          <w:p w14:paraId="4BD2F6A5">
            <w:pPr>
              <w:rPr>
                <w:rFonts w:hint="eastAsia" w:ascii="黑体" w:hAnsi="黑体" w:eastAsia="黑体"/>
                <w:bCs/>
                <w:color w:val="000000" w:themeColor="text1"/>
                <w:sz w:val="32"/>
                <w:u w:val="single"/>
                <w14:textFill>
                  <w14:solidFill>
                    <w14:schemeClr w14:val="tx1"/>
                  </w14:solidFill>
                </w14:textFill>
              </w:rPr>
            </w:pPr>
          </w:p>
        </w:tc>
      </w:tr>
      <w:tr w14:paraId="363F50D5">
        <w:tblPrEx>
          <w:tblCellMar>
            <w:top w:w="0" w:type="dxa"/>
            <w:left w:w="108" w:type="dxa"/>
            <w:bottom w:w="0" w:type="dxa"/>
            <w:right w:w="108" w:type="dxa"/>
          </w:tblCellMar>
        </w:tblPrEx>
        <w:trPr>
          <w:trHeight w:val="630" w:hRule="atLeast"/>
          <w:jc w:val="center"/>
        </w:trPr>
        <w:tc>
          <w:tcPr>
            <w:tcW w:w="1260" w:type="dxa"/>
            <w:vAlign w:val="center"/>
          </w:tcPr>
          <w:p w14:paraId="3865522C">
            <w:pPr>
              <w:rPr>
                <w:rFonts w:ascii="方正姚体" w:eastAsia="方正姚体"/>
                <w:color w:val="000000" w:themeColor="text1"/>
                <w:sz w:val="32"/>
                <w14:textFill>
                  <w14:solidFill>
                    <w14:schemeClr w14:val="tx1"/>
                  </w14:solidFill>
                </w14:textFill>
              </w:rPr>
            </w:pPr>
          </w:p>
          <w:p w14:paraId="607C7075">
            <w:pPr>
              <w:rPr>
                <w:rFonts w:ascii="方正姚体" w:eastAsia="方正姚体"/>
                <w:color w:val="000000" w:themeColor="text1"/>
                <w:sz w:val="32"/>
                <w14:textFill>
                  <w14:solidFill>
                    <w14:schemeClr w14:val="tx1"/>
                  </w14:solidFill>
                </w14:textFill>
              </w:rPr>
            </w:pPr>
          </w:p>
        </w:tc>
        <w:tc>
          <w:tcPr>
            <w:tcW w:w="1680" w:type="dxa"/>
            <w:vAlign w:val="center"/>
          </w:tcPr>
          <w:p w14:paraId="42CB652A">
            <w:pPr>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z w:val="32"/>
                <w:szCs w:val="32"/>
                <w14:textFill>
                  <w14:solidFill>
                    <w14:schemeClr w14:val="tx1"/>
                  </w14:solidFill>
                </w14:textFill>
              </w:rPr>
              <w:t>指导老师：</w:t>
            </w:r>
          </w:p>
          <w:p w14:paraId="20F30FF3">
            <w:pPr>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pacing w:val="16"/>
                <w:kern w:val="0"/>
                <w:sz w:val="32"/>
                <w:szCs w:val="32"/>
                <w:fitText w:val="1605" w:id="1069706329"/>
                <w14:textFill>
                  <w14:solidFill>
                    <w14:schemeClr w14:val="tx1"/>
                  </w14:solidFill>
                </w14:textFill>
              </w:rPr>
              <w:t>学   院</w:t>
            </w:r>
            <w:r>
              <w:rPr>
                <w:rFonts w:hint="eastAsia" w:ascii="黑体" w:hAnsi="黑体" w:eastAsia="黑体"/>
                <w:b/>
                <w:bCs/>
                <w:color w:val="000000" w:themeColor="text1"/>
                <w:spacing w:val="2"/>
                <w:kern w:val="0"/>
                <w:sz w:val="32"/>
                <w:szCs w:val="32"/>
                <w:fitText w:val="1605" w:id="1069706329"/>
                <w14:textFill>
                  <w14:solidFill>
                    <w14:schemeClr w14:val="tx1"/>
                  </w14:solidFill>
                </w14:textFill>
              </w:rPr>
              <w:t>：</w:t>
            </w:r>
          </w:p>
        </w:tc>
        <w:tc>
          <w:tcPr>
            <w:tcW w:w="5040" w:type="dxa"/>
            <w:vAlign w:val="center"/>
          </w:tcPr>
          <w:p w14:paraId="27B78FC8">
            <w:pPr>
              <w:jc w:val="center"/>
              <w:rPr>
                <w:rFonts w:hint="eastAsia" w:ascii="仿宋_GB2312" w:hAnsi="黑体" w:eastAsia="仿宋_GB2312"/>
                <w:bCs/>
                <w:color w:val="000000" w:themeColor="text1"/>
                <w:sz w:val="30"/>
                <w:szCs w:val="30"/>
                <w:u w:val="single"/>
                <w:lang w:val="en-US" w:eastAsia="zh-CN"/>
                <w14:textFill>
                  <w14:solidFill>
                    <w14:schemeClr w14:val="tx1"/>
                  </w14:solidFill>
                </w14:textFill>
              </w:rPr>
            </w:pPr>
            <w:r>
              <w:rPr>
                <w:rFonts w:hint="eastAsia" w:ascii="仿宋_GB2312" w:hAnsi="黑体" w:eastAsia="仿宋_GB2312"/>
                <w:bCs/>
                <w:color w:val="000000" w:themeColor="text1"/>
                <w:sz w:val="30"/>
                <w:szCs w:val="30"/>
                <w:u w:val="single"/>
                <w:lang w:val="en-US" w:eastAsia="zh-CN"/>
                <w14:textFill>
                  <w14:solidFill>
                    <w14:schemeClr w14:val="tx1"/>
                  </w14:solidFill>
                </w14:textFill>
              </w:rPr>
              <w:t>张胜良</w:t>
            </w:r>
          </w:p>
          <w:p w14:paraId="26524B7B">
            <w:pPr>
              <w:jc w:val="center"/>
              <w:rPr>
                <w:rFonts w:hint="default" w:ascii="仿宋_GB2312" w:hAnsi="黑体" w:eastAsia="仿宋_GB2312"/>
                <w:bCs/>
                <w:color w:val="000000" w:themeColor="text1"/>
                <w:sz w:val="30"/>
                <w:szCs w:val="30"/>
                <w:u w:val="single"/>
                <w:lang w:val="en-US" w:eastAsia="zh-CN"/>
                <w14:textFill>
                  <w14:solidFill>
                    <w14:schemeClr w14:val="tx1"/>
                  </w14:solidFill>
                </w14:textFill>
              </w:rPr>
            </w:pPr>
            <w:r>
              <w:rPr>
                <w:rFonts w:hint="eastAsia" w:ascii="仿宋_GB2312" w:hAnsi="黑体" w:eastAsia="仿宋_GB2312"/>
                <w:bCs/>
                <w:color w:val="000000" w:themeColor="text1"/>
                <w:sz w:val="30"/>
                <w:szCs w:val="30"/>
                <w:u w:val="single"/>
                <w:lang w:val="en-US" w:eastAsia="zh-CN"/>
                <w14:textFill>
                  <w14:solidFill>
                    <w14:schemeClr w14:val="tx1"/>
                  </w14:solidFill>
                </w14:textFill>
              </w:rPr>
              <w:t>经济管理学院</w:t>
            </w:r>
          </w:p>
        </w:tc>
        <w:tc>
          <w:tcPr>
            <w:tcW w:w="1175" w:type="dxa"/>
            <w:vAlign w:val="center"/>
          </w:tcPr>
          <w:p w14:paraId="4813AF77">
            <w:pPr>
              <w:rPr>
                <w:rFonts w:hint="eastAsia" w:ascii="黑体" w:hAnsi="黑体" w:eastAsia="黑体"/>
                <w:bCs/>
                <w:color w:val="000000" w:themeColor="text1"/>
                <w:sz w:val="32"/>
                <w14:textFill>
                  <w14:solidFill>
                    <w14:schemeClr w14:val="tx1"/>
                  </w14:solidFill>
                </w14:textFill>
              </w:rPr>
            </w:pPr>
          </w:p>
        </w:tc>
      </w:tr>
      <w:tr w14:paraId="3B5ED43D">
        <w:tblPrEx>
          <w:tblCellMar>
            <w:top w:w="0" w:type="dxa"/>
            <w:left w:w="108" w:type="dxa"/>
            <w:bottom w:w="0" w:type="dxa"/>
            <w:right w:w="108" w:type="dxa"/>
          </w:tblCellMar>
        </w:tblPrEx>
        <w:trPr>
          <w:trHeight w:val="630" w:hRule="atLeast"/>
          <w:jc w:val="center"/>
        </w:trPr>
        <w:tc>
          <w:tcPr>
            <w:tcW w:w="1260" w:type="dxa"/>
            <w:vAlign w:val="center"/>
          </w:tcPr>
          <w:p w14:paraId="360CC4BC">
            <w:pPr>
              <w:rPr>
                <w:rFonts w:ascii="方正姚体" w:eastAsia="方正姚体"/>
                <w:color w:val="000000" w:themeColor="text1"/>
                <w:sz w:val="32"/>
                <w14:textFill>
                  <w14:solidFill>
                    <w14:schemeClr w14:val="tx1"/>
                  </w14:solidFill>
                </w14:textFill>
              </w:rPr>
            </w:pPr>
          </w:p>
        </w:tc>
        <w:tc>
          <w:tcPr>
            <w:tcW w:w="1680" w:type="dxa"/>
            <w:vAlign w:val="center"/>
          </w:tcPr>
          <w:p w14:paraId="22E43378">
            <w:pPr>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pacing w:val="16"/>
                <w:kern w:val="0"/>
                <w:sz w:val="32"/>
                <w:szCs w:val="32"/>
                <w:fitText w:val="1605" w:id="944792665"/>
                <w14:textFill>
                  <w14:solidFill>
                    <w14:schemeClr w14:val="tx1"/>
                  </w14:solidFill>
                </w14:textFill>
              </w:rPr>
              <w:t>专   业</w:t>
            </w:r>
            <w:r>
              <w:rPr>
                <w:rFonts w:hint="eastAsia" w:ascii="黑体" w:hAnsi="黑体" w:eastAsia="黑体"/>
                <w:b/>
                <w:bCs/>
                <w:color w:val="000000" w:themeColor="text1"/>
                <w:spacing w:val="2"/>
                <w:kern w:val="0"/>
                <w:sz w:val="32"/>
                <w:szCs w:val="32"/>
                <w:fitText w:val="1605" w:id="944792665"/>
                <w14:textFill>
                  <w14:solidFill>
                    <w14:schemeClr w14:val="tx1"/>
                  </w14:solidFill>
                </w14:textFill>
              </w:rPr>
              <w:t>：</w:t>
            </w:r>
          </w:p>
        </w:tc>
        <w:tc>
          <w:tcPr>
            <w:tcW w:w="5040" w:type="dxa"/>
            <w:vAlign w:val="center"/>
          </w:tcPr>
          <w:p w14:paraId="27974DE6">
            <w:pPr>
              <w:jc w:val="center"/>
              <w:rPr>
                <w:rFonts w:hint="eastAsia" w:ascii="仿宋_GB2312" w:hAnsi="黑体" w:eastAsia="仿宋_GB2312"/>
                <w:bCs/>
                <w:color w:val="000000" w:themeColor="text1"/>
                <w:sz w:val="30"/>
                <w:szCs w:val="30"/>
                <w:lang w:eastAsia="zh-CN"/>
                <w14:textFill>
                  <w14:solidFill>
                    <w14:schemeClr w14:val="tx1"/>
                  </w14:solidFill>
                </w14:textFill>
              </w:rPr>
            </w:pPr>
            <w:r>
              <w:rPr>
                <w:rFonts w:hint="eastAsia" w:ascii="仿宋_GB2312" w:hAnsi="黑体" w:eastAsia="仿宋_GB2312"/>
                <w:bCs/>
                <w:color w:val="000000" w:themeColor="text1"/>
                <w:sz w:val="30"/>
                <w:szCs w:val="30"/>
                <w:lang w:val="en-US" w:eastAsia="zh-CN"/>
                <w14:textFill>
                  <w14:solidFill>
                    <w14:schemeClr w14:val="tx1"/>
                  </w14:solidFill>
                </w14:textFill>
              </w:rPr>
              <w:t>金融工程</w:t>
            </w:r>
          </w:p>
        </w:tc>
        <w:tc>
          <w:tcPr>
            <w:tcW w:w="1175" w:type="dxa"/>
            <w:vAlign w:val="center"/>
          </w:tcPr>
          <w:p w14:paraId="72943915">
            <w:pPr>
              <w:rPr>
                <w:rFonts w:hint="eastAsia" w:ascii="黑体" w:hAnsi="黑体" w:eastAsia="黑体"/>
                <w:bCs/>
                <w:color w:val="000000" w:themeColor="text1"/>
                <w:sz w:val="32"/>
                <w14:textFill>
                  <w14:solidFill>
                    <w14:schemeClr w14:val="tx1"/>
                  </w14:solidFill>
                </w14:textFill>
              </w:rPr>
            </w:pPr>
          </w:p>
        </w:tc>
      </w:tr>
      <w:tr w14:paraId="7220DB42">
        <w:tblPrEx>
          <w:tblCellMar>
            <w:top w:w="0" w:type="dxa"/>
            <w:left w:w="108" w:type="dxa"/>
            <w:bottom w:w="0" w:type="dxa"/>
            <w:right w:w="108" w:type="dxa"/>
          </w:tblCellMar>
        </w:tblPrEx>
        <w:trPr>
          <w:trHeight w:val="630" w:hRule="atLeast"/>
          <w:jc w:val="center"/>
        </w:trPr>
        <w:tc>
          <w:tcPr>
            <w:tcW w:w="1260" w:type="dxa"/>
            <w:vAlign w:val="center"/>
          </w:tcPr>
          <w:p w14:paraId="4000FA82">
            <w:pPr>
              <w:rPr>
                <w:rFonts w:ascii="方正姚体" w:eastAsia="方正姚体"/>
                <w:color w:val="000000" w:themeColor="text1"/>
                <w:sz w:val="32"/>
                <w14:textFill>
                  <w14:solidFill>
                    <w14:schemeClr w14:val="tx1"/>
                  </w14:solidFill>
                </w14:textFill>
              </w:rPr>
            </w:pPr>
          </w:p>
        </w:tc>
        <w:tc>
          <w:tcPr>
            <w:tcW w:w="1680" w:type="dxa"/>
            <w:vAlign w:val="center"/>
          </w:tcPr>
          <w:p w14:paraId="0097189C">
            <w:pPr>
              <w:rPr>
                <w:rFonts w:hint="eastAsia" w:ascii="黑体" w:hAnsi="黑体" w:eastAsia="黑体"/>
                <w:b/>
                <w:bCs/>
                <w:color w:val="000000" w:themeColor="text1"/>
                <w:sz w:val="32"/>
                <w:szCs w:val="32"/>
                <w14:textFill>
                  <w14:solidFill>
                    <w14:schemeClr w14:val="tx1"/>
                  </w14:solidFill>
                </w14:textFill>
              </w:rPr>
            </w:pPr>
            <w:r>
              <w:rPr>
                <w:rFonts w:hint="eastAsia" w:ascii="黑体" w:hAnsi="黑体" w:eastAsia="黑体"/>
                <w:b/>
                <w:bCs/>
                <w:color w:val="000000" w:themeColor="text1"/>
                <w:spacing w:val="16"/>
                <w:kern w:val="0"/>
                <w:sz w:val="32"/>
                <w:szCs w:val="32"/>
                <w:fitText w:val="1605" w:id="512253099"/>
                <w14:textFill>
                  <w14:solidFill>
                    <w14:schemeClr w14:val="tx1"/>
                  </w14:solidFill>
                </w14:textFill>
              </w:rPr>
              <w:t>班   级</w:t>
            </w:r>
            <w:r>
              <w:rPr>
                <w:rFonts w:hint="eastAsia" w:ascii="黑体" w:hAnsi="黑体" w:eastAsia="黑体"/>
                <w:b/>
                <w:bCs/>
                <w:color w:val="000000" w:themeColor="text1"/>
                <w:spacing w:val="2"/>
                <w:kern w:val="0"/>
                <w:sz w:val="32"/>
                <w:szCs w:val="32"/>
                <w:fitText w:val="1605" w:id="512253099"/>
                <w14:textFill>
                  <w14:solidFill>
                    <w14:schemeClr w14:val="tx1"/>
                  </w14:solidFill>
                </w14:textFill>
              </w:rPr>
              <w:t>：</w:t>
            </w:r>
          </w:p>
        </w:tc>
        <w:tc>
          <w:tcPr>
            <w:tcW w:w="5040" w:type="dxa"/>
            <w:vAlign w:val="center"/>
          </w:tcPr>
          <w:p w14:paraId="3F97C1CF">
            <w:pPr>
              <w:jc w:val="center"/>
              <w:rPr>
                <w:rFonts w:hint="default" w:ascii="仿宋_GB2312" w:hAnsi="黑体" w:eastAsia="仿宋_GB2312"/>
                <w:bCs/>
                <w:color w:val="000000" w:themeColor="text1"/>
                <w:sz w:val="30"/>
                <w:szCs w:val="30"/>
                <w:lang w:val="en-US" w:eastAsia="zh-CN"/>
                <w14:textFill>
                  <w14:solidFill>
                    <w14:schemeClr w14:val="tx1"/>
                  </w14:solidFill>
                </w14:textFill>
              </w:rPr>
            </w:pPr>
            <w:r>
              <w:rPr>
                <w:rFonts w:hint="eastAsia" w:ascii="仿宋_GB2312" w:hAnsi="黑体" w:eastAsia="仿宋_GB2312"/>
                <w:bCs/>
                <w:color w:val="000000" w:themeColor="text1"/>
                <w:sz w:val="30"/>
                <w:szCs w:val="30"/>
                <w:lang w:val="en-US" w:eastAsia="zh-CN"/>
                <w14:textFill>
                  <w14:solidFill>
                    <w14:schemeClr w14:val="tx1"/>
                  </w14:solidFill>
                </w14:textFill>
              </w:rPr>
              <w:t>23505092</w:t>
            </w:r>
          </w:p>
        </w:tc>
        <w:tc>
          <w:tcPr>
            <w:tcW w:w="1175" w:type="dxa"/>
            <w:vAlign w:val="center"/>
          </w:tcPr>
          <w:p w14:paraId="3BF2F153">
            <w:pPr>
              <w:rPr>
                <w:rFonts w:hint="eastAsia" w:ascii="黑体" w:hAnsi="黑体" w:eastAsia="黑体"/>
                <w:bCs/>
                <w:color w:val="000000" w:themeColor="text1"/>
                <w:sz w:val="32"/>
                <w14:textFill>
                  <w14:solidFill>
                    <w14:schemeClr w14:val="tx1"/>
                  </w14:solidFill>
                </w14:textFill>
              </w:rPr>
            </w:pPr>
          </w:p>
        </w:tc>
      </w:tr>
      <w:tr w14:paraId="52A125EA">
        <w:tblPrEx>
          <w:tblCellMar>
            <w:top w:w="0" w:type="dxa"/>
            <w:left w:w="108" w:type="dxa"/>
            <w:bottom w:w="0" w:type="dxa"/>
            <w:right w:w="108" w:type="dxa"/>
          </w:tblCellMar>
        </w:tblPrEx>
        <w:trPr>
          <w:trHeight w:val="630" w:hRule="atLeast"/>
          <w:jc w:val="center"/>
        </w:trPr>
        <w:tc>
          <w:tcPr>
            <w:tcW w:w="1260" w:type="dxa"/>
            <w:vAlign w:val="center"/>
          </w:tcPr>
          <w:p w14:paraId="71887892">
            <w:pPr>
              <w:rPr>
                <w:rFonts w:ascii="方正姚体" w:eastAsia="方正姚体"/>
                <w:color w:val="000000" w:themeColor="text1"/>
                <w:sz w:val="32"/>
                <w14:textFill>
                  <w14:solidFill>
                    <w14:schemeClr w14:val="tx1"/>
                  </w14:solidFill>
                </w14:textFill>
              </w:rPr>
            </w:pPr>
          </w:p>
        </w:tc>
        <w:tc>
          <w:tcPr>
            <w:tcW w:w="1680" w:type="dxa"/>
            <w:vMerge w:val="restart"/>
            <w:vAlign w:val="center"/>
          </w:tcPr>
          <w:p w14:paraId="1B867426">
            <w:pPr>
              <w:bidi w:val="0"/>
              <w:jc w:val="left"/>
              <w:rPr>
                <w:rFonts w:hint="eastAsia"/>
              </w:rPr>
            </w:pPr>
            <w:r>
              <w:rPr>
                <w:rFonts w:hint="eastAsia" w:ascii="黑体" w:hAnsi="黑体" w:eastAsia="黑体"/>
                <w:b/>
                <w:bCs/>
                <w:color w:val="000000" w:themeColor="text1"/>
                <w:spacing w:val="269"/>
                <w:kern w:val="0"/>
                <w:szCs w:val="32"/>
                <w:fitText w:val="1604" w:id="574381331"/>
                <w14:textFill>
                  <w14:solidFill>
                    <w14:schemeClr w14:val="tx1"/>
                  </w14:solidFill>
                </w14:textFill>
              </w:rPr>
              <w:t xml:space="preserve">学 </w:t>
            </w:r>
            <w:r>
              <w:rPr>
                <w:rFonts w:hint="eastAsia" w:ascii="黑体" w:hAnsi="黑体" w:eastAsia="黑体"/>
                <w:b/>
                <w:bCs/>
                <w:color w:val="000000" w:themeColor="text1"/>
                <w:spacing w:val="1"/>
                <w:kern w:val="0"/>
                <w:szCs w:val="32"/>
                <w:fitText w:val="1604" w:id="574381331"/>
                <w14:textFill>
                  <w14:solidFill>
                    <w14:schemeClr w14:val="tx1"/>
                  </w14:solidFill>
                </w14:textFill>
              </w:rPr>
              <w:t>号</w:t>
            </w:r>
          </w:p>
          <w:p w14:paraId="1C2724B3">
            <w:pPr>
              <w:bidi w:val="0"/>
              <w:jc w:val="left"/>
              <w:rPr>
                <w:rFonts w:hint="eastAsia"/>
              </w:rPr>
            </w:pPr>
            <w:r>
              <w:rPr>
                <w:rFonts w:hint="eastAsia" w:ascii="黑体" w:hAnsi="黑体" w:eastAsia="黑体"/>
                <w:b/>
                <w:bCs/>
                <w:color w:val="000000" w:themeColor="text1"/>
                <w:spacing w:val="592"/>
                <w:kern w:val="0"/>
                <w:szCs w:val="32"/>
                <w:fitText w:val="1605" w:id="777665722"/>
                <w14:textFill>
                  <w14:solidFill>
                    <w14:schemeClr w14:val="tx1"/>
                  </w14:solidFill>
                </w14:textFill>
              </w:rPr>
              <w:t>姓</w:t>
            </w:r>
            <w:r>
              <w:rPr>
                <w:rFonts w:hint="eastAsia" w:ascii="黑体" w:hAnsi="黑体" w:eastAsia="黑体"/>
                <w:b/>
                <w:bCs/>
                <w:color w:val="000000" w:themeColor="text1"/>
                <w:spacing w:val="0"/>
                <w:kern w:val="0"/>
                <w:szCs w:val="32"/>
                <w:fitText w:val="1605" w:id="777665722"/>
                <w14:textFill>
                  <w14:solidFill>
                    <w14:schemeClr w14:val="tx1"/>
                  </w14:solidFill>
                </w14:textFill>
              </w:rPr>
              <w:t>名</w:t>
            </w:r>
          </w:p>
        </w:tc>
        <w:tc>
          <w:tcPr>
            <w:tcW w:w="5040" w:type="dxa"/>
            <w:vMerge w:val="restart"/>
            <w:vAlign w:val="center"/>
          </w:tcPr>
          <w:p w14:paraId="1C7EE5F4">
            <w:pPr>
              <w:jc w:val="center"/>
              <w:rPr>
                <w:rFonts w:hint="default" w:ascii="仿宋_GB2312" w:hAnsi="黑体" w:eastAsia="仿宋_GB2312"/>
                <w:bCs/>
                <w:color w:val="000000" w:themeColor="text1"/>
                <w:sz w:val="22"/>
                <w:szCs w:val="22"/>
                <w:lang w:val="en-US" w:eastAsia="zh-CN"/>
                <w14:textFill>
                  <w14:solidFill>
                    <w14:schemeClr w14:val="tx1"/>
                  </w14:solidFill>
                </w14:textFill>
              </w:rPr>
            </w:pPr>
            <w:r>
              <w:rPr>
                <w:rFonts w:hint="eastAsia" w:ascii="仿宋_GB2312" w:hAnsi="黑体" w:eastAsia="仿宋_GB2312"/>
                <w:bCs/>
                <w:color w:val="000000" w:themeColor="text1"/>
                <w:sz w:val="22"/>
                <w:szCs w:val="22"/>
                <w:lang w:val="en-US" w:eastAsia="zh-CN"/>
                <w14:textFill>
                  <w14:solidFill>
                    <w14:schemeClr w14:val="tx1"/>
                  </w14:solidFill>
                </w14:textFill>
              </w:rPr>
              <w:t>2350509210刘耀祖</w:t>
            </w:r>
          </w:p>
        </w:tc>
        <w:tc>
          <w:tcPr>
            <w:tcW w:w="1175" w:type="dxa"/>
            <w:vAlign w:val="center"/>
          </w:tcPr>
          <w:p w14:paraId="1A7D43DD">
            <w:pPr>
              <w:rPr>
                <w:rFonts w:hint="eastAsia" w:ascii="黑体" w:hAnsi="黑体" w:eastAsia="黑体"/>
                <w:bCs/>
                <w:color w:val="000000" w:themeColor="text1"/>
                <w:sz w:val="32"/>
                <w14:textFill>
                  <w14:solidFill>
                    <w14:schemeClr w14:val="tx1"/>
                  </w14:solidFill>
                </w14:textFill>
              </w:rPr>
            </w:pPr>
          </w:p>
        </w:tc>
      </w:tr>
      <w:tr w14:paraId="2ED9F717">
        <w:tblPrEx>
          <w:tblCellMar>
            <w:top w:w="0" w:type="dxa"/>
            <w:left w:w="108" w:type="dxa"/>
            <w:bottom w:w="0" w:type="dxa"/>
            <w:right w:w="108" w:type="dxa"/>
          </w:tblCellMar>
        </w:tblPrEx>
        <w:trPr>
          <w:trHeight w:val="630" w:hRule="atLeast"/>
          <w:jc w:val="center"/>
        </w:trPr>
        <w:tc>
          <w:tcPr>
            <w:tcW w:w="1260" w:type="dxa"/>
            <w:vAlign w:val="center"/>
          </w:tcPr>
          <w:p w14:paraId="0B38576E">
            <w:pPr>
              <w:rPr>
                <w:rFonts w:ascii="方正姚体" w:eastAsia="方正姚体"/>
                <w:color w:val="000000" w:themeColor="text1"/>
                <w:sz w:val="32"/>
                <w14:textFill>
                  <w14:solidFill>
                    <w14:schemeClr w14:val="tx1"/>
                  </w14:solidFill>
                </w14:textFill>
              </w:rPr>
            </w:pPr>
          </w:p>
        </w:tc>
        <w:tc>
          <w:tcPr>
            <w:tcW w:w="1680" w:type="dxa"/>
            <w:vMerge w:val="continue"/>
            <w:vAlign w:val="center"/>
          </w:tcPr>
          <w:p w14:paraId="0B7ECD23">
            <w:pPr>
              <w:rPr>
                <w:rFonts w:hint="eastAsia" w:ascii="黑体" w:hAnsi="黑体" w:eastAsia="黑体"/>
                <w:b/>
                <w:bCs/>
                <w:color w:val="000000" w:themeColor="text1"/>
                <w:sz w:val="32"/>
                <w:szCs w:val="32"/>
                <w14:textFill>
                  <w14:solidFill>
                    <w14:schemeClr w14:val="tx1"/>
                  </w14:solidFill>
                </w14:textFill>
              </w:rPr>
            </w:pPr>
          </w:p>
        </w:tc>
        <w:tc>
          <w:tcPr>
            <w:tcW w:w="5040" w:type="dxa"/>
            <w:vMerge w:val="continue"/>
            <w:vAlign w:val="center"/>
          </w:tcPr>
          <w:p w14:paraId="1A9077B5">
            <w:pPr>
              <w:jc w:val="center"/>
              <w:rPr>
                <w:rFonts w:hint="eastAsia" w:ascii="仿宋_GB2312" w:hAnsi="黑体" w:eastAsia="仿宋_GB2312"/>
                <w:bCs/>
                <w:color w:val="000000" w:themeColor="text1"/>
                <w:sz w:val="30"/>
                <w:szCs w:val="30"/>
                <w:lang w:eastAsia="zh-CN"/>
                <w14:textFill>
                  <w14:solidFill>
                    <w14:schemeClr w14:val="tx1"/>
                  </w14:solidFill>
                </w14:textFill>
              </w:rPr>
            </w:pPr>
          </w:p>
        </w:tc>
        <w:tc>
          <w:tcPr>
            <w:tcW w:w="1175" w:type="dxa"/>
            <w:vAlign w:val="center"/>
          </w:tcPr>
          <w:p w14:paraId="334D12E0">
            <w:pPr>
              <w:rPr>
                <w:rFonts w:hint="eastAsia" w:ascii="黑体" w:hAnsi="黑体" w:eastAsia="黑体"/>
                <w:bCs/>
                <w:color w:val="000000" w:themeColor="text1"/>
                <w:sz w:val="32"/>
                <w14:textFill>
                  <w14:solidFill>
                    <w14:schemeClr w14:val="tx1"/>
                  </w14:solidFill>
                </w14:textFill>
              </w:rPr>
            </w:pPr>
          </w:p>
        </w:tc>
      </w:tr>
      <w:tr w14:paraId="5E23B95D">
        <w:tblPrEx>
          <w:tblCellMar>
            <w:top w:w="0" w:type="dxa"/>
            <w:left w:w="108" w:type="dxa"/>
            <w:bottom w:w="0" w:type="dxa"/>
            <w:right w:w="108" w:type="dxa"/>
          </w:tblCellMar>
        </w:tblPrEx>
        <w:trPr>
          <w:trHeight w:val="630" w:hRule="atLeast"/>
          <w:jc w:val="center"/>
        </w:trPr>
        <w:tc>
          <w:tcPr>
            <w:tcW w:w="1260" w:type="dxa"/>
            <w:vAlign w:val="center"/>
          </w:tcPr>
          <w:p w14:paraId="7AE8ED6A">
            <w:pPr>
              <w:rPr>
                <w:rFonts w:ascii="方正姚体" w:eastAsia="方正姚体"/>
                <w:color w:val="000000" w:themeColor="text1"/>
                <w:sz w:val="32"/>
                <w14:textFill>
                  <w14:solidFill>
                    <w14:schemeClr w14:val="tx1"/>
                  </w14:solidFill>
                </w14:textFill>
              </w:rPr>
            </w:pPr>
          </w:p>
        </w:tc>
        <w:tc>
          <w:tcPr>
            <w:tcW w:w="1680" w:type="dxa"/>
            <w:vAlign w:val="center"/>
          </w:tcPr>
          <w:p w14:paraId="54E90753">
            <w:pPr>
              <w:rPr>
                <w:rFonts w:hint="eastAsia" w:ascii="黑体" w:hAnsi="黑体" w:eastAsia="黑体"/>
                <w:b/>
                <w:bCs/>
                <w:color w:val="000000" w:themeColor="text1"/>
                <w:sz w:val="32"/>
                <w:szCs w:val="32"/>
                <w14:textFill>
                  <w14:solidFill>
                    <w14:schemeClr w14:val="tx1"/>
                  </w14:solidFill>
                </w14:textFill>
              </w:rPr>
            </w:pPr>
          </w:p>
        </w:tc>
        <w:tc>
          <w:tcPr>
            <w:tcW w:w="5040" w:type="dxa"/>
            <w:vAlign w:val="center"/>
          </w:tcPr>
          <w:p w14:paraId="0ACAD2E6">
            <w:pPr>
              <w:jc w:val="center"/>
              <w:rPr>
                <w:rFonts w:hint="eastAsia" w:ascii="黑体" w:hAnsi="黑体" w:eastAsia="黑体"/>
                <w:bCs/>
                <w:color w:val="000000" w:themeColor="text1"/>
                <w:sz w:val="32"/>
                <w14:textFill>
                  <w14:solidFill>
                    <w14:schemeClr w14:val="tx1"/>
                  </w14:solidFill>
                </w14:textFill>
              </w:rPr>
            </w:pPr>
          </w:p>
        </w:tc>
        <w:tc>
          <w:tcPr>
            <w:tcW w:w="1175" w:type="dxa"/>
            <w:vAlign w:val="center"/>
          </w:tcPr>
          <w:p w14:paraId="22096992">
            <w:pPr>
              <w:rPr>
                <w:rFonts w:hint="eastAsia" w:ascii="黑体" w:hAnsi="黑体" w:eastAsia="黑体"/>
                <w:bCs/>
                <w:color w:val="000000" w:themeColor="text1"/>
                <w:sz w:val="32"/>
                <w14:textFill>
                  <w14:solidFill>
                    <w14:schemeClr w14:val="tx1"/>
                  </w14:solidFill>
                </w14:textFill>
              </w:rPr>
            </w:pPr>
          </w:p>
        </w:tc>
      </w:tr>
      <w:tr w14:paraId="40C6D5BC">
        <w:tblPrEx>
          <w:tblCellMar>
            <w:top w:w="0" w:type="dxa"/>
            <w:left w:w="108" w:type="dxa"/>
            <w:bottom w:w="0" w:type="dxa"/>
            <w:right w:w="108" w:type="dxa"/>
          </w:tblCellMar>
        </w:tblPrEx>
        <w:trPr>
          <w:cantSplit/>
          <w:trHeight w:val="866" w:hRule="atLeast"/>
          <w:jc w:val="center"/>
        </w:trPr>
        <w:tc>
          <w:tcPr>
            <w:tcW w:w="9155" w:type="dxa"/>
            <w:gridSpan w:val="4"/>
            <w:vAlign w:val="center"/>
          </w:tcPr>
          <w:p w14:paraId="1B8B0EE3">
            <w:pPr>
              <w:rPr>
                <w:rFonts w:ascii="方正姚体" w:eastAsia="方正姚体"/>
                <w:color w:val="000000" w:themeColor="text1"/>
                <w:sz w:val="32"/>
                <w14:textFill>
                  <w14:solidFill>
                    <w14:schemeClr w14:val="tx1"/>
                  </w14:solidFill>
                </w14:textFill>
              </w:rPr>
            </w:pPr>
          </w:p>
        </w:tc>
      </w:tr>
      <w:tr w14:paraId="4B971E65">
        <w:tblPrEx>
          <w:tblCellMar>
            <w:top w:w="0" w:type="dxa"/>
            <w:left w:w="108" w:type="dxa"/>
            <w:bottom w:w="0" w:type="dxa"/>
            <w:right w:w="108" w:type="dxa"/>
          </w:tblCellMar>
        </w:tblPrEx>
        <w:trPr>
          <w:cantSplit/>
          <w:trHeight w:val="783" w:hRule="atLeast"/>
          <w:jc w:val="center"/>
        </w:trPr>
        <w:tc>
          <w:tcPr>
            <w:tcW w:w="9155" w:type="dxa"/>
            <w:gridSpan w:val="4"/>
            <w:vAlign w:val="center"/>
          </w:tcPr>
          <w:p w14:paraId="27025AC6">
            <w:pPr>
              <w:jc w:val="center"/>
              <w:rPr>
                <w:rFonts w:ascii="宋体" w:hAnsi="宋体"/>
                <w:bCs/>
                <w:color w:val="000000" w:themeColor="text1"/>
                <w:sz w:val="32"/>
                <w14:textFill>
                  <w14:solidFill>
                    <w14:schemeClr w14:val="tx1"/>
                  </w14:solidFill>
                </w14:textFill>
              </w:rPr>
            </w:pPr>
            <w:r>
              <w:rPr>
                <w:rFonts w:hint="eastAsia" w:ascii="宋体" w:hAnsi="宋体"/>
                <w:bCs/>
                <w:color w:val="000000" w:themeColor="text1"/>
                <w:sz w:val="32"/>
                <w14:textFill>
                  <w14:solidFill>
                    <w14:schemeClr w14:val="tx1"/>
                  </w14:solidFill>
                </w14:textFill>
              </w:rPr>
              <w:t>二○二</w:t>
            </w:r>
            <w:r>
              <w:rPr>
                <w:rFonts w:hint="eastAsia" w:ascii="宋体" w:hAnsi="宋体" w:eastAsia="宋体" w:cs="宋体"/>
                <w:bCs/>
                <w:color w:val="000000" w:themeColor="text1"/>
                <w:sz w:val="32"/>
                <w:lang w:val="en-US" w:eastAsia="zh-CN"/>
                <w14:textFill>
                  <w14:solidFill>
                    <w14:schemeClr w14:val="tx1"/>
                  </w14:solidFill>
                </w14:textFill>
              </w:rPr>
              <w:t>六</w:t>
            </w:r>
            <w:r>
              <w:rPr>
                <w:rFonts w:hint="eastAsia" w:ascii="宋体" w:hAnsi="宋体"/>
                <w:bCs/>
                <w:color w:val="000000" w:themeColor="text1"/>
                <w:sz w:val="32"/>
                <w14:textFill>
                  <w14:solidFill>
                    <w14:schemeClr w14:val="tx1"/>
                  </w14:solidFill>
                </w14:textFill>
              </w:rPr>
              <w:t>年</w:t>
            </w:r>
            <w:r>
              <w:rPr>
                <w:rFonts w:hint="eastAsia" w:ascii="宋体" w:hAnsi="宋体"/>
                <w:bCs/>
                <w:color w:val="000000" w:themeColor="text1"/>
                <w:sz w:val="32"/>
                <w:lang w:val="en-US" w:eastAsia="zh-CN"/>
                <w14:textFill>
                  <w14:solidFill>
                    <w14:schemeClr w14:val="tx1"/>
                  </w14:solidFill>
                </w14:textFill>
              </w:rPr>
              <w:t>1</w:t>
            </w:r>
            <w:r>
              <w:rPr>
                <w:rFonts w:hint="eastAsia" w:ascii="宋体" w:hAnsi="宋体"/>
                <w:bCs/>
                <w:color w:val="000000" w:themeColor="text1"/>
                <w:sz w:val="32"/>
                <w14:textFill>
                  <w14:solidFill>
                    <w14:schemeClr w14:val="tx1"/>
                  </w14:solidFill>
                </w14:textFill>
              </w:rPr>
              <w:t>月</w:t>
            </w:r>
            <w:r>
              <w:rPr>
                <w:rFonts w:hint="eastAsia" w:ascii="宋体" w:hAnsi="宋体"/>
                <w:bCs/>
                <w:color w:val="000000" w:themeColor="text1"/>
                <w:sz w:val="32"/>
                <w:lang w:val="en-US" w:eastAsia="zh-CN"/>
                <w14:textFill>
                  <w14:solidFill>
                    <w14:schemeClr w14:val="tx1"/>
                  </w14:solidFill>
                </w14:textFill>
              </w:rPr>
              <w:t>1</w:t>
            </w:r>
            <w:r>
              <w:rPr>
                <w:rFonts w:hint="eastAsia" w:ascii="宋体" w:hAnsi="宋体"/>
                <w:bCs/>
                <w:color w:val="000000" w:themeColor="text1"/>
                <w:sz w:val="32"/>
                <w14:textFill>
                  <w14:solidFill>
                    <w14:schemeClr w14:val="tx1"/>
                  </w14:solidFill>
                </w14:textFill>
              </w:rPr>
              <w:t>日</w:t>
            </w:r>
          </w:p>
          <w:p w14:paraId="206130BA">
            <w:pPr>
              <w:jc w:val="center"/>
              <w:rPr>
                <w:rFonts w:ascii="宋体" w:hAnsi="宋体"/>
                <w:color w:val="000000" w:themeColor="text1"/>
                <w:sz w:val="32"/>
                <w14:textFill>
                  <w14:solidFill>
                    <w14:schemeClr w14:val="tx1"/>
                  </w14:solidFill>
                </w14:textFill>
              </w:rPr>
            </w:pPr>
          </w:p>
        </w:tc>
      </w:tr>
    </w:tbl>
    <w:p w14:paraId="391361A2">
      <w:pPr>
        <w:pStyle w:val="2"/>
        <w:bidi w:val="0"/>
        <w:jc w:val="center"/>
        <w:rPr>
          <w:rFonts w:hint="eastAsia"/>
          <w:lang w:val="en-US" w:eastAsia="zh-CN"/>
        </w:rPr>
        <w:sectPr>
          <w:pgSz w:w="11906" w:h="16838"/>
          <w:pgMar w:top="1440" w:right="1800" w:bottom="1440" w:left="1800" w:header="851" w:footer="992" w:gutter="0"/>
          <w:pgNumType w:start="0"/>
          <w:cols w:space="425" w:num="1"/>
          <w:docGrid w:type="lines" w:linePitch="312" w:charSpace="0"/>
        </w:sectPr>
      </w:pPr>
    </w:p>
    <w:p w14:paraId="5CFAE90F">
      <w:pPr>
        <w:pStyle w:val="2"/>
        <w:bidi w:val="0"/>
        <w:jc w:val="center"/>
        <w:rPr>
          <w:rFonts w:hint="eastAsia"/>
          <w:b/>
          <w:bCs/>
        </w:rPr>
      </w:pPr>
      <w:r>
        <w:rPr>
          <w:rFonts w:hint="eastAsia"/>
          <w:lang w:val="en-US" w:eastAsia="zh-CN"/>
        </w:rPr>
        <w:t>教育回报率的影响因素研究</w:t>
      </w:r>
    </w:p>
    <w:p w14:paraId="43D8ECAA">
      <w:pPr>
        <w:pStyle w:val="3"/>
        <w:bidi w:val="0"/>
        <w:jc w:val="center"/>
        <w:rPr>
          <w:rFonts w:hint="eastAsia"/>
          <w:lang w:val="en-US" w:eastAsia="zh-CN"/>
        </w:rPr>
      </w:pPr>
      <w:r>
        <w:rPr>
          <w:rFonts w:hint="eastAsia"/>
          <w:lang w:val="en-US" w:eastAsia="zh-CN"/>
        </w:rPr>
        <w:t>摘要</w:t>
      </w:r>
    </w:p>
    <w:p w14:paraId="13007872">
      <w:pPr>
        <w:bidi w:val="0"/>
        <w:ind w:firstLine="420" w:firstLineChars="200"/>
      </w:pPr>
      <w:r>
        <w:t>本文以</w:t>
      </w:r>
      <w:r>
        <w:rPr>
          <w:rFonts w:hint="eastAsia"/>
          <w:lang w:val="en-US" w:eastAsia="zh-CN"/>
        </w:rPr>
        <w:t>教育回报率</w:t>
      </w:r>
      <w:r>
        <w:t>影响因素为研究核心，聚焦教育回报率的作用机制，采用chfswage数据集展开实证分析。</w:t>
      </w:r>
      <w:r>
        <w:rPr>
          <w:rFonts w:hint="eastAsia"/>
          <w:lang w:val="en-US" w:eastAsia="zh-CN"/>
        </w:rPr>
        <w:t>首先采用可识别的工具变量工资替代教育回报率进行研究。</w:t>
      </w:r>
      <w:r>
        <w:t>针对工资变量的严重右偏分布，通过对数变换构建新变量lwage作为被解释变量，以满足回归模型的正态性假设。基于多元线性回归模型，运用OLS估计方法，结合t检验、F检验验证变量个体与模型整体显著性，并通过Breusch-Pagan检验识别异方差性，采用稳健标准误进行修正；同时借助相关系数矩阵诊断多重共线性，优化变量选择，进一步加入工作经验二次项完善非线性影响刻画。实证结果表明，学校质量、性别、工作经验、年龄平方、党员与教育交互</w:t>
      </w:r>
      <w:r>
        <w:rPr>
          <w:rFonts w:hint="eastAsia"/>
          <w:lang w:val="en-US" w:eastAsia="zh-CN"/>
        </w:rPr>
        <w:t>影响</w:t>
      </w:r>
      <w:r>
        <w:t>及民族对</w:t>
      </w:r>
      <w:r>
        <w:rPr>
          <w:rFonts w:hint="eastAsia"/>
          <w:lang w:val="en-US" w:eastAsia="zh-CN"/>
        </w:rPr>
        <w:t>教育回报率</w:t>
      </w:r>
      <w:r>
        <w:t>具有</w:t>
      </w:r>
      <w:r>
        <w:rPr>
          <w:rFonts w:hint="eastAsia"/>
          <w:lang w:val="en-US" w:eastAsia="zh-CN"/>
        </w:rPr>
        <w:t>较为</w:t>
      </w:r>
      <w:r>
        <w:t>显著影响，模型调整后R²为0.21</w:t>
      </w:r>
      <w:r>
        <w:rPr>
          <w:rFonts w:hint="eastAsia"/>
          <w:lang w:val="en-US" w:eastAsia="zh-CN"/>
        </w:rPr>
        <w:t>0</w:t>
      </w:r>
      <w:r>
        <w:t>，符合社会经济研究的常见拟合水平。本研究为个人生涯规划与社会公平政策制定提供了实证参考。</w:t>
      </w:r>
    </w:p>
    <w:p w14:paraId="376DF50E">
      <w:pPr>
        <w:rPr>
          <w:rFonts w:ascii="宋体" w:hAnsi="宋体" w:eastAsia="宋体" w:cs="宋体"/>
          <w:sz w:val="24"/>
          <w:szCs w:val="24"/>
        </w:rPr>
      </w:pPr>
    </w:p>
    <w:p w14:paraId="0F17271A">
      <w:pPr>
        <w:rPr>
          <w:rFonts w:hint="eastAsia"/>
          <w:lang w:val="en-US" w:eastAsia="zh-CN"/>
        </w:rPr>
      </w:pPr>
      <w:r>
        <w:rPr>
          <w:rFonts w:hint="eastAsia" w:ascii="宋体" w:hAnsi="宋体" w:eastAsia="宋体" w:cs="宋体"/>
          <w:b/>
          <w:bCs/>
          <w:sz w:val="24"/>
          <w:szCs w:val="24"/>
          <w:lang w:val="en-US" w:eastAsia="zh-CN"/>
        </w:rPr>
        <w:t>关键词：</w:t>
      </w:r>
      <w:r>
        <w:t>教育回报率；多元线性回归；OLS估计；异方差；多重共线性</w:t>
      </w:r>
    </w:p>
    <w:p w14:paraId="19FCFAC4">
      <w:pPr>
        <w:pStyle w:val="3"/>
        <w:bidi w:val="0"/>
        <w:jc w:val="center"/>
        <w:rPr>
          <w:rFonts w:hint="eastAsia"/>
          <w:lang w:val="en-US" w:eastAsia="zh-CN"/>
        </w:rPr>
      </w:pPr>
      <w:r>
        <w:rPr>
          <w:rFonts w:hint="eastAsia"/>
          <w:lang w:val="en-US" w:eastAsia="zh-CN"/>
        </w:rPr>
        <w:t>一、数据预处理</w:t>
      </w:r>
    </w:p>
    <w:p w14:paraId="77EE0D5B">
      <w:pPr>
        <w:pStyle w:val="4"/>
        <w:bidi w:val="0"/>
        <w:rPr>
          <w:rFonts w:hint="default"/>
          <w:lang w:val="en-US" w:eastAsia="zh-CN"/>
        </w:rPr>
      </w:pPr>
      <w:r>
        <w:rPr>
          <w:rFonts w:hint="eastAsia"/>
          <w:lang w:val="en-US" w:eastAsia="zh-CN"/>
        </w:rPr>
        <w:t>1.1 数据读取</w:t>
      </w:r>
    </w:p>
    <w:p w14:paraId="05CA1678">
      <w:pPr>
        <w:bidi w:val="0"/>
        <w:ind w:firstLine="420" w:firstLineChars="200"/>
        <w:rPr>
          <w:rFonts w:hint="default"/>
          <w:lang w:val="en-US" w:eastAsia="zh-CN"/>
        </w:rPr>
      </w:pPr>
      <w:r>
        <w:rPr>
          <w:rFonts w:hint="eastAsia"/>
          <w:lang w:val="en-US" w:eastAsia="zh-CN"/>
        </w:rPr>
        <w:t>本文研究教育回报率的影响因素，引入文件chfswage作为数据集。使用stata的describe函数读取文件，一共有12个变量，3876行有效数据；数据情况如下：</w:t>
      </w:r>
    </w:p>
    <w:p w14:paraId="4CAD989C">
      <w:pPr>
        <w:pStyle w:val="7"/>
        <w:jc w:val="center"/>
        <w:rPr>
          <w:rFonts w:hint="eastAsia" w:eastAsiaTheme="minorEastAsia"/>
          <w:b/>
          <w:bCs/>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变量说明</w:t>
      </w:r>
    </w:p>
    <w:tbl>
      <w:tblPr>
        <w:tblStyle w:val="11"/>
        <w:tblW w:w="808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040"/>
        <w:gridCol w:w="4040"/>
      </w:tblGrid>
      <w:tr w14:paraId="16BD3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single" w:color="000000" w:sz="12" w:space="0"/>
              <w:left w:val="nil"/>
              <w:bottom w:val="single" w:color="000000" w:sz="4" w:space="0"/>
              <w:right w:val="nil"/>
              <w:tl2br w:val="nil"/>
            </w:tcBorders>
            <w:shd w:val="clear" w:color="auto" w:fill="FFFFFF"/>
            <w:noWrap/>
            <w:vAlign w:val="bottom"/>
          </w:tcPr>
          <w:p w14:paraId="6245F212">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变量</w:t>
            </w:r>
          </w:p>
        </w:tc>
        <w:tc>
          <w:tcPr>
            <w:tcW w:w="4040" w:type="dxa"/>
            <w:tcBorders>
              <w:top w:val="single" w:color="000000" w:sz="12" w:space="0"/>
              <w:left w:val="nil"/>
              <w:bottom w:val="single" w:color="000000" w:sz="4" w:space="0"/>
              <w:right w:val="nil"/>
            </w:tcBorders>
            <w:shd w:val="clear" w:color="auto" w:fill="FFFFFF"/>
            <w:noWrap/>
            <w:vAlign w:val="bottom"/>
          </w:tcPr>
          <w:p w14:paraId="378E9B18">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说明</w:t>
            </w:r>
          </w:p>
        </w:tc>
      </w:tr>
      <w:tr w14:paraId="7F34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single" w:color="000000" w:sz="4" w:space="0"/>
              <w:left w:val="nil"/>
              <w:bottom w:val="nil"/>
              <w:right w:val="nil"/>
            </w:tcBorders>
            <w:shd w:val="clear" w:color="auto" w:fill="FFFFFF"/>
            <w:noWrap/>
            <w:vAlign w:val="bottom"/>
          </w:tcPr>
          <w:p w14:paraId="73EF9E31">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wage</w:t>
            </w:r>
          </w:p>
        </w:tc>
        <w:tc>
          <w:tcPr>
            <w:tcW w:w="4040" w:type="dxa"/>
            <w:tcBorders>
              <w:top w:val="single" w:color="000000" w:sz="4" w:space="0"/>
              <w:left w:val="nil"/>
              <w:bottom w:val="nil"/>
              <w:right w:val="nil"/>
            </w:tcBorders>
            <w:shd w:val="clear" w:color="auto" w:fill="FFFFFF"/>
            <w:noWrap/>
            <w:vAlign w:val="bottom"/>
          </w:tcPr>
          <w:p w14:paraId="4410066C">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工资</w:t>
            </w:r>
          </w:p>
        </w:tc>
      </w:tr>
      <w:tr w14:paraId="4BC19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24EE3D39">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edu</w:t>
            </w:r>
          </w:p>
        </w:tc>
        <w:tc>
          <w:tcPr>
            <w:tcW w:w="4040" w:type="dxa"/>
            <w:tcBorders>
              <w:top w:val="nil"/>
              <w:left w:val="nil"/>
              <w:bottom w:val="nil"/>
              <w:right w:val="nil"/>
            </w:tcBorders>
            <w:shd w:val="clear" w:color="auto" w:fill="FFFFFF"/>
            <w:noWrap/>
            <w:vAlign w:val="bottom"/>
          </w:tcPr>
          <w:p w14:paraId="54E16BDC">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教育程度</w:t>
            </w:r>
          </w:p>
        </w:tc>
      </w:tr>
      <w:tr w14:paraId="192FF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428AB725">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school</w:t>
            </w:r>
          </w:p>
        </w:tc>
        <w:tc>
          <w:tcPr>
            <w:tcW w:w="4040" w:type="dxa"/>
            <w:tcBorders>
              <w:top w:val="nil"/>
              <w:left w:val="nil"/>
              <w:bottom w:val="nil"/>
              <w:right w:val="nil"/>
            </w:tcBorders>
            <w:shd w:val="clear" w:color="auto" w:fill="FFFFFF"/>
            <w:noWrap/>
            <w:vAlign w:val="bottom"/>
          </w:tcPr>
          <w:p w14:paraId="64CC92CB">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学校</w:t>
            </w:r>
          </w:p>
        </w:tc>
      </w:tr>
      <w:tr w14:paraId="12856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70C85E2D">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age</w:t>
            </w:r>
          </w:p>
        </w:tc>
        <w:tc>
          <w:tcPr>
            <w:tcW w:w="4040" w:type="dxa"/>
            <w:tcBorders>
              <w:top w:val="nil"/>
              <w:left w:val="nil"/>
              <w:bottom w:val="nil"/>
              <w:right w:val="nil"/>
            </w:tcBorders>
            <w:shd w:val="clear" w:color="auto" w:fill="FFFFFF"/>
            <w:noWrap/>
            <w:vAlign w:val="bottom"/>
          </w:tcPr>
          <w:p w14:paraId="12E34E54">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年龄</w:t>
            </w:r>
          </w:p>
        </w:tc>
      </w:tr>
      <w:tr w14:paraId="241B8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14557036">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agesq</w:t>
            </w:r>
          </w:p>
        </w:tc>
        <w:tc>
          <w:tcPr>
            <w:tcW w:w="4040" w:type="dxa"/>
            <w:tcBorders>
              <w:top w:val="nil"/>
              <w:left w:val="nil"/>
              <w:bottom w:val="nil"/>
              <w:right w:val="nil"/>
            </w:tcBorders>
            <w:shd w:val="clear" w:color="auto" w:fill="FFFFFF"/>
            <w:noWrap/>
            <w:vAlign w:val="bottom"/>
          </w:tcPr>
          <w:p w14:paraId="6095AA02">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年龄平方项</w:t>
            </w:r>
          </w:p>
        </w:tc>
      </w:tr>
      <w:tr w14:paraId="500D0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5279AF8A">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male</w:t>
            </w:r>
          </w:p>
        </w:tc>
        <w:tc>
          <w:tcPr>
            <w:tcW w:w="4040" w:type="dxa"/>
            <w:tcBorders>
              <w:top w:val="nil"/>
              <w:left w:val="nil"/>
              <w:bottom w:val="nil"/>
              <w:right w:val="nil"/>
            </w:tcBorders>
            <w:shd w:val="clear" w:color="auto" w:fill="FFFFFF"/>
            <w:noWrap/>
            <w:vAlign w:val="bottom"/>
          </w:tcPr>
          <w:p w14:paraId="265E1455">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性别（男=1，女=0）</w:t>
            </w:r>
          </w:p>
        </w:tc>
      </w:tr>
      <w:tr w14:paraId="60440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2CF0113B">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married</w:t>
            </w:r>
          </w:p>
        </w:tc>
        <w:tc>
          <w:tcPr>
            <w:tcW w:w="4040" w:type="dxa"/>
            <w:tcBorders>
              <w:top w:val="nil"/>
              <w:left w:val="nil"/>
              <w:bottom w:val="nil"/>
              <w:right w:val="nil"/>
            </w:tcBorders>
            <w:shd w:val="clear" w:color="auto" w:fill="FFFFFF"/>
            <w:noWrap/>
            <w:vAlign w:val="bottom"/>
          </w:tcPr>
          <w:p w14:paraId="3CFE530F">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是否结婚（是=1，否=0）</w:t>
            </w:r>
          </w:p>
        </w:tc>
      </w:tr>
      <w:tr w14:paraId="4EE5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5D8D6519">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exper</w:t>
            </w:r>
          </w:p>
        </w:tc>
        <w:tc>
          <w:tcPr>
            <w:tcW w:w="4040" w:type="dxa"/>
            <w:tcBorders>
              <w:top w:val="nil"/>
              <w:left w:val="nil"/>
              <w:bottom w:val="nil"/>
              <w:right w:val="nil"/>
            </w:tcBorders>
            <w:shd w:val="clear" w:color="auto" w:fill="FFFFFF"/>
            <w:noWrap/>
            <w:vAlign w:val="bottom"/>
          </w:tcPr>
          <w:p w14:paraId="4C71B99F">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工作年限</w:t>
            </w:r>
          </w:p>
        </w:tc>
      </w:tr>
      <w:tr w14:paraId="26BCA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3C49BC8C">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ccp</w:t>
            </w:r>
          </w:p>
        </w:tc>
        <w:tc>
          <w:tcPr>
            <w:tcW w:w="4040" w:type="dxa"/>
            <w:tcBorders>
              <w:top w:val="nil"/>
              <w:left w:val="nil"/>
              <w:bottom w:val="nil"/>
              <w:right w:val="nil"/>
            </w:tcBorders>
            <w:shd w:val="clear" w:color="auto" w:fill="FFFFFF"/>
            <w:noWrap/>
            <w:vAlign w:val="bottom"/>
          </w:tcPr>
          <w:p w14:paraId="3DAACB43">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是否入党（是=1，否=0）</w:t>
            </w:r>
          </w:p>
        </w:tc>
      </w:tr>
      <w:tr w14:paraId="1C112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25626BA5">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urban</w:t>
            </w:r>
          </w:p>
        </w:tc>
        <w:tc>
          <w:tcPr>
            <w:tcW w:w="4040" w:type="dxa"/>
            <w:tcBorders>
              <w:top w:val="nil"/>
              <w:left w:val="nil"/>
              <w:bottom w:val="nil"/>
              <w:right w:val="nil"/>
            </w:tcBorders>
            <w:shd w:val="clear" w:color="auto" w:fill="FFFFFF"/>
            <w:noWrap/>
            <w:vAlign w:val="bottom"/>
          </w:tcPr>
          <w:p w14:paraId="578DC10F">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是否在城市（是=1，否=0）</w:t>
            </w:r>
          </w:p>
        </w:tc>
      </w:tr>
      <w:tr w14:paraId="0E8E7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nil"/>
              <w:right w:val="nil"/>
            </w:tcBorders>
            <w:shd w:val="clear" w:color="auto" w:fill="FFFFFF"/>
            <w:noWrap/>
            <w:vAlign w:val="bottom"/>
          </w:tcPr>
          <w:p w14:paraId="736C7A36">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han</w:t>
            </w:r>
          </w:p>
        </w:tc>
        <w:tc>
          <w:tcPr>
            <w:tcW w:w="4040" w:type="dxa"/>
            <w:tcBorders>
              <w:top w:val="nil"/>
              <w:left w:val="nil"/>
              <w:bottom w:val="nil"/>
              <w:right w:val="nil"/>
            </w:tcBorders>
            <w:shd w:val="clear" w:color="auto" w:fill="FFFFFF"/>
            <w:noWrap/>
            <w:vAlign w:val="bottom"/>
          </w:tcPr>
          <w:p w14:paraId="4DC828B5">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民族（汉族=1，其它民族=0）</w:t>
            </w:r>
          </w:p>
        </w:tc>
      </w:tr>
      <w:tr w14:paraId="737F7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040" w:type="dxa"/>
            <w:tcBorders>
              <w:top w:val="nil"/>
              <w:left w:val="nil"/>
              <w:bottom w:val="single" w:color="000000" w:sz="12" w:space="0"/>
              <w:right w:val="nil"/>
            </w:tcBorders>
            <w:shd w:val="clear" w:color="auto" w:fill="FFFFFF"/>
            <w:noWrap/>
            <w:vAlign w:val="bottom"/>
          </w:tcPr>
          <w:p w14:paraId="24B8F0B8">
            <w:pPr>
              <w:keepNext w:val="0"/>
              <w:keepLines w:val="0"/>
              <w:widowControl/>
              <w:suppressLineNumbers w:val="0"/>
              <w:jc w:val="center"/>
              <w:textAlignment w:val="bottom"/>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insu</w:t>
            </w:r>
          </w:p>
        </w:tc>
        <w:tc>
          <w:tcPr>
            <w:tcW w:w="4040" w:type="dxa"/>
            <w:tcBorders>
              <w:top w:val="nil"/>
              <w:left w:val="nil"/>
              <w:bottom w:val="single" w:color="000000" w:sz="12" w:space="0"/>
              <w:right w:val="nil"/>
            </w:tcBorders>
            <w:shd w:val="clear" w:color="auto" w:fill="FFFFFF"/>
            <w:noWrap/>
            <w:vAlign w:val="bottom"/>
          </w:tcPr>
          <w:p w14:paraId="22A11392">
            <w:pPr>
              <w:keepNext w:val="0"/>
              <w:keepLines w:val="0"/>
              <w:widowControl/>
              <w:suppressLineNumbers w:val="0"/>
              <w:jc w:val="center"/>
              <w:textAlignment w:val="bottom"/>
              <w:rPr>
                <w:rFonts w:hint="default" w:ascii="宋体" w:hAnsi="宋体" w:eastAsia="宋体" w:cs="宋体"/>
                <w:b w:val="0"/>
                <w:i w:val="0"/>
                <w:iCs w:val="0"/>
                <w:color w:val="000000"/>
                <w:kern w:val="0"/>
                <w:sz w:val="22"/>
                <w:szCs w:val="22"/>
                <w:u w:val="none"/>
                <w:lang w:val="en-US" w:eastAsia="zh-CN" w:bidi="ar"/>
              </w:rPr>
            </w:pPr>
            <w:r>
              <w:rPr>
                <w:rFonts w:hint="eastAsia" w:ascii="宋体" w:hAnsi="宋体" w:eastAsia="宋体" w:cs="宋体"/>
                <w:b w:val="0"/>
                <w:i w:val="0"/>
                <w:iCs w:val="0"/>
                <w:color w:val="000000"/>
                <w:kern w:val="0"/>
                <w:sz w:val="22"/>
                <w:szCs w:val="22"/>
                <w:u w:val="none"/>
                <w:lang w:val="en-US" w:eastAsia="zh-CN" w:bidi="ar"/>
              </w:rPr>
              <w:t>是否购买保险（是=1，否=0）</w:t>
            </w:r>
          </w:p>
        </w:tc>
      </w:tr>
    </w:tbl>
    <w:p w14:paraId="5C09E557">
      <w:pPr>
        <w:bidi w:val="0"/>
        <w:ind w:firstLine="420" w:firstLineChars="200"/>
        <w:rPr>
          <w:rFonts w:hint="eastAsia"/>
          <w:lang w:val="en-US" w:eastAsia="zh-CN"/>
        </w:rPr>
      </w:pPr>
      <w:r>
        <w:rPr>
          <w:rFonts w:hint="eastAsia"/>
          <w:lang w:val="en-US" w:eastAsia="zh-CN"/>
        </w:rPr>
        <w:t>上述变量中，一共有六个连续变量，六个0-1变量。其中，工资在本论文中作为被解释变量出现，本文将对其进行回归。</w:t>
      </w:r>
    </w:p>
    <w:p w14:paraId="13B384B1">
      <w:pPr>
        <w:bidi w:val="0"/>
        <w:ind w:firstLine="420" w:firstLineChars="200"/>
        <w:rPr>
          <w:rFonts w:hint="eastAsia"/>
          <w:lang w:val="en-US" w:eastAsia="zh-CN"/>
        </w:rPr>
      </w:pPr>
    </w:p>
    <w:p w14:paraId="045C5046">
      <w:pPr>
        <w:pStyle w:val="4"/>
        <w:bidi w:val="0"/>
        <w:rPr>
          <w:rFonts w:hint="eastAsia"/>
          <w:lang w:val="en-US" w:eastAsia="zh-CN"/>
        </w:rPr>
      </w:pPr>
      <w:r>
        <w:rPr>
          <w:rFonts w:hint="eastAsia"/>
          <w:lang w:val="en-US" w:eastAsia="zh-CN"/>
        </w:rPr>
        <w:t>1.2 解释变量</w:t>
      </w:r>
    </w:p>
    <w:p w14:paraId="645A9FAA">
      <w:pPr>
        <w:ind w:firstLine="210" w:firstLineChars="100"/>
        <w:rPr>
          <w:rFonts w:hint="default"/>
          <w:lang w:val="en-US" w:eastAsia="zh-CN"/>
        </w:rPr>
      </w:pPr>
      <w:r>
        <w:rPr>
          <w:rFonts w:hint="eastAsia"/>
          <w:lang w:val="en-US" w:eastAsia="zh-CN"/>
        </w:rPr>
        <w:t>因教育回报率数据不可得，本次研究使用工资变量这个与教育回报率高度相关的变量做被解释变量。</w:t>
      </w:r>
    </w:p>
    <w:p w14:paraId="1CFC580A">
      <w:pPr>
        <w:ind w:firstLine="210" w:firstLineChars="100"/>
        <w:rPr>
          <w:rFonts w:hint="eastAsia" w:eastAsiaTheme="minorEastAsia"/>
          <w:lang w:eastAsia="zh-CN"/>
        </w:rPr>
      </w:pPr>
      <w:r>
        <w:rPr>
          <w:rFonts w:hint="eastAsia"/>
          <w:lang w:val="en-US" w:eastAsia="zh-CN"/>
        </w:rPr>
        <w:t>工资常呈现严重的偏态分布，这会影响回归的残差，使其不遵从正态分布，从而违背</w:t>
      </w:r>
      <w:r>
        <w:t>OLS经典假设</w:t>
      </w:r>
      <w:r>
        <w:rPr>
          <w:rFonts w:hint="eastAsia"/>
          <w:lang w:val="en-US" w:eastAsia="zh-CN"/>
        </w:rPr>
        <w:t>。观察wage的分布频数情况。</w:t>
      </w:r>
    </w:p>
    <w:p w14:paraId="27FE49FC">
      <w:pPr>
        <w:pStyle w:val="4"/>
        <w:bidi w:val="0"/>
        <w:jc w:val="center"/>
        <w:rPr>
          <w:rFonts w:hint="eastAsia" w:eastAsiaTheme="minorEastAsia"/>
          <w:lang w:eastAsia="zh-CN"/>
        </w:rPr>
      </w:pPr>
      <w:r>
        <w:rPr>
          <w:rFonts w:hint="eastAsia" w:eastAsiaTheme="minorEastAsia"/>
          <w:lang w:eastAsia="zh-CN"/>
        </w:rPr>
        <w:drawing>
          <wp:inline distT="0" distB="0" distL="114300" distR="114300">
            <wp:extent cx="4163060" cy="2499360"/>
            <wp:effectExtent l="0" t="0" r="2540" b="2540"/>
            <wp:docPr id="2" name="图片 2" descr="Graph_w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raph_wage"/>
                    <pic:cNvPicPr>
                      <a:picLocks noChangeAspect="1"/>
                    </pic:cNvPicPr>
                  </pic:nvPicPr>
                  <pic:blipFill>
                    <a:blip r:embed="rId7"/>
                    <a:stretch>
                      <a:fillRect/>
                    </a:stretch>
                  </pic:blipFill>
                  <pic:spPr>
                    <a:xfrm>
                      <a:off x="0" y="0"/>
                      <a:ext cx="4163060" cy="2499360"/>
                    </a:xfrm>
                    <a:prstGeom prst="rect">
                      <a:avLst/>
                    </a:prstGeom>
                  </pic:spPr>
                </pic:pic>
              </a:graphicData>
            </a:graphic>
          </wp:inline>
        </w:drawing>
      </w:r>
    </w:p>
    <w:p w14:paraId="698A5BD2">
      <w:pPr>
        <w:pStyle w:val="7"/>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wage分布图</w:t>
      </w:r>
    </w:p>
    <w:p w14:paraId="58A69147">
      <w:pPr>
        <w:bidi w:val="0"/>
        <w:ind w:firstLine="420" w:firstLineChars="200"/>
        <w:rPr>
          <w:rFonts w:hint="eastAsia"/>
          <w:lang w:val="en-US" w:eastAsia="zh-CN"/>
        </w:rPr>
      </w:pPr>
      <w:r>
        <w:rPr>
          <w:rFonts w:hint="eastAsia"/>
          <w:lang w:val="en-US" w:eastAsia="zh-CN"/>
        </w:rPr>
        <w:t>数据集中的wage变量呈现严重的右偏分布，考虑对于变量进行变化，以缓解偏态。</w:t>
      </w:r>
    </w:p>
    <w:p w14:paraId="70D957A0">
      <w:pPr>
        <w:bidi w:val="0"/>
        <w:rPr>
          <w:rFonts w:hint="eastAsia"/>
          <w:lang w:val="en-US" w:eastAsia="zh-CN"/>
        </w:rPr>
      </w:pPr>
      <w:r>
        <w:rPr>
          <w:rFonts w:hint="eastAsia"/>
          <w:lang w:val="en-US" w:eastAsia="zh-CN"/>
        </w:rPr>
        <w:t>引入新的变量lwage，满足</w:t>
      </w:r>
    </w:p>
    <w:p w14:paraId="1A26F964">
      <w:pPr>
        <w:bidi w:val="0"/>
        <w:jc w:val="center"/>
        <w:rPr>
          <w:rFonts w:hint="eastAsia"/>
          <w:lang w:val="en-US" w:eastAsia="zh-CN"/>
        </w:rPr>
      </w:pPr>
      <w:r>
        <w:rPr>
          <w:rFonts w:hint="eastAsia"/>
          <w:position w:val="-10"/>
          <w:lang w:val="en-US" w:eastAsia="zh-CN"/>
        </w:rPr>
        <w:object>
          <v:shape id="_x0000_i1025" o:spt="75" type="#_x0000_t75" style="height:20.35pt;width:103.9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p>
    <w:p w14:paraId="050A7483">
      <w:pPr>
        <w:bidi w:val="0"/>
        <w:jc w:val="both"/>
        <w:rPr>
          <w:rFonts w:hint="default"/>
          <w:lang w:val="en-US" w:eastAsia="zh-CN"/>
        </w:rPr>
      </w:pPr>
      <w:r>
        <w:rPr>
          <w:rFonts w:hint="eastAsia"/>
          <w:lang w:val="en-US" w:eastAsia="zh-CN"/>
        </w:rPr>
        <w:t>观察新变量的频数分布图：</w:t>
      </w:r>
    </w:p>
    <w:p w14:paraId="52FA65CB">
      <w:pPr>
        <w:pStyle w:val="4"/>
        <w:bidi w:val="0"/>
        <w:jc w:val="center"/>
        <w:rPr>
          <w:rFonts w:hint="eastAsia" w:eastAsiaTheme="minorEastAsia"/>
          <w:lang w:eastAsia="zh-CN"/>
        </w:rPr>
      </w:pPr>
      <w:r>
        <w:rPr>
          <w:rFonts w:hint="eastAsia" w:eastAsiaTheme="minorEastAsia"/>
          <w:lang w:eastAsia="zh-CN"/>
        </w:rPr>
        <w:drawing>
          <wp:inline distT="0" distB="0" distL="114300" distR="114300">
            <wp:extent cx="3872230" cy="2323465"/>
            <wp:effectExtent l="0" t="0" r="1270" b="635"/>
            <wp:docPr id="1" name="图片 1" descr="Graph_lw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raph_lwage"/>
                    <pic:cNvPicPr>
                      <a:picLocks noChangeAspect="1"/>
                    </pic:cNvPicPr>
                  </pic:nvPicPr>
                  <pic:blipFill>
                    <a:blip r:embed="rId10"/>
                    <a:stretch>
                      <a:fillRect/>
                    </a:stretch>
                  </pic:blipFill>
                  <pic:spPr>
                    <a:xfrm>
                      <a:off x="0" y="0"/>
                      <a:ext cx="3872230" cy="2323465"/>
                    </a:xfrm>
                    <a:prstGeom prst="rect">
                      <a:avLst/>
                    </a:prstGeom>
                  </pic:spPr>
                </pic:pic>
              </a:graphicData>
            </a:graphic>
          </wp:inline>
        </w:drawing>
      </w:r>
    </w:p>
    <w:p w14:paraId="6C431A5A">
      <w:pPr>
        <w:pStyle w:val="7"/>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lwage分布图</w:t>
      </w:r>
    </w:p>
    <w:p w14:paraId="0F05E85C">
      <w:pPr>
        <w:bidi w:val="0"/>
        <w:ind w:firstLine="420" w:firstLineChars="200"/>
        <w:rPr>
          <w:rFonts w:hint="eastAsia"/>
          <w:b/>
          <w:bCs/>
        </w:rPr>
      </w:pPr>
      <w:r>
        <w:rPr>
          <w:rFonts w:hint="eastAsia"/>
          <w:lang w:val="en-US" w:eastAsia="zh-CN"/>
        </w:rPr>
        <w:t>新的变量在分布上更加接近正态，这能改善潜在的异方差性。接下来的研究将由lwage替代wage作为被解释变量。</w:t>
      </w:r>
    </w:p>
    <w:p w14:paraId="4EC6B1CB">
      <w:pPr>
        <w:pStyle w:val="3"/>
        <w:bidi w:val="0"/>
        <w:jc w:val="center"/>
        <w:rPr>
          <w:rFonts w:hint="eastAsia"/>
          <w:lang w:val="en-US" w:eastAsia="zh-CN"/>
        </w:rPr>
      </w:pPr>
      <w:r>
        <w:rPr>
          <w:rFonts w:hint="eastAsia"/>
          <w:lang w:val="en-US" w:eastAsia="zh-CN"/>
        </w:rPr>
        <w:t>二、模型建立与求解</w:t>
      </w:r>
    </w:p>
    <w:p w14:paraId="25A4F14E">
      <w:pPr>
        <w:pStyle w:val="4"/>
        <w:bidi w:val="0"/>
        <w:rPr>
          <w:rFonts w:hint="eastAsia"/>
          <w:lang w:val="en-US" w:eastAsia="zh-CN"/>
        </w:rPr>
      </w:pPr>
      <w:r>
        <w:rPr>
          <w:rFonts w:hint="eastAsia"/>
          <w:lang w:val="en-US" w:eastAsia="zh-CN"/>
        </w:rPr>
        <w:t>2.1 模型建立</w:t>
      </w:r>
    </w:p>
    <w:p w14:paraId="1EEB7183">
      <w:pPr>
        <w:pStyle w:val="5"/>
        <w:bidi w:val="0"/>
        <w:rPr>
          <w:rFonts w:hint="eastAsia"/>
          <w:lang w:val="en-US" w:eastAsia="zh-CN"/>
        </w:rPr>
      </w:pPr>
      <w:r>
        <w:rPr>
          <w:rFonts w:hint="eastAsia"/>
          <w:lang w:val="en-US" w:eastAsia="zh-CN"/>
        </w:rPr>
        <w:t>2.1.1 回归模型</w:t>
      </w:r>
    </w:p>
    <w:p w14:paraId="38223242">
      <w:pPr>
        <w:ind w:firstLine="420" w:firstLineChars="200"/>
        <w:rPr>
          <w:rFonts w:hint="default"/>
          <w:lang w:val="en-US" w:eastAsia="zh-CN"/>
        </w:rPr>
      </w:pPr>
      <w:r>
        <w:rPr>
          <w:rFonts w:hint="eastAsia"/>
          <w:lang w:val="en-US" w:eastAsia="zh-CN"/>
        </w:rPr>
        <w:t>在本经济问题中，被解释变量受多个解释变量的影响，因此考虑建立多元线性回归模型。</w:t>
      </w:r>
    </w:p>
    <w:p w14:paraId="7A98EDB0">
      <w:pPr>
        <w:pStyle w:val="6"/>
        <w:bidi w:val="0"/>
        <w:rPr>
          <w:rFonts w:hint="eastAsia"/>
          <w:lang w:val="en-US" w:eastAsia="zh-CN"/>
        </w:rPr>
      </w:pPr>
      <w:r>
        <w:rPr>
          <w:rFonts w:hint="eastAsia"/>
          <w:lang w:val="en-US" w:eastAsia="zh-CN"/>
        </w:rPr>
        <w:t>2.1.1.1 模型基本假定</w:t>
      </w:r>
    </w:p>
    <w:p w14:paraId="08679EF1">
      <w:pPr>
        <w:rPr>
          <w:rFonts w:hint="eastAsia"/>
          <w:lang w:val="en-US" w:eastAsia="zh-CN"/>
        </w:rPr>
      </w:pPr>
      <w:r>
        <w:rPr>
          <w:rFonts w:hint="eastAsia"/>
          <w:lang w:val="en-US" w:eastAsia="zh-CN"/>
        </w:rPr>
        <w:t>（1）回归模型是正确设定的。</w:t>
      </w:r>
    </w:p>
    <w:p w14:paraId="544F9E68">
      <w:pPr>
        <w:rPr>
          <w:rFonts w:hint="eastAsia"/>
          <w:vertAlign w:val="baseline"/>
          <w:lang w:val="en-US" w:eastAsia="zh-CN"/>
        </w:rPr>
      </w:pPr>
      <w:r>
        <w:rPr>
          <w:rFonts w:hint="eastAsia"/>
          <w:lang w:val="en-US" w:eastAsia="zh-CN"/>
        </w:rPr>
        <w:t>（2）解释变量X在所抽取的样本中具有变异性，各X</w:t>
      </w:r>
      <w:r>
        <w:rPr>
          <w:rFonts w:hint="eastAsia"/>
          <w:vertAlign w:val="subscript"/>
          <w:lang w:val="en-US" w:eastAsia="zh-CN"/>
        </w:rPr>
        <w:t xml:space="preserve">j </w:t>
      </w:r>
      <w:r>
        <w:rPr>
          <w:rFonts w:hint="eastAsia"/>
          <w:vertAlign w:val="baseline"/>
          <w:lang w:val="en-US" w:eastAsia="zh-CN"/>
        </w:rPr>
        <w:t>直接不存在严格线性相关性。</w:t>
      </w:r>
    </w:p>
    <w:p w14:paraId="6354037D">
      <w:pPr>
        <w:rPr>
          <w:rFonts w:hint="eastAsia"/>
          <w:vertAlign w:val="baseline"/>
          <w:lang w:val="en-US" w:eastAsia="zh-CN"/>
        </w:rPr>
      </w:pPr>
      <w:r>
        <w:rPr>
          <w:rFonts w:hint="eastAsia"/>
          <w:vertAlign w:val="baseline"/>
          <w:lang w:val="en-US" w:eastAsia="zh-CN"/>
        </w:rPr>
        <w:t>（3）随机干扰项具有零条件均值性：</w:t>
      </w:r>
    </w:p>
    <w:p w14:paraId="19450DFD">
      <w:pPr>
        <w:jc w:val="center"/>
        <w:rPr>
          <w:rFonts w:hint="eastAsia"/>
          <w:position w:val="-12"/>
          <w:vertAlign w:val="baseline"/>
          <w:lang w:val="en-US" w:eastAsia="zh-CN"/>
        </w:rPr>
      </w:pPr>
      <w:r>
        <w:rPr>
          <w:rFonts w:hint="eastAsia"/>
          <w:position w:val="-12"/>
          <w:vertAlign w:val="baseline"/>
          <w:lang w:val="en-US" w:eastAsia="zh-CN"/>
        </w:rPr>
        <w:object>
          <v:shape id="_x0000_i1026" o:spt="75" type="#_x0000_t75" style="height:18pt;width:110pt;" o:ole="t" filled="f" o:preferrelative="t" stroked="f" coordsize="21600,21600">
            <v:path/>
            <v:fill on="f" focussize="0,0"/>
            <v:stroke on="f"/>
            <v:imagedata r:id="rId12" o:title=""/>
            <o:lock v:ext="edit" aspectratio="f"/>
            <w10:wrap type="none"/>
            <w10:anchorlock/>
          </v:shape>
          <o:OLEObject Type="Embed" ProgID="Equation.DSMT4" ShapeID="_x0000_i1026" DrawAspect="Content" ObjectID="_1468075726" r:id="rId11">
            <o:LockedField>false</o:LockedField>
          </o:OLEObject>
        </w:object>
      </w:r>
    </w:p>
    <w:p w14:paraId="4BDAA4FF">
      <w:pPr>
        <w:jc w:val="both"/>
        <w:rPr>
          <w:rFonts w:hint="eastAsia"/>
          <w:position w:val="-12"/>
          <w:vertAlign w:val="baseline"/>
          <w:lang w:val="en-US" w:eastAsia="zh-CN"/>
        </w:rPr>
      </w:pPr>
      <w:r>
        <w:rPr>
          <w:rFonts w:hint="eastAsia"/>
          <w:position w:val="-12"/>
          <w:vertAlign w:val="baseline"/>
          <w:lang w:val="en-US" w:eastAsia="zh-CN"/>
        </w:rPr>
        <w:t>（4）随机干扰项具有条件同方差性及不序列相关性：</w:t>
      </w:r>
    </w:p>
    <w:p w14:paraId="4D874CAF">
      <w:pPr>
        <w:jc w:val="center"/>
        <w:rPr>
          <w:rFonts w:hint="default"/>
          <w:position w:val="-34"/>
          <w:vertAlign w:val="baseline"/>
          <w:lang w:val="en-US" w:eastAsia="zh-CN"/>
        </w:rPr>
      </w:pPr>
      <w:r>
        <w:rPr>
          <w:rFonts w:hint="default"/>
          <w:position w:val="-34"/>
          <w:vertAlign w:val="baseline"/>
          <w:lang w:val="en-US" w:eastAsia="zh-CN"/>
        </w:rPr>
        <w:object>
          <v:shape id="_x0000_i1027" o:spt="75" type="#_x0000_t75" style="height:40pt;width:121.95pt;" o:ole="t" filled="f" o:preferrelative="t" stroked="f" coordsize="21600,21600">
            <v:path/>
            <v:fill on="f" focussize="0,0"/>
            <v:stroke on="f"/>
            <v:imagedata r:id="rId14" o:title=""/>
            <o:lock v:ext="edit" aspectratio="f"/>
            <w10:wrap type="none"/>
            <w10:anchorlock/>
          </v:shape>
          <o:OLEObject Type="Embed" ProgID="Equation.DSMT4" ShapeID="_x0000_i1027" DrawAspect="Content" ObjectID="_1468075727" r:id="rId13">
            <o:LockedField>false</o:LockedField>
          </o:OLEObject>
        </w:object>
      </w:r>
    </w:p>
    <w:p w14:paraId="0D6611DC">
      <w:pPr>
        <w:jc w:val="both"/>
        <w:rPr>
          <w:rFonts w:hint="eastAsia"/>
          <w:position w:val="-34"/>
          <w:vertAlign w:val="baseline"/>
          <w:lang w:val="en-US" w:eastAsia="zh-CN"/>
        </w:rPr>
      </w:pPr>
      <w:r>
        <w:rPr>
          <w:rFonts w:hint="eastAsia"/>
          <w:position w:val="-34"/>
          <w:vertAlign w:val="baseline"/>
          <w:lang w:val="en-US" w:eastAsia="zh-CN"/>
        </w:rPr>
        <w:t>（5）随机干扰项满足正态分布：</w:t>
      </w:r>
    </w:p>
    <w:p w14:paraId="15EF9E61">
      <w:pPr>
        <w:jc w:val="center"/>
        <w:rPr>
          <w:rFonts w:hint="default"/>
          <w:position w:val="-34"/>
          <w:vertAlign w:val="baseline"/>
          <w:lang w:val="en-US" w:eastAsia="zh-CN"/>
        </w:rPr>
      </w:pPr>
      <w:r>
        <w:rPr>
          <w:rFonts w:hint="default"/>
          <w:position w:val="-12"/>
          <w:vertAlign w:val="baseline"/>
          <w:lang w:val="en-US" w:eastAsia="zh-CN"/>
        </w:rPr>
        <w:object>
          <v:shape id="_x0000_i1028" o:spt="75" type="#_x0000_t75" style="height:19pt;width:116pt;" o:ole="t" filled="f" o:preferrelative="t" stroked="f" coordsize="21600,21600">
            <v:path/>
            <v:fill on="f" focussize="0,0"/>
            <v:stroke on="f"/>
            <v:imagedata r:id="rId16" o:title=""/>
            <o:lock v:ext="edit" aspectratio="f"/>
            <w10:wrap type="none"/>
            <w10:anchorlock/>
          </v:shape>
          <o:OLEObject Type="Embed" ProgID="Equation.DSMT4" ShapeID="_x0000_i1028" DrawAspect="Content" ObjectID="_1468075728" r:id="rId15">
            <o:LockedField>false</o:LockedField>
          </o:OLEObject>
        </w:object>
      </w:r>
    </w:p>
    <w:p w14:paraId="1E3F9C0A">
      <w:pPr>
        <w:bidi w:val="0"/>
        <w:ind w:firstLine="420" w:firstLineChars="200"/>
        <w:rPr>
          <w:rFonts w:hint="eastAsia" w:eastAsiaTheme="minorEastAsia"/>
          <w:lang w:val="en-US" w:eastAsia="zh-CN"/>
        </w:rPr>
      </w:pPr>
      <w:r>
        <w:t>这五个基本假定共同保证了普通最小二乘估计量具有“最优线性无偏估计”的性质</w:t>
      </w:r>
      <w:r>
        <w:rPr>
          <w:rFonts w:hint="eastAsia"/>
          <w:lang w:eastAsia="zh-CN"/>
        </w:rPr>
        <w:t>。</w:t>
      </w:r>
    </w:p>
    <w:p w14:paraId="66C5BBC8">
      <w:pPr>
        <w:rPr>
          <w:rFonts w:hint="eastAsia"/>
          <w:lang w:val="en-US" w:eastAsia="zh-CN"/>
        </w:rPr>
      </w:pPr>
    </w:p>
    <w:p w14:paraId="5E062710">
      <w:pPr>
        <w:pStyle w:val="6"/>
        <w:bidi w:val="0"/>
        <w:rPr>
          <w:rFonts w:hint="default"/>
          <w:lang w:val="en-US" w:eastAsia="zh-CN"/>
        </w:rPr>
      </w:pPr>
      <w:r>
        <w:rPr>
          <w:rFonts w:hint="eastAsia"/>
          <w:lang w:val="en-US" w:eastAsia="zh-CN"/>
        </w:rPr>
        <w:t>2.1.1.2 模型建立</w:t>
      </w:r>
    </w:p>
    <w:p w14:paraId="072E832B">
      <w:pPr>
        <w:ind w:firstLine="420" w:firstLineChars="200"/>
        <w:rPr>
          <w:rFonts w:hint="eastAsia"/>
          <w:lang w:val="en-US" w:eastAsia="zh-CN"/>
        </w:rPr>
      </w:pPr>
      <w:r>
        <w:rPr>
          <w:rFonts w:hint="eastAsia"/>
          <w:lang w:val="en-US" w:eastAsia="zh-CN"/>
        </w:rPr>
        <w:t>基于数据集，对被解释变量建立多元线性回归模型：</w:t>
      </w:r>
    </w:p>
    <w:p w14:paraId="271397B6">
      <w:pPr>
        <w:jc w:val="center"/>
        <w:rPr>
          <w:rFonts w:hint="eastAsia"/>
          <w:position w:val="-10"/>
          <w:lang w:val="en-US" w:eastAsia="zh-CN"/>
        </w:rPr>
      </w:pPr>
      <w:r>
        <w:rPr>
          <w:rFonts w:hint="eastAsia"/>
          <w:position w:val="-10"/>
          <w:lang w:val="en-US" w:eastAsia="zh-CN"/>
        </w:rPr>
        <w:object>
          <v:shape id="_x0000_i1029" o:spt="75" type="#_x0000_t75" style="height:16pt;width:80pt;" o:ole="t" filled="f" o:preferrelative="t" stroked="f" coordsize="21600,21600">
            <v:path/>
            <v:fill on="f" focussize="0,0"/>
            <v:stroke on="f"/>
            <v:imagedata r:id="rId18" o:title=""/>
            <o:lock v:ext="edit" aspectratio="f"/>
            <w10:wrap type="none"/>
            <w10:anchorlock/>
          </v:shape>
          <o:OLEObject Type="Embed" ProgID="Equation.DSMT4" ShapeID="_x0000_i1029" DrawAspect="Content" ObjectID="_1468075729" r:id="rId17">
            <o:LockedField>false</o:LockedField>
          </o:OLEObject>
        </w:object>
      </w:r>
    </w:p>
    <w:p w14:paraId="2960F400">
      <w:pPr>
        <w:jc w:val="both"/>
        <w:rPr>
          <w:rFonts w:hint="default"/>
          <w:position w:val="-10"/>
          <w:lang w:val="en-US" w:eastAsia="zh-CN"/>
        </w:rPr>
      </w:pPr>
      <w:r>
        <w:rPr>
          <w:rFonts w:hint="eastAsia"/>
          <w:position w:val="-10"/>
          <w:lang w:val="en-US" w:eastAsia="zh-CN"/>
        </w:rPr>
        <w:t>其中，lwage为被解释变量，X为解释变量，β为待估参数，μ为随机干扰项。</w:t>
      </w:r>
    </w:p>
    <w:p w14:paraId="79B7E0AE">
      <w:pPr>
        <w:rPr>
          <w:rFonts w:hint="eastAsia"/>
          <w:lang w:val="en-US" w:eastAsia="zh-CN"/>
        </w:rPr>
      </w:pPr>
      <w:r>
        <w:rPr>
          <w:rFonts w:hint="default"/>
          <w:position w:val="-146"/>
          <w:lang w:val="en-US" w:eastAsia="zh-CN"/>
        </w:rPr>
        <w:object>
          <v:shape id="_x0000_i1030" o:spt="75" type="#_x0000_t75" style="height:155pt;width:346pt;" o:ole="t" filled="f" o:preferrelative="t" stroked="f" coordsize="21600,21600">
            <v:path/>
            <v:fill on="f" focussize="0,0"/>
            <v:stroke on="f"/>
            <v:imagedata r:id="rId20" o:title=""/>
            <o:lock v:ext="edit" aspectratio="f"/>
            <w10:wrap type="none"/>
            <w10:anchorlock/>
          </v:shape>
          <o:OLEObject Type="Embed" ProgID="Equation.DSMT4" ShapeID="_x0000_i1030" DrawAspect="Content" ObjectID="_1468075730" r:id="rId19">
            <o:LockedField>false</o:LockedField>
          </o:OLEObject>
        </w:object>
      </w:r>
    </w:p>
    <w:p w14:paraId="25B4CC73">
      <w:pPr>
        <w:pStyle w:val="5"/>
        <w:bidi w:val="0"/>
        <w:rPr>
          <w:rFonts w:hint="default"/>
          <w:lang w:val="en-US" w:eastAsia="zh-CN"/>
        </w:rPr>
      </w:pPr>
      <w:r>
        <w:rPr>
          <w:rFonts w:hint="eastAsia"/>
          <w:lang w:val="en-US" w:eastAsia="zh-CN"/>
        </w:rPr>
        <w:t>2.1.2 检验模型</w:t>
      </w:r>
    </w:p>
    <w:p w14:paraId="1FB381B7">
      <w:pPr>
        <w:bidi w:val="0"/>
        <w:ind w:firstLine="420" w:firstLineChars="200"/>
        <w:rPr>
          <w:rFonts w:hint="eastAsia"/>
          <w:lang w:val="en-US" w:eastAsia="zh-CN"/>
        </w:rPr>
      </w:pPr>
      <w:r>
        <w:rPr>
          <w:rFonts w:hint="eastAsia"/>
          <w:lang w:val="en-US" w:eastAsia="zh-CN"/>
        </w:rPr>
        <w:t>对模型进行t</w:t>
      </w:r>
      <w:bookmarkStart w:id="0" w:name="_GoBack"/>
      <w:bookmarkEnd w:id="0"/>
      <w:r>
        <w:rPr>
          <w:rFonts w:hint="eastAsia"/>
          <w:lang w:val="en-US" w:eastAsia="zh-CN"/>
        </w:rPr>
        <w:t>检验和F检验，以检测解释变量个体的显著性及模型整体显著性。</w:t>
      </w:r>
    </w:p>
    <w:p w14:paraId="654849A3">
      <w:pPr>
        <w:pStyle w:val="6"/>
        <w:bidi w:val="0"/>
        <w:rPr>
          <w:rFonts w:hint="eastAsia"/>
          <w:lang w:val="en-US" w:eastAsia="zh-CN"/>
        </w:rPr>
      </w:pPr>
      <w:r>
        <w:rPr>
          <w:rFonts w:hint="eastAsia"/>
          <w:lang w:val="en-US" w:eastAsia="zh-CN"/>
        </w:rPr>
        <w:t>2.1.2.1  t检验</w:t>
      </w:r>
    </w:p>
    <w:p w14:paraId="7B6D43BD">
      <w:pPr>
        <w:bidi w:val="0"/>
        <w:ind w:firstLine="420" w:firstLineChars="200"/>
        <w:rPr>
          <w:rFonts w:hint="eastAsia"/>
          <w:lang w:val="en-US" w:eastAsia="zh-CN"/>
        </w:rPr>
      </w:pPr>
      <w:r>
        <w:t>t检验用于检验单个回归系数是否显著不等于某个特定值（</w:t>
      </w:r>
      <w:r>
        <w:rPr>
          <w:rFonts w:hint="eastAsia"/>
          <w:lang w:val="en-US" w:eastAsia="zh-CN"/>
        </w:rPr>
        <w:t>本研究设为</w:t>
      </w:r>
      <w:r>
        <w:t>零）。其原假设与备择假设为：</w:t>
      </w:r>
    </w:p>
    <w:p w14:paraId="417BBB59">
      <w:pPr>
        <w:jc w:val="center"/>
        <w:rPr>
          <w:rFonts w:hint="eastAsia"/>
          <w:position w:val="-12"/>
          <w:lang w:val="en-US" w:eastAsia="zh-CN"/>
        </w:rPr>
      </w:pPr>
      <w:r>
        <w:rPr>
          <w:rFonts w:hint="eastAsia"/>
          <w:position w:val="-12"/>
          <w:lang w:val="en-US" w:eastAsia="zh-CN"/>
        </w:rPr>
        <w:object>
          <v:shape id="_x0000_i1031" o:spt="75" type="#_x0000_t75" style="height:18pt;width:127pt;" o:ole="t" filled="f" o:preferrelative="t" stroked="f" coordsize="21600,21600">
            <v:path/>
            <v:fill on="f" focussize="0,0"/>
            <v:stroke on="f"/>
            <v:imagedata r:id="rId22" o:title=""/>
            <o:lock v:ext="edit" aspectratio="f"/>
            <w10:wrap type="none"/>
            <w10:anchorlock/>
          </v:shape>
          <o:OLEObject Type="Embed" ProgID="Equation.DSMT4" ShapeID="_x0000_i1031" DrawAspect="Content" ObjectID="_1468075731" r:id="rId21">
            <o:LockedField>false</o:LockedField>
          </o:OLEObject>
        </w:object>
      </w:r>
    </w:p>
    <w:p w14:paraId="0124A16F">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default"/>
        </w:rPr>
      </w:pPr>
      <w:r>
        <w:t>在经典线性回归假设下，OLS估计量</w:t>
      </w:r>
      <w:r>
        <w:rPr>
          <w:rFonts w:hint="default"/>
        </w:rPr>
        <w:t> </w:t>
      </w:r>
      <w:r>
        <w:rPr>
          <w:rFonts w:hint="default"/>
          <w:position w:val="-12"/>
        </w:rPr>
        <w:object>
          <v:shape id="_x0000_i1032" o:spt="75" type="#_x0000_t75" style="height:20pt;width:15pt;" o:ole="t" filled="f" o:preferrelative="t" stroked="f" coordsize="21600,21600">
            <v:path/>
            <v:fill on="f" focussize="0,0"/>
            <v:stroke on="f"/>
            <v:imagedata r:id="rId24" o:title=""/>
            <o:lock v:ext="edit" aspectratio="f"/>
            <w10:wrap type="none"/>
            <w10:anchorlock/>
          </v:shape>
          <o:OLEObject Type="Embed" ProgID="Equation.DSMT4" ShapeID="_x0000_i1032" DrawAspect="Content" ObjectID="_1468075732" r:id="rId23">
            <o:LockedField>false</o:LockedField>
          </o:OLEObject>
        </w:object>
      </w:r>
      <w:r>
        <w:rPr>
          <w:rFonts w:hint="default"/>
        </w:rPr>
        <w:t>服从正态分布。其标准化后的统计量服从t分布：</w:t>
      </w:r>
    </w:p>
    <w:p w14:paraId="4E7A7EC1">
      <w:pPr>
        <w:keepNext w:val="0"/>
        <w:keepLines w:val="0"/>
        <w:pageBreakBefore w:val="0"/>
        <w:widowControl w:val="0"/>
        <w:kinsoku/>
        <w:wordWrap/>
        <w:overflowPunct/>
        <w:topLinePunct w:val="0"/>
        <w:autoSpaceDE/>
        <w:autoSpaceDN/>
        <w:bidi w:val="0"/>
        <w:adjustRightInd/>
        <w:snapToGrid w:val="0"/>
        <w:ind w:firstLine="420" w:firstLineChars="200"/>
        <w:jc w:val="center"/>
        <w:textAlignment w:val="auto"/>
        <w:rPr>
          <w:rFonts w:hint="default"/>
          <w:position w:val="-36"/>
        </w:rPr>
      </w:pPr>
      <w:r>
        <w:rPr>
          <w:rFonts w:hint="default"/>
          <w:position w:val="-36"/>
        </w:rPr>
        <w:object>
          <v:shape id="_x0000_i1033" o:spt="75" type="#_x0000_t75" style="height:39pt;width:123pt;" o:ole="t" filled="f" o:preferrelative="t" stroked="f" coordsize="21600,21600">
            <v:path/>
            <v:fill on="f" focussize="0,0"/>
            <v:stroke on="f"/>
            <v:imagedata r:id="rId26" o:title=""/>
            <o:lock v:ext="edit" aspectratio="f"/>
            <w10:wrap type="none"/>
            <w10:anchorlock/>
          </v:shape>
          <o:OLEObject Type="Embed" ProgID="Equation.DSMT4" ShapeID="_x0000_i1033" DrawAspect="Content" ObjectID="_1468075733" r:id="rId25">
            <o:LockedField>false</o:LockedField>
          </o:OLEObject>
        </w:object>
      </w:r>
    </w:p>
    <w:p w14:paraId="68A76E4F">
      <w:pPr>
        <w:keepNext w:val="0"/>
        <w:keepLines w:val="0"/>
        <w:pageBreakBefore w:val="0"/>
        <w:widowControl w:val="0"/>
        <w:kinsoku/>
        <w:wordWrap/>
        <w:overflowPunct/>
        <w:topLinePunct w:val="0"/>
        <w:autoSpaceDE/>
        <w:autoSpaceDN/>
        <w:bidi w:val="0"/>
        <w:adjustRightInd/>
        <w:snapToGrid w:val="0"/>
        <w:textAlignment w:val="auto"/>
        <w:rPr>
          <w:rFonts w:hint="eastAsia"/>
          <w:lang w:eastAsia="zh-CN"/>
        </w:rPr>
      </w:pPr>
      <w:r>
        <w:rPr>
          <w:rFonts w:hint="default"/>
        </w:rPr>
        <w:t>其中</w:t>
      </w:r>
      <w:r>
        <w:rPr>
          <w:rFonts w:hint="eastAsia"/>
          <w:lang w:eastAsia="zh-CN"/>
        </w:rPr>
        <w:t>，</w:t>
      </w:r>
      <w:r>
        <w:rPr>
          <w:rFonts w:hint="default"/>
          <w:position w:val="-12"/>
        </w:rPr>
        <w:object>
          <v:shape id="_x0000_i1034" o:spt="75" type="#_x0000_t75" style="height:18pt;width:15pt;" o:ole="t" filled="f" o:preferrelative="t" stroked="f" coordsize="21600,21600">
            <v:path/>
            <v:fill on="f" focussize="0,0"/>
            <v:stroke on="f"/>
            <v:imagedata r:id="rId28" o:title=""/>
            <o:lock v:ext="edit" aspectratio="f"/>
            <w10:wrap type="none"/>
            <w10:anchorlock/>
          </v:shape>
          <o:OLEObject Type="Embed" ProgID="Equation.DSMT4" ShapeID="_x0000_i1034" DrawAspect="Content" ObjectID="_1468075734" r:id="rId27">
            <o:LockedField>false</o:LockedField>
          </o:OLEObject>
        </w:object>
      </w:r>
      <w:r>
        <w:rPr>
          <w:rFonts w:hint="default"/>
        </w:rPr>
        <w:t>为模型第 k个解释变量的总体参数</w:t>
      </w:r>
      <w:r>
        <w:rPr>
          <w:rFonts w:hint="eastAsia"/>
          <w:lang w:eastAsia="zh-CN"/>
        </w:rPr>
        <w:t>，</w:t>
      </w:r>
      <w:r>
        <w:t>se</w:t>
      </w:r>
      <w:r>
        <w:rPr>
          <w:rFonts w:hint="default"/>
        </w:rPr>
        <w:t>(</w:t>
      </w:r>
      <w:r>
        <w:rPr>
          <w:rFonts w:hint="default"/>
          <w:position w:val="-12"/>
        </w:rPr>
        <w:object>
          <v:shape id="_x0000_i1035" o:spt="75" type="#_x0000_t75" style="height:18pt;width:15pt;" o:ole="t" filled="f" o:preferrelative="t" stroked="f" coordsize="21600,21600">
            <v:path/>
            <v:fill on="f" focussize="0,0"/>
            <v:stroke on="f"/>
            <v:imagedata r:id="rId28" o:title=""/>
            <o:lock v:ext="edit" aspectratio="f"/>
            <w10:wrap type="none"/>
            <w10:anchorlock/>
          </v:shape>
          <o:OLEObject Type="Embed" ProgID="Equation.DSMT4" ShapeID="_x0000_i1035" DrawAspect="Content" ObjectID="_1468075735" r:id="rId29">
            <o:LockedField>false</o:LockedField>
          </o:OLEObject>
        </w:object>
      </w:r>
      <w:r>
        <w:rPr>
          <w:rFonts w:hint="default"/>
        </w:rPr>
        <w:t>)是估计量</w:t>
      </w:r>
      <w:r>
        <w:rPr>
          <w:rFonts w:hint="default"/>
          <w:position w:val="-12"/>
        </w:rPr>
        <w:object>
          <v:shape id="_x0000_i1036" o:spt="75" type="#_x0000_t75" style="height:20pt;width:15pt;" o:ole="t" filled="f" o:preferrelative="t" stroked="f" coordsize="21600,21600">
            <v:path/>
            <v:fill on="f" focussize="0,0"/>
            <v:stroke on="f"/>
            <v:imagedata r:id="rId31" o:title=""/>
            <o:lock v:ext="edit" aspectratio="f"/>
            <w10:wrap type="none"/>
            <w10:anchorlock/>
          </v:shape>
          <o:OLEObject Type="Embed" ProgID="Equation.DSMT4" ShapeID="_x0000_i1036" DrawAspect="Content" ObjectID="_1468075736" r:id="rId30">
            <o:LockedField>false</o:LockedField>
          </o:OLEObject>
        </w:object>
      </w:r>
      <w:r>
        <w:rPr>
          <w:rFonts w:hint="default"/>
        </w:rPr>
        <w:t>的标准误</w:t>
      </w:r>
      <w:r>
        <w:rPr>
          <w:rFonts w:hint="eastAsia"/>
          <w:lang w:eastAsia="zh-CN"/>
        </w:rPr>
        <w:t>，</w:t>
      </w:r>
      <w:r>
        <w:rPr>
          <w:rFonts w:hint="default"/>
        </w:rPr>
        <w:t>n为样本容量K 为模型参数总数</w:t>
      </w:r>
      <w:r>
        <w:rPr>
          <w:rFonts w:hint="eastAsia"/>
          <w:lang w:eastAsia="zh-CN"/>
        </w:rPr>
        <w:t>，</w:t>
      </w:r>
      <w:r>
        <w:rPr>
          <w:rFonts w:hint="default"/>
        </w:rPr>
        <w:t>自由度 d</w:t>
      </w:r>
      <w:r>
        <w:rPr>
          <w:rFonts w:hint="eastAsia"/>
          <w:lang w:val="en-US" w:eastAsia="zh-CN"/>
        </w:rPr>
        <w:t>f=</w:t>
      </w:r>
      <w:r>
        <w:rPr>
          <w:rFonts w:hint="default"/>
        </w:rPr>
        <w:t>n−K</w:t>
      </w:r>
      <w:r>
        <w:rPr>
          <w:rFonts w:hint="eastAsia"/>
          <w:lang w:val="en-US" w:eastAsia="zh-CN"/>
        </w:rPr>
        <w:t>-1</w:t>
      </w:r>
      <w:r>
        <w:rPr>
          <w:rFonts w:hint="eastAsia"/>
          <w:lang w:eastAsia="zh-CN"/>
        </w:rPr>
        <w:t>。</w:t>
      </w:r>
    </w:p>
    <w:p w14:paraId="0E2E919D">
      <w:pPr>
        <w:keepNext w:val="0"/>
        <w:keepLines w:val="0"/>
        <w:pageBreakBefore w:val="0"/>
        <w:widowControl w:val="0"/>
        <w:kinsoku/>
        <w:wordWrap/>
        <w:overflowPunct/>
        <w:topLinePunct w:val="0"/>
        <w:autoSpaceDE/>
        <w:autoSpaceDN/>
        <w:bidi w:val="0"/>
        <w:adjustRightInd/>
        <w:snapToGrid w:val="0"/>
        <w:textAlignment w:val="auto"/>
        <w:rPr>
          <w:rFonts w:hint="eastAsia"/>
          <w:lang w:eastAsia="zh-CN"/>
        </w:rPr>
      </w:pPr>
    </w:p>
    <w:p w14:paraId="4ACA77FE">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eastAsiaTheme="minorEastAsia"/>
          <w:lang w:val="en-US" w:eastAsia="zh-CN"/>
        </w:rPr>
      </w:pPr>
      <w:r>
        <w:t>将计算得到的</w:t>
      </w:r>
      <w:r>
        <w:rPr>
          <w:rFonts w:hint="default"/>
        </w:rPr>
        <w:object>
          <v:shape id="_x0000_i1037" o:spt="75" type="#_x0000_t75" style="height:18pt;width:11pt;" o:ole="t" filled="f" o:preferrelative="t" stroked="f" coordsize="21600,21600">
            <v:path/>
            <v:fill on="f" focussize="0,0"/>
            <v:stroke on="f"/>
            <v:imagedata r:id="rId33" o:title=""/>
            <o:lock v:ext="edit" aspectratio="f"/>
            <w10:wrap type="none"/>
            <w10:anchorlock/>
          </v:shape>
          <o:OLEObject Type="Embed" ProgID="Equation.DSMT4" ShapeID="_x0000_i1037" DrawAspect="Content" ObjectID="_1468075737" r:id="rId32">
            <o:LockedField>false</o:LockedField>
          </o:OLEObject>
        </w:object>
      </w:r>
      <w:r>
        <w:rPr>
          <w:rFonts w:hint="default"/>
        </w:rPr>
        <w:t>值与 t 分布在给定显著性水平α下的临界值 </w:t>
      </w:r>
      <w:r>
        <w:rPr>
          <w:rFonts w:hint="default"/>
          <w:position w:val="-12"/>
        </w:rPr>
        <w:object>
          <v:shape id="_x0000_i1038" o:spt="75" type="#_x0000_t75" style="height:18pt;width:64pt;" o:ole="t" filled="f" o:preferrelative="t" stroked="f" coordsize="21600,21600">
            <v:path/>
            <v:fill on="f" focussize="0,0"/>
            <v:stroke on="f"/>
            <v:imagedata r:id="rId35" o:title=""/>
            <o:lock v:ext="edit" aspectratio="f"/>
            <w10:wrap type="none"/>
            <w10:anchorlock/>
          </v:shape>
          <o:OLEObject Type="Embed" ProgID="Equation.DSMT4" ShapeID="_x0000_i1038" DrawAspect="Content" ObjectID="_1468075738" r:id="rId34">
            <o:LockedField>false</o:LockedField>
          </o:OLEObject>
        </w:object>
      </w:r>
      <w:r>
        <w:rPr>
          <w:rFonts w:hint="default"/>
        </w:rPr>
        <w:t>比较</w:t>
      </w:r>
      <w:r>
        <w:rPr>
          <w:rFonts w:hint="eastAsia"/>
          <w:lang w:eastAsia="zh-CN"/>
        </w:rPr>
        <w:t>，</w:t>
      </w:r>
      <w:r>
        <w:t>若</w:t>
      </w:r>
      <w:r>
        <w:rPr>
          <w:rFonts w:hint="default"/>
          <w:position w:val="-14"/>
        </w:rPr>
        <w:object>
          <v:shape id="_x0000_i1039" o:spt="75" type="#_x0000_t75" style="height:20pt;width:87pt;" o:ole="t" filled="f" o:preferrelative="t" stroked="f" coordsize="21600,21600">
            <v:path/>
            <v:fill on="f" focussize="0,0"/>
            <v:stroke on="f"/>
            <v:imagedata r:id="rId37" o:title=""/>
            <o:lock v:ext="edit" aspectratio="f"/>
            <w10:wrap type="none"/>
            <w10:anchorlock/>
          </v:shape>
          <o:OLEObject Type="Embed" ProgID="Equation.DSMT4" ShapeID="_x0000_i1039" DrawAspect="Content" ObjectID="_1468075739" r:id="rId36">
            <o:LockedField>false</o:LockedField>
          </o:OLEObject>
        </w:object>
      </w:r>
      <w:r>
        <w:rPr>
          <w:rFonts w:hint="default"/>
        </w:rPr>
        <w:t>，则拒绝原假设，认为该变量对</w:t>
      </w:r>
      <w:r>
        <w:rPr>
          <w:rFonts w:hint="eastAsia"/>
          <w:lang w:val="en-US" w:eastAsia="zh-CN"/>
        </w:rPr>
        <w:t>被解释</w:t>
      </w:r>
      <w:r>
        <w:rPr>
          <w:rFonts w:hint="default"/>
        </w:rPr>
        <w:t>变量有显著影响。t检验不显著可能意味着该变量在模型中的作用可由随机波动解释，在严谨的模型中应考虑剔除。</w:t>
      </w:r>
    </w:p>
    <w:p w14:paraId="5690CE63">
      <w:pPr>
        <w:pStyle w:val="6"/>
        <w:bidi w:val="0"/>
        <w:rPr>
          <w:rFonts w:hint="eastAsia"/>
          <w:lang w:val="en-US" w:eastAsia="zh-CN"/>
        </w:rPr>
      </w:pPr>
      <w:r>
        <w:rPr>
          <w:rFonts w:hint="eastAsia"/>
          <w:lang w:val="en-US" w:eastAsia="zh-CN"/>
        </w:rPr>
        <w:t>2.1.2.2  F检验</w:t>
      </w:r>
    </w:p>
    <w:p w14:paraId="1E6D3A88">
      <w:pPr>
        <w:bidi w:val="0"/>
        <w:ind w:firstLine="420" w:firstLineChars="200"/>
        <w:rPr>
          <w:rFonts w:hint="default"/>
        </w:rPr>
      </w:pPr>
      <w:r>
        <w:t>F检验用于检验</w:t>
      </w:r>
      <w:r>
        <w:rPr>
          <w:rFonts w:hint="default"/>
        </w:rPr>
        <w:t>一组回归系数是否联合显著。最常见的是检验除截距项外的所有解释变量是否对模型有贡献，即：</w:t>
      </w:r>
    </w:p>
    <w:p w14:paraId="438D1211">
      <w:pPr>
        <w:bidi w:val="0"/>
        <w:ind w:firstLine="420" w:firstLineChars="200"/>
        <w:jc w:val="center"/>
        <w:rPr>
          <w:rFonts w:hint="eastAsia"/>
          <w:position w:val="-14"/>
          <w:lang w:val="en-US" w:eastAsia="zh-CN"/>
        </w:rPr>
      </w:pPr>
      <w:r>
        <w:rPr>
          <w:rFonts w:hint="eastAsia"/>
          <w:position w:val="-14"/>
          <w:lang w:val="en-US" w:eastAsia="zh-CN"/>
        </w:rPr>
        <w:object>
          <v:shape id="_x0000_i1040" o:spt="75" type="#_x0000_t75" style="height:19pt;width:250pt;" o:ole="t" filled="f" o:preferrelative="t" stroked="f" coordsize="21600,21600">
            <v:path/>
            <v:fill on="f" focussize="0,0"/>
            <v:stroke on="f"/>
            <v:imagedata r:id="rId39" o:title=""/>
            <o:lock v:ext="edit" aspectratio="f"/>
            <w10:wrap type="none"/>
            <w10:anchorlock/>
          </v:shape>
          <o:OLEObject Type="Embed" ProgID="Equation.DSMT4" ShapeID="_x0000_i1040" DrawAspect="Content" ObjectID="_1468075740" r:id="rId38">
            <o:LockedField>false</o:LockedField>
          </o:OLEObject>
        </w:object>
      </w:r>
    </w:p>
    <w:p w14:paraId="70FD06EF">
      <w:pPr>
        <w:bidi w:val="0"/>
        <w:ind w:firstLine="420" w:firstLineChars="200"/>
        <w:jc w:val="both"/>
        <w:rPr>
          <w:rFonts w:hint="eastAsia"/>
          <w:lang w:eastAsia="zh-CN"/>
        </w:rPr>
      </w:pPr>
      <w:r>
        <w:t>F统计量本质上是模型解释的方差与未解释的方差之比</w:t>
      </w:r>
      <w:r>
        <w:rPr>
          <w:rFonts w:hint="eastAsia"/>
          <w:lang w:eastAsia="zh-CN"/>
        </w:rPr>
        <w:t>：</w:t>
      </w:r>
    </w:p>
    <w:p w14:paraId="35E3BCEC">
      <w:pPr>
        <w:bidi w:val="0"/>
        <w:ind w:firstLine="420" w:firstLineChars="200"/>
        <w:jc w:val="center"/>
        <w:rPr>
          <w:rFonts w:hint="eastAsia"/>
          <w:lang w:val="en-US" w:eastAsia="zh-CN"/>
        </w:rPr>
      </w:pPr>
      <w:r>
        <w:rPr>
          <w:rFonts w:hint="eastAsia"/>
          <w:position w:val="-28"/>
          <w:lang w:val="en-US" w:eastAsia="zh-CN"/>
        </w:rPr>
        <w:object>
          <v:shape id="_x0000_i1041" o:spt="75" type="#_x0000_t75" style="height:35pt;width:281pt;" o:ole="t" filled="f" o:preferrelative="t" stroked="f" coordsize="21600,21600">
            <v:path/>
            <v:fill on="f" focussize="0,0"/>
            <v:stroke on="f"/>
            <v:imagedata r:id="rId41" o:title=""/>
            <o:lock v:ext="edit" aspectratio="f"/>
            <w10:wrap type="none"/>
            <w10:anchorlock/>
          </v:shape>
          <o:OLEObject Type="Embed" ProgID="Equation.DSMT4" ShapeID="_x0000_i1041" DrawAspect="Content" ObjectID="_1468075741" r:id="rId40">
            <o:LockedField>false</o:LockedField>
          </o:OLEObject>
        </w:object>
      </w:r>
    </w:p>
    <w:p w14:paraId="51F6CF7A">
      <w:pPr>
        <w:numPr>
          <w:ilvl w:val="0"/>
          <w:numId w:val="0"/>
        </w:numPr>
        <w:bidi w:val="0"/>
        <w:ind w:left="360" w:leftChars="0"/>
      </w:pPr>
    </w:p>
    <w:p w14:paraId="0AB4D2E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rPr>
      </w:pPr>
      <w:r>
        <w:rPr>
          <w:rFonts w:hint="eastAsia"/>
          <w:lang w:val="en-US" w:eastAsia="zh-CN"/>
        </w:rPr>
        <w:t>其中，</w:t>
      </w:r>
      <w:r>
        <w:t>ESS </w:t>
      </w:r>
      <w:r>
        <w:rPr>
          <w:rFonts w:hint="default"/>
        </w:rPr>
        <w:t>为回归平方和，代表模型解释的变异</w:t>
      </w:r>
      <w:r>
        <w:rPr>
          <w:rFonts w:hint="eastAsia"/>
          <w:lang w:eastAsia="zh-CN"/>
        </w:rPr>
        <w:t>，</w:t>
      </w:r>
      <w:r>
        <w:rPr>
          <w:rFonts w:hint="default"/>
        </w:rPr>
        <w:t>RSS 为残差平方和，代表未解释的变异</w:t>
      </w:r>
      <w:r>
        <w:rPr>
          <w:rFonts w:hint="eastAsia"/>
          <w:lang w:eastAsia="zh-CN"/>
        </w:rPr>
        <w:t>，</w:t>
      </w:r>
      <w:r>
        <w:rPr>
          <w:rFonts w:hint="default"/>
        </w:rPr>
        <w:t>两个自由度分别为 </w:t>
      </w:r>
      <w:r>
        <w:rPr>
          <w:rFonts w:hint="default"/>
          <w:position w:val="-12"/>
        </w:rPr>
        <w:object>
          <v:shape id="_x0000_i1042" o:spt="75" type="#_x0000_t75" style="height:18pt;width:36pt;" o:ole="t" filled="f" o:preferrelative="t" stroked="f" coordsize="21600,21600">
            <v:path/>
            <v:fill on="f" focussize="0,0"/>
            <v:stroke on="f"/>
            <v:imagedata r:id="rId43" o:title=""/>
            <o:lock v:ext="edit" aspectratio="f"/>
            <w10:wrap type="none"/>
            <w10:anchorlock/>
          </v:shape>
          <o:OLEObject Type="Embed" ProgID="Equation.DSMT4" ShapeID="_x0000_i1042" DrawAspect="Content" ObjectID="_1468075742" r:id="rId42">
            <o:LockedField>false</o:LockedField>
          </o:OLEObject>
        </w:object>
      </w:r>
      <w:r>
        <w:rPr>
          <w:rFonts w:hint="default"/>
        </w:rPr>
        <w:t>（模型约束条件数）和 </w:t>
      </w:r>
      <w:r>
        <w:rPr>
          <w:rFonts w:hint="default"/>
          <w:position w:val="-12"/>
        </w:rPr>
        <w:object>
          <v:shape id="_x0000_i1043" o:spt="75" type="#_x0000_t75" style="height:18pt;width:64pt;" o:ole="t" filled="f" o:preferrelative="t" stroked="f" coordsize="21600,21600">
            <v:path/>
            <v:fill on="f" focussize="0,0"/>
            <v:stroke on="f"/>
            <v:imagedata r:id="rId45" o:title=""/>
            <o:lock v:ext="edit" aspectratio="f"/>
            <w10:wrap type="none"/>
            <w10:anchorlock/>
          </v:shape>
          <o:OLEObject Type="Embed" ProgID="Equation.DSMT4" ShapeID="_x0000_i1043" DrawAspect="Content" ObjectID="_1468075743" r:id="rId44">
            <o:LockedField>false</o:LockedField>
          </o:OLEObject>
        </w:object>
      </w:r>
      <w:r>
        <w:rPr>
          <w:rFonts w:hint="default"/>
        </w:rPr>
        <w:t>。</w:t>
      </w:r>
    </w:p>
    <w:p w14:paraId="125D1C7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pPr>
      <w:r>
        <w:t>将计算得到的</w:t>
      </w:r>
      <w:r>
        <w:rPr>
          <w:rFonts w:hint="default"/>
        </w:rPr>
        <w:t> </w:t>
      </w:r>
      <w:r>
        <w:t>F</w:t>
      </w:r>
      <w:r>
        <w:rPr>
          <w:rFonts w:hint="default"/>
        </w:rPr>
        <w:t>值与 F 分布在给定显著性水平 α下的临界值</w:t>
      </w:r>
      <w:r>
        <w:rPr>
          <w:rFonts w:hint="default"/>
          <w:position w:val="-12"/>
        </w:rPr>
        <w:object>
          <v:shape id="_x0000_i1044" o:spt="75" type="#_x0000_t75" style="height:18pt;width:73pt;" o:ole="t" filled="f" o:preferrelative="t" stroked="f" coordsize="21600,21600">
            <v:path/>
            <v:fill on="f" focussize="0,0"/>
            <v:stroke on="f"/>
            <v:imagedata r:id="rId47" o:title=""/>
            <o:lock v:ext="edit" aspectratio="f"/>
            <w10:wrap type="none"/>
            <w10:anchorlock/>
          </v:shape>
          <o:OLEObject Type="Embed" ProgID="Equation.DSMT4" ShapeID="_x0000_i1044" DrawAspect="Content" ObjectID="_1468075744" r:id="rId46">
            <o:LockedField>false</o:LockedField>
          </o:OLEObject>
        </w:object>
      </w:r>
      <w:r>
        <w:rPr>
          <w:rFonts w:hint="default"/>
        </w:rPr>
        <w:t> 比较。</w:t>
      </w:r>
    </w:p>
    <w:p w14:paraId="564E64D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rPr>
      </w:pPr>
      <w:r>
        <w:rPr>
          <w:rFonts w:hint="default"/>
        </w:rPr>
        <w:t>若 F&gt;</w:t>
      </w:r>
      <w:r>
        <w:rPr>
          <w:rFonts w:hint="default"/>
          <w:position w:val="-12"/>
        </w:rPr>
        <w:object>
          <v:shape id="_x0000_i1045" o:spt="75" type="#_x0000_t75" style="height:18pt;width:73pt;" o:ole="t" filled="f" o:preferrelative="t" stroked="f" coordsize="21600,21600">
            <v:path/>
            <v:fill on="f" focussize="0,0"/>
            <v:stroke on="f"/>
            <v:imagedata r:id="rId49" o:title=""/>
            <o:lock v:ext="edit" aspectratio="f"/>
            <w10:wrap type="none"/>
            <w10:anchorlock/>
          </v:shape>
          <o:OLEObject Type="Embed" ProgID="Equation.DSMT4" ShapeID="_x0000_i1045" DrawAspect="Content" ObjectID="_1468075745" r:id="rId48">
            <o:LockedField>false</o:LockedField>
          </o:OLEObject>
        </w:object>
      </w:r>
      <w:r>
        <w:rPr>
          <w:rFonts w:hint="default"/>
        </w:rPr>
        <w:t>，则拒绝原假设，认为模型整体是显著的，即至少有一个解释变量对因变量有系统性影响。</w:t>
      </w:r>
    </w:p>
    <w:p w14:paraId="2988A2AE">
      <w:pPr>
        <w:numPr>
          <w:ilvl w:val="0"/>
          <w:numId w:val="0"/>
        </w:numPr>
        <w:bidi w:val="0"/>
        <w:ind w:firstLine="420" w:firstLineChars="200"/>
        <w:rPr>
          <w:rFonts w:hint="default"/>
        </w:rPr>
      </w:pPr>
      <w:r>
        <w:rPr>
          <w:rFonts w:hint="eastAsia"/>
          <w:lang w:val="en-US" w:eastAsia="zh-CN"/>
        </w:rPr>
        <w:t>需要注意的是，</w:t>
      </w:r>
      <w:r>
        <w:rPr>
          <w:rFonts w:hint="default"/>
        </w:rPr>
        <w:t>模型整体显著是单个变量显著的必要非充分条件。即使F检验通过，仍可能存在个别变量不显著。</w:t>
      </w:r>
    </w:p>
    <w:p w14:paraId="5C43E5C8">
      <w:pPr>
        <w:pStyle w:val="4"/>
        <w:bidi w:val="0"/>
        <w:rPr>
          <w:rFonts w:hint="eastAsia"/>
          <w:lang w:val="en-US" w:eastAsia="zh-CN"/>
        </w:rPr>
      </w:pPr>
      <w:r>
        <w:rPr>
          <w:rFonts w:hint="eastAsia"/>
          <w:lang w:val="en-US" w:eastAsia="zh-CN"/>
        </w:rPr>
        <w:t>2.2 模型求解</w:t>
      </w:r>
    </w:p>
    <w:p w14:paraId="70DCF043">
      <w:pPr>
        <w:pStyle w:val="5"/>
        <w:bidi w:val="0"/>
        <w:rPr>
          <w:rFonts w:hint="default"/>
          <w:lang w:val="en-US" w:eastAsia="zh-CN"/>
        </w:rPr>
      </w:pPr>
      <w:r>
        <w:rPr>
          <w:rFonts w:hint="eastAsia"/>
          <w:lang w:val="en-US" w:eastAsia="zh-CN"/>
        </w:rPr>
        <w:t>2.2.1模型的参数估计</w:t>
      </w:r>
    </w:p>
    <w:p w14:paraId="38EEC4C8">
      <w:pPr>
        <w:ind w:firstLine="420" w:firstLineChars="200"/>
        <w:rPr>
          <w:rFonts w:hint="default"/>
          <w:lang w:val="en-US" w:eastAsia="zh-CN"/>
        </w:rPr>
      </w:pPr>
      <w:r>
        <w:rPr>
          <w:rFonts w:hint="eastAsia"/>
          <w:lang w:val="en-US" w:eastAsia="zh-CN"/>
        </w:rPr>
        <w:t>模型采用最小二乘法进行求解，目标是使得被解释变量的估计值与实际观测值之差的平方和最小。</w:t>
      </w:r>
    </w:p>
    <w:p w14:paraId="69445E96">
      <w:pPr>
        <w:rPr>
          <w:rFonts w:hint="eastAsia"/>
          <w:lang w:val="en-US" w:eastAsia="zh-CN"/>
        </w:rPr>
      </w:pPr>
      <w:r>
        <w:rPr>
          <w:rFonts w:hint="eastAsia"/>
          <w:lang w:val="en-US" w:eastAsia="zh-CN"/>
        </w:rPr>
        <w:t>目标函数：</w:t>
      </w:r>
    </w:p>
    <w:p w14:paraId="0315F86F">
      <w:pPr>
        <w:ind w:firstLine="420"/>
        <w:jc w:val="center"/>
        <w:rPr>
          <w:rFonts w:hint="default"/>
          <w:position w:val="-28"/>
          <w:lang w:val="en-US" w:eastAsia="zh-CN"/>
        </w:rPr>
      </w:pPr>
      <w:r>
        <w:rPr>
          <w:rFonts w:hint="default"/>
          <w:position w:val="-28"/>
          <w:lang w:val="en-US" w:eastAsia="zh-CN"/>
        </w:rPr>
        <w:object>
          <v:shape id="_x0000_i1046" o:spt="75" type="#_x0000_t75" style="height:34pt;width:220pt;" o:ole="t" filled="f" o:preferrelative="t" stroked="f" coordsize="21600,21600">
            <v:path/>
            <v:fill on="f" focussize="0,0"/>
            <v:stroke on="f"/>
            <v:imagedata r:id="rId51" o:title=""/>
            <o:lock v:ext="edit" aspectratio="f"/>
            <w10:wrap type="none"/>
            <w10:anchorlock/>
          </v:shape>
          <o:OLEObject Type="Embed" ProgID="Equation.DSMT4" ShapeID="_x0000_i1046" DrawAspect="Content" ObjectID="_1468075746" r:id="rId50">
            <o:LockedField>false</o:LockedField>
          </o:OLEObject>
        </w:object>
      </w:r>
    </w:p>
    <w:p w14:paraId="6DCA63DF">
      <w:pPr>
        <w:bidi w:val="0"/>
        <w:rPr>
          <w:rFonts w:hint="eastAsia" w:eastAsiaTheme="minorEastAsia"/>
          <w:lang w:val="en-US" w:eastAsia="zh-CN"/>
        </w:rPr>
      </w:pPr>
      <w:r>
        <w:t>对向量</w:t>
      </w:r>
      <w:r>
        <w:rPr>
          <w:rFonts w:hint="default"/>
        </w:rPr>
        <w:t> </w:t>
      </w:r>
      <w:r>
        <w:t>β</w:t>
      </w:r>
      <w:r>
        <w:rPr>
          <w:rFonts w:hint="default"/>
        </w:rPr>
        <w:t>求</w:t>
      </w:r>
      <w:r>
        <w:rPr>
          <w:rFonts w:hint="eastAsia"/>
          <w:lang w:val="en-US" w:eastAsia="zh-CN"/>
        </w:rPr>
        <w:t>偏</w:t>
      </w:r>
      <w:r>
        <w:rPr>
          <w:rFonts w:hint="default"/>
        </w:rPr>
        <w:t>导</w:t>
      </w:r>
      <w:r>
        <w:rPr>
          <w:rFonts w:hint="eastAsia"/>
          <w:lang w:eastAsia="zh-CN"/>
        </w:rPr>
        <w:t>：</w:t>
      </w:r>
    </w:p>
    <w:p w14:paraId="195FBC74">
      <w:pPr>
        <w:jc w:val="center"/>
        <w:rPr>
          <w:rFonts w:hint="eastAsia"/>
          <w:position w:val="-30"/>
          <w:lang w:val="en-US" w:eastAsia="zh-CN"/>
        </w:rPr>
      </w:pPr>
      <w:r>
        <w:rPr>
          <w:rFonts w:hint="eastAsia"/>
          <w:position w:val="-30"/>
          <w:lang w:val="en-US" w:eastAsia="zh-CN"/>
        </w:rPr>
        <w:object>
          <v:shape id="_x0000_i1047" o:spt="75" type="#_x0000_t75" style="height:34pt;width:129pt;" o:ole="t" filled="f" o:preferrelative="t" stroked="f" coordsize="21600,21600">
            <v:path/>
            <v:fill on="f" focussize="0,0"/>
            <v:stroke on="f"/>
            <v:imagedata r:id="rId53" o:title=""/>
            <o:lock v:ext="edit" aspectratio="f"/>
            <w10:wrap type="none"/>
            <w10:anchorlock/>
          </v:shape>
          <o:OLEObject Type="Embed" ProgID="Equation.DSMT4" ShapeID="_x0000_i1047" DrawAspect="Content" ObjectID="_1468075747" r:id="rId52">
            <o:LockedField>false</o:LockedField>
          </o:OLEObject>
        </w:object>
      </w:r>
    </w:p>
    <w:p w14:paraId="6E429FD8">
      <w:pPr>
        <w:jc w:val="both"/>
        <w:rPr>
          <w:rFonts w:hint="default"/>
          <w:lang w:val="en-US" w:eastAsia="zh-CN"/>
        </w:rPr>
      </w:pPr>
      <w:r>
        <w:t>令导数为零，得到</w:t>
      </w:r>
      <w:r>
        <w:rPr>
          <w:rFonts w:hint="default"/>
        </w:rPr>
        <w:t>正规方程：</w:t>
      </w:r>
    </w:p>
    <w:p w14:paraId="4CAAE42A">
      <w:pPr>
        <w:jc w:val="center"/>
        <w:rPr>
          <w:rFonts w:hint="eastAsia"/>
          <w:position w:val="-10"/>
          <w:lang w:val="en-US" w:eastAsia="zh-CN"/>
        </w:rPr>
      </w:pPr>
      <w:r>
        <w:rPr>
          <w:rFonts w:hint="eastAsia"/>
          <w:position w:val="-10"/>
          <w:lang w:val="en-US" w:eastAsia="zh-CN"/>
        </w:rPr>
        <w:object>
          <v:shape id="_x0000_i1048" o:spt="75" type="#_x0000_t75" style="height:16pt;width:67.95pt;" o:ole="t" filled="f" o:preferrelative="t" stroked="f" coordsize="21600,21600">
            <v:path/>
            <v:fill on="f" focussize="0,0"/>
            <v:stroke on="f"/>
            <v:imagedata r:id="rId55" o:title=""/>
            <o:lock v:ext="edit" aspectratio="f"/>
            <w10:wrap type="none"/>
            <w10:anchorlock/>
          </v:shape>
          <o:OLEObject Type="Embed" ProgID="Equation.DSMT4" ShapeID="_x0000_i1048" DrawAspect="Content" ObjectID="_1468075748" r:id="rId54">
            <o:LockedField>false</o:LockedField>
          </o:OLEObject>
        </w:object>
      </w:r>
    </w:p>
    <w:p w14:paraId="5F83559B">
      <w:pPr>
        <w:jc w:val="both"/>
        <w:rPr>
          <w:rFonts w:hint="default"/>
          <w:lang w:val="en-US" w:eastAsia="zh-CN"/>
        </w:rPr>
      </w:pPr>
      <w:r>
        <w:t>则：</w:t>
      </w:r>
    </w:p>
    <w:p w14:paraId="768111EF">
      <w:pPr>
        <w:jc w:val="center"/>
        <w:rPr>
          <w:rFonts w:hint="eastAsia"/>
          <w:position w:val="-10"/>
          <w:lang w:val="en-US" w:eastAsia="zh-CN"/>
        </w:rPr>
      </w:pPr>
      <w:r>
        <w:rPr>
          <w:rFonts w:hint="eastAsia"/>
          <w:position w:val="-10"/>
          <w:lang w:val="en-US" w:eastAsia="zh-CN"/>
        </w:rPr>
        <w:object>
          <v:shape id="_x0000_i1049" o:spt="75" type="#_x0000_t75" style="height:19pt;width:80pt;" o:ole="t" filled="f" o:preferrelative="t" stroked="f" coordsize="21600,21600">
            <v:path/>
            <v:fill on="f" focussize="0,0"/>
            <v:stroke on="f"/>
            <v:imagedata r:id="rId57" o:title=""/>
            <o:lock v:ext="edit" aspectratio="f"/>
            <w10:wrap type="none"/>
            <w10:anchorlock/>
          </v:shape>
          <o:OLEObject Type="Embed" ProgID="Equation.DSMT4" ShapeID="_x0000_i1049" DrawAspect="Content" ObjectID="_1468075749" r:id="rId56">
            <o:LockedField>false</o:LockedField>
          </o:OLEObject>
        </w:object>
      </w:r>
    </w:p>
    <w:p w14:paraId="14D3987E">
      <w:pPr>
        <w:pStyle w:val="5"/>
        <w:bidi w:val="0"/>
        <w:rPr>
          <w:rFonts w:hint="default"/>
          <w:lang w:val="en-US" w:eastAsia="zh-CN"/>
        </w:rPr>
      </w:pPr>
      <w:r>
        <w:rPr>
          <w:rFonts w:hint="eastAsia"/>
          <w:lang w:val="en-US" w:eastAsia="zh-CN"/>
        </w:rPr>
        <w:t>2.2.2 模型程序求解</w:t>
      </w:r>
    </w:p>
    <w:p w14:paraId="5E777C11">
      <w:pPr>
        <w:rPr>
          <w:rFonts w:hint="eastAsia"/>
          <w:lang w:val="en-US" w:eastAsia="zh-CN"/>
        </w:rPr>
      </w:pPr>
      <w:r>
        <w:rPr>
          <w:rFonts w:hint="eastAsia"/>
          <w:lang w:val="en-US" w:eastAsia="zh-CN"/>
        </w:rPr>
        <w:t>在stata中使用reg函数对模型进行回归，估计系数及t值如下：</w:t>
      </w:r>
    </w:p>
    <w:p w14:paraId="6C695C61">
      <w:pPr>
        <w:pStyle w:val="7"/>
        <w:jc w:val="center"/>
        <w:rPr>
          <w:rFonts w:hint="eastAsia" w:eastAsiaTheme="minor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4139"/>
      </w:tblGrid>
      <w:tr w14:paraId="354D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single" w:color="000000" w:sz="12" w:space="0"/>
              <w:left w:val="nil"/>
              <w:bottom w:val="single" w:color="000000" w:sz="4" w:space="0"/>
              <w:right w:val="nil"/>
              <w:tl2br w:val="nil"/>
              <w:tr2bl w:val="nil"/>
            </w:tcBorders>
            <w:shd w:val="clear" w:color="auto" w:fill="FFFFFF"/>
            <w:noWrap w:val="0"/>
            <w:vAlign w:val="top"/>
          </w:tcPr>
          <w:p w14:paraId="22E5E5A7">
            <w:pPr>
              <w:spacing w:beforeLines="0" w:afterLines="0"/>
              <w:ind w:left="210" w:leftChars="100"/>
              <w:jc w:val="center"/>
              <w:rPr>
                <w:rFonts w:hint="default"/>
                <w:b w:val="0"/>
                <w:color w:val="000000"/>
                <w:sz w:val="24"/>
                <w:szCs w:val="24"/>
              </w:rPr>
            </w:pPr>
            <w:r>
              <w:rPr>
                <w:rFonts w:hint="default"/>
                <w:b w:val="0"/>
                <w:color w:val="000000"/>
                <w:sz w:val="24"/>
                <w:szCs w:val="24"/>
              </w:rPr>
              <w:t>VARIABLES</w:t>
            </w:r>
          </w:p>
        </w:tc>
        <w:tc>
          <w:tcPr>
            <w:tcW w:w="4139" w:type="dxa"/>
            <w:tcBorders>
              <w:top w:val="single" w:color="000000" w:sz="12" w:space="0"/>
              <w:left w:val="nil"/>
              <w:bottom w:val="single" w:color="000000" w:sz="4" w:space="0"/>
              <w:right w:val="nil"/>
              <w:tl2br w:val="nil"/>
              <w:tr2bl w:val="nil"/>
            </w:tcBorders>
            <w:shd w:val="clear" w:color="auto" w:fill="FFFFFF"/>
            <w:noWrap w:val="0"/>
            <w:vAlign w:val="top"/>
          </w:tcPr>
          <w:p w14:paraId="5D1E517F">
            <w:pPr>
              <w:spacing w:beforeLines="0" w:afterLines="0"/>
              <w:ind w:left="210" w:leftChars="100"/>
              <w:jc w:val="center"/>
              <w:rPr>
                <w:rFonts w:hint="default"/>
                <w:b w:val="0"/>
                <w:color w:val="000000"/>
                <w:sz w:val="24"/>
                <w:szCs w:val="24"/>
              </w:rPr>
            </w:pPr>
            <w:r>
              <w:rPr>
                <w:rFonts w:hint="default"/>
                <w:b w:val="0"/>
                <w:color w:val="000000"/>
                <w:sz w:val="24"/>
                <w:szCs w:val="24"/>
              </w:rPr>
              <w:t>lwage</w:t>
            </w:r>
          </w:p>
        </w:tc>
      </w:tr>
      <w:tr w14:paraId="459C4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single" w:color="000000" w:sz="4" w:space="0"/>
              <w:left w:val="nil"/>
              <w:bottom w:val="nil"/>
              <w:right w:val="nil"/>
              <w:tl2br w:val="nil"/>
              <w:tr2bl w:val="nil"/>
            </w:tcBorders>
            <w:shd w:val="clear" w:color="auto" w:fill="FFFFFF"/>
            <w:noWrap w:val="0"/>
            <w:vAlign w:val="top"/>
          </w:tcPr>
          <w:p w14:paraId="5C77A924">
            <w:pPr>
              <w:spacing w:beforeLines="0" w:afterLines="0"/>
              <w:ind w:left="210" w:leftChars="100"/>
              <w:jc w:val="center"/>
              <w:rPr>
                <w:rFonts w:hint="default"/>
                <w:b w:val="0"/>
                <w:color w:val="000000"/>
                <w:sz w:val="24"/>
                <w:szCs w:val="24"/>
              </w:rPr>
            </w:pPr>
            <w:r>
              <w:rPr>
                <w:rFonts w:hint="default"/>
                <w:b w:val="0"/>
                <w:color w:val="000000"/>
                <w:sz w:val="24"/>
                <w:szCs w:val="24"/>
              </w:rPr>
              <w:t>edu</w:t>
            </w:r>
          </w:p>
        </w:tc>
        <w:tc>
          <w:tcPr>
            <w:tcW w:w="4139" w:type="dxa"/>
            <w:tcBorders>
              <w:top w:val="single" w:color="000000" w:sz="4" w:space="0"/>
              <w:left w:val="nil"/>
              <w:bottom w:val="nil"/>
              <w:right w:val="nil"/>
              <w:tl2br w:val="nil"/>
              <w:tr2bl w:val="nil"/>
            </w:tcBorders>
            <w:shd w:val="clear" w:color="auto" w:fill="FFFFFF"/>
            <w:noWrap w:val="0"/>
            <w:vAlign w:val="top"/>
          </w:tcPr>
          <w:p w14:paraId="0B561001">
            <w:pPr>
              <w:spacing w:beforeLines="0" w:afterLines="0"/>
              <w:ind w:left="210" w:leftChars="100"/>
              <w:jc w:val="center"/>
              <w:rPr>
                <w:rFonts w:hint="default"/>
                <w:b w:val="0"/>
                <w:color w:val="000000"/>
                <w:sz w:val="24"/>
                <w:szCs w:val="24"/>
              </w:rPr>
            </w:pPr>
            <w:r>
              <w:rPr>
                <w:rFonts w:hint="default"/>
                <w:b w:val="0"/>
                <w:color w:val="000000"/>
                <w:sz w:val="24"/>
                <w:szCs w:val="24"/>
              </w:rPr>
              <w:t>-0.0351**</w:t>
            </w:r>
          </w:p>
        </w:tc>
      </w:tr>
      <w:tr w14:paraId="2C5F5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2455DA5F">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62495278">
            <w:pPr>
              <w:spacing w:beforeLines="0" w:afterLines="0"/>
              <w:ind w:left="210" w:leftChars="100"/>
              <w:jc w:val="center"/>
              <w:rPr>
                <w:rFonts w:hint="default"/>
                <w:b w:val="0"/>
                <w:color w:val="000000"/>
                <w:sz w:val="24"/>
                <w:szCs w:val="24"/>
              </w:rPr>
            </w:pPr>
            <w:r>
              <w:rPr>
                <w:rFonts w:hint="default"/>
                <w:b w:val="0"/>
                <w:color w:val="000000"/>
                <w:sz w:val="24"/>
                <w:szCs w:val="24"/>
              </w:rPr>
              <w:t>(0.0155)</w:t>
            </w:r>
          </w:p>
        </w:tc>
      </w:tr>
      <w:tr w14:paraId="4F917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4A7663CC">
            <w:pPr>
              <w:spacing w:beforeLines="0" w:afterLines="0"/>
              <w:ind w:left="210" w:leftChars="100"/>
              <w:jc w:val="center"/>
              <w:rPr>
                <w:rFonts w:hint="default"/>
                <w:b w:val="0"/>
                <w:color w:val="000000"/>
                <w:sz w:val="24"/>
                <w:szCs w:val="24"/>
              </w:rPr>
            </w:pPr>
            <w:r>
              <w:rPr>
                <w:rFonts w:hint="default"/>
                <w:b w:val="0"/>
                <w:color w:val="000000"/>
                <w:sz w:val="24"/>
                <w:szCs w:val="24"/>
              </w:rPr>
              <w:t>school</w:t>
            </w:r>
          </w:p>
        </w:tc>
        <w:tc>
          <w:tcPr>
            <w:tcW w:w="4139" w:type="dxa"/>
            <w:tcBorders>
              <w:top w:val="nil"/>
              <w:left w:val="nil"/>
              <w:bottom w:val="nil"/>
              <w:right w:val="nil"/>
              <w:tl2br w:val="nil"/>
              <w:tr2bl w:val="nil"/>
            </w:tcBorders>
            <w:shd w:val="clear" w:color="auto" w:fill="FFFFFF"/>
            <w:noWrap w:val="0"/>
            <w:vAlign w:val="top"/>
          </w:tcPr>
          <w:p w14:paraId="351964C0">
            <w:pPr>
              <w:spacing w:beforeLines="0" w:afterLines="0"/>
              <w:ind w:left="210" w:leftChars="100"/>
              <w:jc w:val="center"/>
              <w:rPr>
                <w:rFonts w:hint="default"/>
                <w:b w:val="0"/>
                <w:color w:val="000000"/>
                <w:sz w:val="24"/>
                <w:szCs w:val="24"/>
              </w:rPr>
            </w:pPr>
            <w:r>
              <w:rPr>
                <w:rFonts w:hint="default"/>
                <w:b w:val="0"/>
                <w:color w:val="000000"/>
                <w:sz w:val="24"/>
                <w:szCs w:val="24"/>
              </w:rPr>
              <w:t>0.275***</w:t>
            </w:r>
          </w:p>
        </w:tc>
      </w:tr>
      <w:tr w14:paraId="1C31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3B3A45C9">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055E52C8">
            <w:pPr>
              <w:spacing w:beforeLines="0" w:afterLines="0"/>
              <w:ind w:left="210" w:leftChars="100"/>
              <w:jc w:val="center"/>
              <w:rPr>
                <w:rFonts w:hint="default"/>
                <w:b w:val="0"/>
                <w:color w:val="000000"/>
                <w:sz w:val="24"/>
                <w:szCs w:val="24"/>
              </w:rPr>
            </w:pPr>
            <w:r>
              <w:rPr>
                <w:rFonts w:hint="default"/>
                <w:b w:val="0"/>
                <w:color w:val="000000"/>
                <w:sz w:val="24"/>
                <w:szCs w:val="24"/>
              </w:rPr>
              <w:t>(0.0327)</w:t>
            </w:r>
          </w:p>
        </w:tc>
      </w:tr>
      <w:tr w14:paraId="08A3E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1CAEF6EC">
            <w:pPr>
              <w:spacing w:beforeLines="0" w:afterLines="0"/>
              <w:ind w:left="210" w:leftChars="100"/>
              <w:jc w:val="center"/>
              <w:rPr>
                <w:rFonts w:hint="default"/>
                <w:b w:val="0"/>
                <w:color w:val="000000"/>
                <w:sz w:val="24"/>
                <w:szCs w:val="24"/>
              </w:rPr>
            </w:pPr>
            <w:r>
              <w:rPr>
                <w:rFonts w:hint="default"/>
                <w:b w:val="0"/>
                <w:color w:val="000000"/>
                <w:sz w:val="24"/>
                <w:szCs w:val="24"/>
              </w:rPr>
              <w:t>age</w:t>
            </w:r>
          </w:p>
        </w:tc>
        <w:tc>
          <w:tcPr>
            <w:tcW w:w="4139" w:type="dxa"/>
            <w:tcBorders>
              <w:top w:val="nil"/>
              <w:left w:val="nil"/>
              <w:bottom w:val="nil"/>
              <w:right w:val="nil"/>
              <w:tl2br w:val="nil"/>
              <w:tr2bl w:val="nil"/>
            </w:tcBorders>
            <w:shd w:val="clear" w:color="auto" w:fill="FFFFFF"/>
            <w:noWrap w:val="0"/>
            <w:vAlign w:val="top"/>
          </w:tcPr>
          <w:p w14:paraId="17E7A7C9">
            <w:pPr>
              <w:spacing w:beforeLines="0" w:afterLines="0"/>
              <w:ind w:left="210" w:leftChars="100"/>
              <w:jc w:val="center"/>
              <w:rPr>
                <w:rFonts w:hint="default"/>
                <w:b w:val="0"/>
                <w:color w:val="000000"/>
                <w:sz w:val="24"/>
                <w:szCs w:val="24"/>
              </w:rPr>
            </w:pPr>
            <w:r>
              <w:rPr>
                <w:rFonts w:hint="default"/>
                <w:b w:val="0"/>
                <w:color w:val="000000"/>
                <w:sz w:val="24"/>
                <w:szCs w:val="24"/>
              </w:rPr>
              <w:t>0.0266***</w:t>
            </w:r>
          </w:p>
        </w:tc>
      </w:tr>
      <w:tr w14:paraId="03848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7C927179">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7E6A17D4">
            <w:pPr>
              <w:spacing w:beforeLines="0" w:afterLines="0"/>
              <w:ind w:left="210" w:leftChars="100"/>
              <w:jc w:val="center"/>
              <w:rPr>
                <w:rFonts w:hint="default"/>
                <w:b w:val="0"/>
                <w:color w:val="000000"/>
                <w:sz w:val="24"/>
                <w:szCs w:val="24"/>
              </w:rPr>
            </w:pPr>
            <w:r>
              <w:rPr>
                <w:rFonts w:hint="default"/>
                <w:b w:val="0"/>
                <w:color w:val="000000"/>
                <w:sz w:val="24"/>
                <w:szCs w:val="24"/>
              </w:rPr>
              <w:t>(0.0102)</w:t>
            </w:r>
          </w:p>
        </w:tc>
      </w:tr>
      <w:tr w14:paraId="2D755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653B7EF0">
            <w:pPr>
              <w:spacing w:beforeLines="0" w:afterLines="0"/>
              <w:ind w:left="210" w:leftChars="100"/>
              <w:jc w:val="center"/>
              <w:rPr>
                <w:rFonts w:hint="default"/>
                <w:b w:val="0"/>
                <w:color w:val="000000"/>
                <w:sz w:val="24"/>
                <w:szCs w:val="24"/>
              </w:rPr>
            </w:pPr>
            <w:r>
              <w:rPr>
                <w:rFonts w:hint="default"/>
                <w:b w:val="0"/>
                <w:color w:val="000000"/>
                <w:sz w:val="24"/>
                <w:szCs w:val="24"/>
              </w:rPr>
              <w:t>agesq</w:t>
            </w:r>
          </w:p>
        </w:tc>
        <w:tc>
          <w:tcPr>
            <w:tcW w:w="4139" w:type="dxa"/>
            <w:tcBorders>
              <w:top w:val="nil"/>
              <w:left w:val="nil"/>
              <w:bottom w:val="nil"/>
              <w:right w:val="nil"/>
              <w:tl2br w:val="nil"/>
              <w:tr2bl w:val="nil"/>
            </w:tcBorders>
            <w:shd w:val="clear" w:color="auto" w:fill="FFFFFF"/>
            <w:noWrap w:val="0"/>
            <w:vAlign w:val="top"/>
          </w:tcPr>
          <w:p w14:paraId="30778FD5">
            <w:pPr>
              <w:spacing w:beforeLines="0" w:afterLines="0"/>
              <w:ind w:left="210" w:leftChars="100"/>
              <w:jc w:val="center"/>
              <w:rPr>
                <w:rFonts w:hint="default"/>
                <w:b w:val="0"/>
                <w:color w:val="000000"/>
                <w:sz w:val="24"/>
                <w:szCs w:val="24"/>
              </w:rPr>
            </w:pPr>
            <w:r>
              <w:rPr>
                <w:rFonts w:hint="default"/>
                <w:b w:val="0"/>
                <w:color w:val="000000"/>
                <w:sz w:val="24"/>
                <w:szCs w:val="24"/>
              </w:rPr>
              <w:t>-0.000493***</w:t>
            </w:r>
          </w:p>
        </w:tc>
      </w:tr>
      <w:tr w14:paraId="02AA7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6771BEF5">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1912223E">
            <w:pPr>
              <w:spacing w:beforeLines="0" w:afterLines="0"/>
              <w:ind w:left="210" w:leftChars="100"/>
              <w:jc w:val="center"/>
              <w:rPr>
                <w:rFonts w:hint="default"/>
                <w:b w:val="0"/>
                <w:color w:val="000000"/>
                <w:sz w:val="24"/>
                <w:szCs w:val="24"/>
              </w:rPr>
            </w:pPr>
            <w:r>
              <w:rPr>
                <w:rFonts w:hint="default"/>
                <w:b w:val="0"/>
                <w:color w:val="000000"/>
                <w:sz w:val="24"/>
                <w:szCs w:val="24"/>
              </w:rPr>
              <w:t>(0.000117)</w:t>
            </w:r>
          </w:p>
        </w:tc>
      </w:tr>
      <w:tr w14:paraId="6FB7F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1EFCBA67">
            <w:pPr>
              <w:spacing w:beforeLines="0" w:afterLines="0"/>
              <w:ind w:left="210" w:leftChars="100"/>
              <w:jc w:val="center"/>
              <w:rPr>
                <w:rFonts w:hint="default"/>
                <w:b w:val="0"/>
                <w:color w:val="000000"/>
                <w:sz w:val="24"/>
                <w:szCs w:val="24"/>
              </w:rPr>
            </w:pPr>
            <w:r>
              <w:rPr>
                <w:rFonts w:hint="default"/>
                <w:b w:val="0"/>
                <w:color w:val="000000"/>
                <w:sz w:val="24"/>
                <w:szCs w:val="24"/>
              </w:rPr>
              <w:t>male</w:t>
            </w:r>
          </w:p>
        </w:tc>
        <w:tc>
          <w:tcPr>
            <w:tcW w:w="4139" w:type="dxa"/>
            <w:tcBorders>
              <w:top w:val="nil"/>
              <w:left w:val="nil"/>
              <w:bottom w:val="nil"/>
              <w:right w:val="nil"/>
              <w:tl2br w:val="nil"/>
              <w:tr2bl w:val="nil"/>
            </w:tcBorders>
            <w:shd w:val="clear" w:color="auto" w:fill="FFFFFF"/>
            <w:noWrap w:val="0"/>
            <w:vAlign w:val="top"/>
          </w:tcPr>
          <w:p w14:paraId="0D3F23D6">
            <w:pPr>
              <w:spacing w:beforeLines="0" w:afterLines="0"/>
              <w:ind w:left="210" w:leftChars="100"/>
              <w:jc w:val="center"/>
              <w:rPr>
                <w:rFonts w:hint="default"/>
                <w:b w:val="0"/>
                <w:color w:val="000000"/>
                <w:sz w:val="24"/>
                <w:szCs w:val="24"/>
              </w:rPr>
            </w:pPr>
            <w:r>
              <w:rPr>
                <w:rFonts w:hint="default"/>
                <w:b w:val="0"/>
                <w:color w:val="000000"/>
                <w:sz w:val="24"/>
                <w:szCs w:val="24"/>
              </w:rPr>
              <w:t>0.241***</w:t>
            </w:r>
          </w:p>
        </w:tc>
      </w:tr>
      <w:tr w14:paraId="2CF0F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2F722D9F">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6FF4BDFF">
            <w:pPr>
              <w:spacing w:beforeLines="0" w:afterLines="0"/>
              <w:ind w:left="210" w:leftChars="100"/>
              <w:jc w:val="center"/>
              <w:rPr>
                <w:rFonts w:hint="default"/>
                <w:b w:val="0"/>
                <w:color w:val="000000"/>
                <w:sz w:val="24"/>
                <w:szCs w:val="24"/>
              </w:rPr>
            </w:pPr>
            <w:r>
              <w:rPr>
                <w:rFonts w:hint="default"/>
                <w:b w:val="0"/>
                <w:color w:val="000000"/>
                <w:sz w:val="24"/>
                <w:szCs w:val="24"/>
              </w:rPr>
              <w:t>(0.0296)</w:t>
            </w:r>
          </w:p>
        </w:tc>
      </w:tr>
      <w:tr w14:paraId="3BF04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5C3D3D78">
            <w:pPr>
              <w:spacing w:beforeLines="0" w:afterLines="0"/>
              <w:ind w:left="210" w:leftChars="100"/>
              <w:jc w:val="center"/>
              <w:rPr>
                <w:rFonts w:hint="default"/>
                <w:b w:val="0"/>
                <w:color w:val="000000"/>
                <w:sz w:val="24"/>
                <w:szCs w:val="24"/>
              </w:rPr>
            </w:pPr>
            <w:r>
              <w:rPr>
                <w:rFonts w:hint="default"/>
                <w:b w:val="0"/>
                <w:color w:val="000000"/>
                <w:sz w:val="24"/>
                <w:szCs w:val="24"/>
              </w:rPr>
              <w:t>married</w:t>
            </w:r>
          </w:p>
        </w:tc>
        <w:tc>
          <w:tcPr>
            <w:tcW w:w="4139" w:type="dxa"/>
            <w:tcBorders>
              <w:top w:val="nil"/>
              <w:left w:val="nil"/>
              <w:bottom w:val="nil"/>
              <w:right w:val="nil"/>
              <w:tl2br w:val="nil"/>
              <w:tr2bl w:val="nil"/>
            </w:tcBorders>
            <w:shd w:val="clear" w:color="auto" w:fill="FFFFFF"/>
            <w:noWrap w:val="0"/>
            <w:vAlign w:val="top"/>
          </w:tcPr>
          <w:p w14:paraId="69686C5F">
            <w:pPr>
              <w:spacing w:beforeLines="0" w:afterLines="0"/>
              <w:ind w:left="210" w:leftChars="100"/>
              <w:jc w:val="center"/>
              <w:rPr>
                <w:rFonts w:hint="default"/>
                <w:b w:val="0"/>
                <w:color w:val="000000"/>
                <w:sz w:val="24"/>
                <w:szCs w:val="24"/>
              </w:rPr>
            </w:pPr>
            <w:r>
              <w:rPr>
                <w:rFonts w:hint="default"/>
                <w:b w:val="0"/>
                <w:color w:val="000000"/>
                <w:sz w:val="24"/>
                <w:szCs w:val="24"/>
              </w:rPr>
              <w:t>-0.0485</w:t>
            </w:r>
          </w:p>
        </w:tc>
      </w:tr>
      <w:tr w14:paraId="28B71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5E5EA285">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29E657C0">
            <w:pPr>
              <w:spacing w:beforeLines="0" w:afterLines="0"/>
              <w:ind w:left="210" w:leftChars="100"/>
              <w:jc w:val="center"/>
              <w:rPr>
                <w:rFonts w:hint="default"/>
                <w:b w:val="0"/>
                <w:color w:val="000000"/>
                <w:sz w:val="24"/>
                <w:szCs w:val="24"/>
              </w:rPr>
            </w:pPr>
            <w:r>
              <w:rPr>
                <w:rFonts w:hint="default"/>
                <w:b w:val="0"/>
                <w:color w:val="000000"/>
                <w:sz w:val="24"/>
                <w:szCs w:val="24"/>
              </w:rPr>
              <w:t>(0.0544)</w:t>
            </w:r>
          </w:p>
        </w:tc>
      </w:tr>
      <w:tr w14:paraId="660E6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39234463">
            <w:pPr>
              <w:spacing w:beforeLines="0" w:afterLines="0"/>
              <w:ind w:left="210" w:leftChars="100"/>
              <w:jc w:val="center"/>
              <w:rPr>
                <w:rFonts w:hint="default"/>
                <w:b w:val="0"/>
                <w:color w:val="000000"/>
                <w:sz w:val="24"/>
                <w:szCs w:val="24"/>
              </w:rPr>
            </w:pPr>
            <w:r>
              <w:rPr>
                <w:rFonts w:hint="default"/>
                <w:b w:val="0"/>
                <w:color w:val="000000"/>
                <w:sz w:val="24"/>
                <w:szCs w:val="24"/>
              </w:rPr>
              <w:t>exper</w:t>
            </w:r>
          </w:p>
        </w:tc>
        <w:tc>
          <w:tcPr>
            <w:tcW w:w="4139" w:type="dxa"/>
            <w:tcBorders>
              <w:top w:val="nil"/>
              <w:left w:val="nil"/>
              <w:bottom w:val="nil"/>
              <w:right w:val="nil"/>
              <w:tl2br w:val="nil"/>
              <w:tr2bl w:val="nil"/>
            </w:tcBorders>
            <w:shd w:val="clear" w:color="auto" w:fill="FFFFFF"/>
            <w:noWrap w:val="0"/>
            <w:vAlign w:val="top"/>
          </w:tcPr>
          <w:p w14:paraId="30ACA122">
            <w:pPr>
              <w:spacing w:beforeLines="0" w:afterLines="0"/>
              <w:ind w:left="210" w:leftChars="100"/>
              <w:jc w:val="center"/>
              <w:rPr>
                <w:rFonts w:hint="default"/>
                <w:b w:val="0"/>
                <w:color w:val="000000"/>
                <w:sz w:val="24"/>
                <w:szCs w:val="24"/>
              </w:rPr>
            </w:pPr>
            <w:r>
              <w:rPr>
                <w:rFonts w:hint="default"/>
                <w:b w:val="0"/>
                <w:color w:val="000000"/>
                <w:sz w:val="24"/>
                <w:szCs w:val="24"/>
              </w:rPr>
              <w:t>0.0128***</w:t>
            </w:r>
          </w:p>
        </w:tc>
      </w:tr>
      <w:tr w14:paraId="78707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36BE5110">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5C039485">
            <w:pPr>
              <w:spacing w:beforeLines="0" w:afterLines="0"/>
              <w:ind w:left="210" w:leftChars="100"/>
              <w:jc w:val="center"/>
              <w:rPr>
                <w:rFonts w:hint="default"/>
                <w:b w:val="0"/>
                <w:color w:val="000000"/>
                <w:sz w:val="24"/>
                <w:szCs w:val="24"/>
              </w:rPr>
            </w:pPr>
            <w:r>
              <w:rPr>
                <w:rFonts w:hint="default"/>
                <w:b w:val="0"/>
                <w:color w:val="000000"/>
                <w:sz w:val="24"/>
                <w:szCs w:val="24"/>
              </w:rPr>
              <w:t>(0.00172)</w:t>
            </w:r>
          </w:p>
        </w:tc>
      </w:tr>
      <w:tr w14:paraId="45FE8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7BE4BB3F">
            <w:pPr>
              <w:spacing w:beforeLines="0" w:afterLines="0"/>
              <w:ind w:left="210" w:leftChars="100"/>
              <w:jc w:val="center"/>
              <w:rPr>
                <w:rFonts w:hint="default"/>
                <w:b w:val="0"/>
                <w:color w:val="000000"/>
                <w:sz w:val="24"/>
                <w:szCs w:val="24"/>
              </w:rPr>
            </w:pPr>
            <w:r>
              <w:rPr>
                <w:rFonts w:hint="default"/>
                <w:b w:val="0"/>
                <w:color w:val="000000"/>
                <w:sz w:val="24"/>
                <w:szCs w:val="24"/>
              </w:rPr>
              <w:t>ccp</w:t>
            </w:r>
          </w:p>
        </w:tc>
        <w:tc>
          <w:tcPr>
            <w:tcW w:w="4139" w:type="dxa"/>
            <w:tcBorders>
              <w:top w:val="nil"/>
              <w:left w:val="nil"/>
              <w:bottom w:val="nil"/>
              <w:right w:val="nil"/>
              <w:tl2br w:val="nil"/>
              <w:tr2bl w:val="nil"/>
            </w:tcBorders>
            <w:shd w:val="clear" w:color="auto" w:fill="FFFFFF"/>
            <w:noWrap w:val="0"/>
            <w:vAlign w:val="top"/>
          </w:tcPr>
          <w:p w14:paraId="43458EF8">
            <w:pPr>
              <w:spacing w:beforeLines="0" w:afterLines="0"/>
              <w:ind w:left="210" w:leftChars="100"/>
              <w:jc w:val="center"/>
              <w:rPr>
                <w:rFonts w:hint="default"/>
                <w:b w:val="0"/>
                <w:color w:val="000000"/>
                <w:sz w:val="24"/>
                <w:szCs w:val="24"/>
              </w:rPr>
            </w:pPr>
            <w:r>
              <w:rPr>
                <w:rFonts w:hint="default"/>
                <w:b w:val="0"/>
                <w:color w:val="000000"/>
                <w:sz w:val="24"/>
                <w:szCs w:val="24"/>
              </w:rPr>
              <w:t>0.0503</w:t>
            </w:r>
          </w:p>
        </w:tc>
      </w:tr>
      <w:tr w14:paraId="216BD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7538D9EC">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354207CD">
            <w:pPr>
              <w:spacing w:beforeLines="0" w:afterLines="0"/>
              <w:ind w:left="210" w:leftChars="100"/>
              <w:jc w:val="center"/>
              <w:rPr>
                <w:rFonts w:hint="default"/>
                <w:b w:val="0"/>
                <w:color w:val="000000"/>
                <w:sz w:val="24"/>
                <w:szCs w:val="24"/>
              </w:rPr>
            </w:pPr>
            <w:r>
              <w:rPr>
                <w:rFonts w:hint="default"/>
                <w:b w:val="0"/>
                <w:color w:val="000000"/>
                <w:sz w:val="24"/>
                <w:szCs w:val="24"/>
              </w:rPr>
              <w:t>(0.0388)</w:t>
            </w:r>
          </w:p>
        </w:tc>
      </w:tr>
      <w:tr w14:paraId="5BE8C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10A29FAB">
            <w:pPr>
              <w:spacing w:beforeLines="0" w:afterLines="0"/>
              <w:ind w:left="210" w:leftChars="100"/>
              <w:jc w:val="center"/>
              <w:rPr>
                <w:rFonts w:hint="default"/>
                <w:b w:val="0"/>
                <w:color w:val="000000"/>
                <w:sz w:val="24"/>
                <w:szCs w:val="24"/>
              </w:rPr>
            </w:pPr>
            <w:r>
              <w:rPr>
                <w:rFonts w:hint="default"/>
                <w:b w:val="0"/>
                <w:color w:val="000000"/>
                <w:sz w:val="24"/>
                <w:szCs w:val="24"/>
              </w:rPr>
              <w:t>urban</w:t>
            </w:r>
          </w:p>
        </w:tc>
        <w:tc>
          <w:tcPr>
            <w:tcW w:w="4139" w:type="dxa"/>
            <w:tcBorders>
              <w:top w:val="nil"/>
              <w:left w:val="nil"/>
              <w:bottom w:val="nil"/>
              <w:right w:val="nil"/>
              <w:tl2br w:val="nil"/>
              <w:tr2bl w:val="nil"/>
            </w:tcBorders>
            <w:shd w:val="clear" w:color="auto" w:fill="FFFFFF"/>
            <w:noWrap w:val="0"/>
            <w:vAlign w:val="top"/>
          </w:tcPr>
          <w:p w14:paraId="0D51D91C">
            <w:pPr>
              <w:spacing w:beforeLines="0" w:afterLines="0"/>
              <w:ind w:left="210" w:leftChars="100"/>
              <w:jc w:val="center"/>
              <w:rPr>
                <w:rFonts w:hint="default"/>
                <w:b w:val="0"/>
                <w:color w:val="000000"/>
                <w:sz w:val="24"/>
                <w:szCs w:val="24"/>
              </w:rPr>
            </w:pPr>
            <w:r>
              <w:rPr>
                <w:rFonts w:hint="default"/>
                <w:b w:val="0"/>
                <w:color w:val="000000"/>
                <w:sz w:val="24"/>
                <w:szCs w:val="24"/>
              </w:rPr>
              <w:t>-0.0383</w:t>
            </w:r>
          </w:p>
        </w:tc>
      </w:tr>
      <w:tr w14:paraId="2D212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032D4CCF">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181B4FE9">
            <w:pPr>
              <w:spacing w:beforeLines="0" w:afterLines="0"/>
              <w:ind w:left="210" w:leftChars="100"/>
              <w:jc w:val="center"/>
              <w:rPr>
                <w:rFonts w:hint="default"/>
                <w:b w:val="0"/>
                <w:color w:val="000000"/>
                <w:sz w:val="24"/>
                <w:szCs w:val="24"/>
              </w:rPr>
            </w:pPr>
            <w:r>
              <w:rPr>
                <w:rFonts w:hint="default"/>
                <w:b w:val="0"/>
                <w:color w:val="000000"/>
                <w:sz w:val="24"/>
                <w:szCs w:val="24"/>
              </w:rPr>
              <w:t>(0.0368)</w:t>
            </w:r>
          </w:p>
        </w:tc>
      </w:tr>
      <w:tr w14:paraId="359CD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30FC87F1">
            <w:pPr>
              <w:spacing w:beforeLines="0" w:afterLines="0"/>
              <w:ind w:left="210" w:leftChars="100"/>
              <w:jc w:val="center"/>
              <w:rPr>
                <w:rFonts w:hint="default"/>
                <w:b w:val="0"/>
                <w:color w:val="000000"/>
                <w:sz w:val="24"/>
                <w:szCs w:val="24"/>
              </w:rPr>
            </w:pPr>
            <w:r>
              <w:rPr>
                <w:rFonts w:hint="default"/>
                <w:b w:val="0"/>
                <w:color w:val="000000"/>
                <w:sz w:val="24"/>
                <w:szCs w:val="24"/>
              </w:rPr>
              <w:t>han</w:t>
            </w:r>
          </w:p>
        </w:tc>
        <w:tc>
          <w:tcPr>
            <w:tcW w:w="4139" w:type="dxa"/>
            <w:tcBorders>
              <w:top w:val="nil"/>
              <w:left w:val="nil"/>
              <w:bottom w:val="nil"/>
              <w:right w:val="nil"/>
              <w:tl2br w:val="nil"/>
              <w:tr2bl w:val="nil"/>
            </w:tcBorders>
            <w:shd w:val="clear" w:color="auto" w:fill="FFFFFF"/>
            <w:noWrap w:val="0"/>
            <w:vAlign w:val="top"/>
          </w:tcPr>
          <w:p w14:paraId="33AB7EFE">
            <w:pPr>
              <w:spacing w:beforeLines="0" w:afterLines="0"/>
              <w:ind w:left="210" w:leftChars="100"/>
              <w:jc w:val="center"/>
              <w:rPr>
                <w:rFonts w:hint="default"/>
                <w:b w:val="0"/>
                <w:color w:val="000000"/>
                <w:sz w:val="24"/>
                <w:szCs w:val="24"/>
              </w:rPr>
            </w:pPr>
            <w:r>
              <w:rPr>
                <w:rFonts w:hint="default"/>
                <w:b w:val="0"/>
                <w:color w:val="000000"/>
                <w:sz w:val="24"/>
                <w:szCs w:val="24"/>
              </w:rPr>
              <w:t>0.199**</w:t>
            </w:r>
          </w:p>
        </w:tc>
      </w:tr>
      <w:tr w14:paraId="3C827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0292905E">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28C50CEC">
            <w:pPr>
              <w:spacing w:beforeLines="0" w:afterLines="0"/>
              <w:ind w:left="210" w:leftChars="100"/>
              <w:jc w:val="center"/>
              <w:rPr>
                <w:rFonts w:hint="default"/>
                <w:b w:val="0"/>
                <w:color w:val="000000"/>
                <w:sz w:val="24"/>
                <w:szCs w:val="24"/>
              </w:rPr>
            </w:pPr>
            <w:r>
              <w:rPr>
                <w:rFonts w:hint="default"/>
                <w:b w:val="0"/>
                <w:color w:val="000000"/>
                <w:sz w:val="24"/>
                <w:szCs w:val="24"/>
              </w:rPr>
              <w:t>(0.0844)</w:t>
            </w:r>
          </w:p>
        </w:tc>
      </w:tr>
      <w:tr w14:paraId="00CD9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4135" w:type="dxa"/>
            <w:tcBorders>
              <w:top w:val="nil"/>
              <w:left w:val="nil"/>
              <w:bottom w:val="nil"/>
              <w:right w:val="nil"/>
              <w:tl2br w:val="nil"/>
              <w:tr2bl w:val="nil"/>
            </w:tcBorders>
            <w:shd w:val="clear" w:color="auto" w:fill="FFFFFF"/>
            <w:noWrap w:val="0"/>
            <w:vAlign w:val="top"/>
          </w:tcPr>
          <w:p w14:paraId="7B04C6A8">
            <w:pPr>
              <w:spacing w:beforeLines="0" w:afterLines="0"/>
              <w:ind w:left="210" w:leftChars="100"/>
              <w:jc w:val="center"/>
              <w:rPr>
                <w:rFonts w:hint="default"/>
                <w:b w:val="0"/>
                <w:color w:val="000000"/>
                <w:sz w:val="24"/>
                <w:szCs w:val="24"/>
              </w:rPr>
            </w:pPr>
            <w:r>
              <w:rPr>
                <w:rFonts w:hint="default"/>
                <w:b w:val="0"/>
                <w:color w:val="000000"/>
                <w:sz w:val="24"/>
                <w:szCs w:val="24"/>
              </w:rPr>
              <w:t>insu</w:t>
            </w:r>
          </w:p>
        </w:tc>
        <w:tc>
          <w:tcPr>
            <w:tcW w:w="4139" w:type="dxa"/>
            <w:tcBorders>
              <w:top w:val="nil"/>
              <w:left w:val="nil"/>
              <w:bottom w:val="nil"/>
              <w:right w:val="nil"/>
              <w:tl2br w:val="nil"/>
              <w:tr2bl w:val="nil"/>
            </w:tcBorders>
            <w:shd w:val="clear" w:color="auto" w:fill="FFFFFF"/>
            <w:noWrap w:val="0"/>
            <w:vAlign w:val="top"/>
          </w:tcPr>
          <w:p w14:paraId="2DCF4FBA">
            <w:pPr>
              <w:spacing w:beforeLines="0" w:afterLines="0"/>
              <w:ind w:left="210" w:leftChars="100"/>
              <w:jc w:val="center"/>
              <w:rPr>
                <w:rFonts w:hint="default"/>
                <w:b w:val="0"/>
                <w:color w:val="000000"/>
                <w:sz w:val="24"/>
                <w:szCs w:val="24"/>
              </w:rPr>
            </w:pPr>
            <w:r>
              <w:rPr>
                <w:rFonts w:hint="default"/>
                <w:b w:val="0"/>
                <w:color w:val="000000"/>
                <w:sz w:val="24"/>
                <w:szCs w:val="24"/>
              </w:rPr>
              <w:t>0.0283</w:t>
            </w:r>
          </w:p>
        </w:tc>
      </w:tr>
      <w:tr w14:paraId="4486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7C26A927">
            <w:pPr>
              <w:spacing w:beforeLines="0" w:afterLines="0"/>
              <w:ind w:left="210" w:leftChars="100"/>
              <w:jc w:val="center"/>
              <w:rPr>
                <w:rFonts w:hint="default"/>
                <w:b w:val="0"/>
                <w:color w:val="000000"/>
                <w:sz w:val="24"/>
                <w:szCs w:val="24"/>
              </w:rPr>
            </w:pPr>
          </w:p>
        </w:tc>
        <w:tc>
          <w:tcPr>
            <w:tcW w:w="4139" w:type="dxa"/>
            <w:tcBorders>
              <w:top w:val="nil"/>
              <w:left w:val="nil"/>
              <w:bottom w:val="nil"/>
              <w:right w:val="nil"/>
              <w:tl2br w:val="nil"/>
              <w:tr2bl w:val="nil"/>
            </w:tcBorders>
            <w:shd w:val="clear" w:color="auto" w:fill="FFFFFF"/>
            <w:noWrap w:val="0"/>
            <w:vAlign w:val="top"/>
          </w:tcPr>
          <w:p w14:paraId="5BAD2A60">
            <w:pPr>
              <w:spacing w:beforeLines="0" w:afterLines="0"/>
              <w:ind w:left="210" w:leftChars="100"/>
              <w:jc w:val="center"/>
              <w:rPr>
                <w:rFonts w:hint="default"/>
                <w:b w:val="0"/>
                <w:color w:val="000000"/>
                <w:sz w:val="24"/>
                <w:szCs w:val="24"/>
              </w:rPr>
            </w:pPr>
            <w:r>
              <w:rPr>
                <w:rFonts w:hint="default"/>
                <w:b w:val="0"/>
                <w:color w:val="000000"/>
                <w:sz w:val="24"/>
                <w:szCs w:val="24"/>
              </w:rPr>
              <w:t>(0.0438)</w:t>
            </w:r>
          </w:p>
        </w:tc>
      </w:tr>
      <w:tr w14:paraId="30A2E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nil"/>
              <w:right w:val="nil"/>
              <w:tl2br w:val="nil"/>
              <w:tr2bl w:val="nil"/>
            </w:tcBorders>
            <w:shd w:val="clear" w:color="auto" w:fill="FFFFFF"/>
            <w:noWrap w:val="0"/>
            <w:vAlign w:val="top"/>
          </w:tcPr>
          <w:p w14:paraId="033765BF">
            <w:pPr>
              <w:spacing w:beforeLines="0" w:afterLines="0"/>
              <w:ind w:left="210" w:leftChars="100"/>
              <w:jc w:val="center"/>
              <w:rPr>
                <w:rFonts w:hint="default"/>
                <w:b w:val="0"/>
                <w:color w:val="000000"/>
                <w:sz w:val="24"/>
                <w:szCs w:val="24"/>
              </w:rPr>
            </w:pPr>
            <w:r>
              <w:rPr>
                <w:rFonts w:hint="default"/>
                <w:b w:val="0"/>
                <w:color w:val="000000"/>
                <w:sz w:val="24"/>
                <w:szCs w:val="24"/>
              </w:rPr>
              <w:t>Constant</w:t>
            </w:r>
          </w:p>
        </w:tc>
        <w:tc>
          <w:tcPr>
            <w:tcW w:w="4139" w:type="dxa"/>
            <w:tcBorders>
              <w:top w:val="nil"/>
              <w:left w:val="nil"/>
              <w:bottom w:val="nil"/>
              <w:right w:val="nil"/>
              <w:tl2br w:val="nil"/>
              <w:tr2bl w:val="nil"/>
            </w:tcBorders>
            <w:shd w:val="clear" w:color="auto" w:fill="FFFFFF"/>
            <w:noWrap w:val="0"/>
            <w:vAlign w:val="top"/>
          </w:tcPr>
          <w:p w14:paraId="0315C48E">
            <w:pPr>
              <w:spacing w:beforeLines="0" w:afterLines="0"/>
              <w:ind w:left="210" w:leftChars="100"/>
              <w:jc w:val="center"/>
              <w:rPr>
                <w:rFonts w:hint="default"/>
                <w:b w:val="0"/>
                <w:color w:val="000000"/>
                <w:sz w:val="24"/>
                <w:szCs w:val="24"/>
              </w:rPr>
            </w:pPr>
            <w:r>
              <w:rPr>
                <w:rFonts w:hint="default"/>
                <w:b w:val="0"/>
                <w:color w:val="000000"/>
                <w:sz w:val="24"/>
                <w:szCs w:val="24"/>
              </w:rPr>
              <w:t>8.485***</w:t>
            </w:r>
          </w:p>
        </w:tc>
      </w:tr>
      <w:tr w14:paraId="287C4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35" w:type="dxa"/>
            <w:tcBorders>
              <w:top w:val="nil"/>
              <w:left w:val="nil"/>
              <w:bottom w:val="single" w:color="000000" w:sz="12" w:space="0"/>
              <w:right w:val="nil"/>
              <w:tl2br w:val="nil"/>
              <w:tr2bl w:val="nil"/>
            </w:tcBorders>
            <w:shd w:val="clear" w:color="auto" w:fill="FFFFFF"/>
            <w:noWrap w:val="0"/>
            <w:vAlign w:val="top"/>
          </w:tcPr>
          <w:p w14:paraId="4DEA0F81">
            <w:pPr>
              <w:spacing w:beforeLines="0" w:afterLines="0"/>
              <w:ind w:left="210" w:leftChars="100"/>
              <w:jc w:val="center"/>
              <w:rPr>
                <w:rFonts w:hint="default"/>
                <w:b w:val="0"/>
                <w:color w:val="000000"/>
                <w:sz w:val="24"/>
                <w:szCs w:val="24"/>
              </w:rPr>
            </w:pPr>
          </w:p>
        </w:tc>
        <w:tc>
          <w:tcPr>
            <w:tcW w:w="4139" w:type="dxa"/>
            <w:tcBorders>
              <w:top w:val="nil"/>
              <w:left w:val="nil"/>
              <w:bottom w:val="single" w:color="000000" w:sz="12" w:space="0"/>
              <w:right w:val="nil"/>
              <w:tl2br w:val="nil"/>
              <w:tr2bl w:val="nil"/>
            </w:tcBorders>
            <w:shd w:val="clear" w:color="auto" w:fill="FFFFFF"/>
            <w:noWrap w:val="0"/>
            <w:vAlign w:val="top"/>
          </w:tcPr>
          <w:p w14:paraId="04151308">
            <w:pPr>
              <w:spacing w:beforeLines="0" w:afterLines="0"/>
              <w:ind w:left="210" w:leftChars="100"/>
              <w:jc w:val="center"/>
              <w:rPr>
                <w:rFonts w:hint="default"/>
                <w:b w:val="0"/>
                <w:color w:val="000000"/>
                <w:sz w:val="24"/>
                <w:szCs w:val="24"/>
              </w:rPr>
            </w:pPr>
            <w:r>
              <w:rPr>
                <w:rFonts w:hint="default"/>
                <w:b w:val="0"/>
                <w:color w:val="000000"/>
                <w:sz w:val="24"/>
                <w:szCs w:val="24"/>
              </w:rPr>
              <w:t>(0.229)</w:t>
            </w:r>
          </w:p>
        </w:tc>
      </w:tr>
    </w:tbl>
    <w:p w14:paraId="2F293202">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lang w:val="en-US" w:eastAsia="zh-CN"/>
        </w:rPr>
      </w:pPr>
    </w:p>
    <w:p w14:paraId="28FAA12C">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lang w:val="en-US" w:eastAsia="zh-CN"/>
        </w:rPr>
      </w:pPr>
      <w:r>
        <w:rPr>
          <w:rFonts w:hint="eastAsia"/>
          <w:lang w:val="en-US" w:eastAsia="zh-CN"/>
        </w:rPr>
        <w:t>修正决定系数与F值如下：</w:t>
      </w:r>
    </w:p>
    <w:p w14:paraId="280D0030">
      <w:pPr>
        <w:pStyle w:val="7"/>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eastAsia" w:eastAsiaTheme="minorEastAsia"/>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修正决定系数及F检验</w:t>
      </w:r>
    </w:p>
    <w:tbl>
      <w:tblPr>
        <w:tblStyle w:val="12"/>
        <w:tblW w:w="0" w:type="auto"/>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9"/>
        <w:gridCol w:w="4144"/>
      </w:tblGrid>
      <w:tr w14:paraId="3CD7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Borders>
              <w:top w:val="single" w:color="000000" w:sz="12" w:space="0"/>
              <w:left w:val="nil"/>
              <w:bottom w:val="single" w:color="000000" w:sz="4" w:space="0"/>
              <w:right w:val="nil"/>
              <w:tl2br w:val="nil"/>
            </w:tcBorders>
            <w:shd w:val="clear" w:color="auto" w:fill="FFFFFF"/>
          </w:tcPr>
          <w:p w14:paraId="7199ED4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eastAsia"/>
                <w:b w:val="0"/>
                <w:color w:val="000000"/>
                <w:vertAlign w:val="baseline"/>
                <w:lang w:val="en-US" w:eastAsia="zh-CN"/>
              </w:rPr>
              <w:t>项目</w:t>
            </w:r>
          </w:p>
        </w:tc>
        <w:tc>
          <w:tcPr>
            <w:tcW w:w="4144" w:type="dxa"/>
            <w:tcBorders>
              <w:top w:val="single" w:color="000000" w:sz="12" w:space="0"/>
              <w:left w:val="nil"/>
              <w:bottom w:val="single" w:color="000000" w:sz="4" w:space="0"/>
              <w:right w:val="nil"/>
            </w:tcBorders>
            <w:shd w:val="clear" w:color="auto" w:fill="FFFFFF"/>
          </w:tcPr>
          <w:p w14:paraId="49C7095C">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eastAsia"/>
                <w:b w:val="0"/>
                <w:color w:val="000000"/>
                <w:vertAlign w:val="baseline"/>
                <w:lang w:val="en-US" w:eastAsia="zh-CN"/>
              </w:rPr>
              <w:t>值</w:t>
            </w:r>
          </w:p>
        </w:tc>
      </w:tr>
      <w:tr w14:paraId="21F1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Borders>
              <w:top w:val="single" w:color="000000" w:sz="4" w:space="0"/>
              <w:left w:val="nil"/>
              <w:bottom w:val="nil"/>
              <w:right w:val="nil"/>
            </w:tcBorders>
            <w:shd w:val="clear" w:color="auto" w:fill="FFFFFF"/>
          </w:tcPr>
          <w:p w14:paraId="0D87467A">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Adj R-squared</w:t>
            </w:r>
          </w:p>
        </w:tc>
        <w:tc>
          <w:tcPr>
            <w:tcW w:w="4144" w:type="dxa"/>
            <w:tcBorders>
              <w:top w:val="single" w:color="000000" w:sz="4" w:space="0"/>
              <w:left w:val="nil"/>
              <w:bottom w:val="nil"/>
              <w:right w:val="nil"/>
            </w:tcBorders>
            <w:shd w:val="clear" w:color="auto" w:fill="FFFFFF"/>
          </w:tcPr>
          <w:p w14:paraId="6233C3B5">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0.2171</w:t>
            </w:r>
          </w:p>
        </w:tc>
      </w:tr>
      <w:tr w14:paraId="23E7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149" w:type="dxa"/>
            <w:tcBorders>
              <w:top w:val="nil"/>
              <w:left w:val="nil"/>
              <w:bottom w:val="nil"/>
              <w:right w:val="nil"/>
            </w:tcBorders>
            <w:shd w:val="clear" w:color="auto" w:fill="FFFFFF"/>
          </w:tcPr>
          <w:p w14:paraId="4F4CB32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F(11, 3864)</w:t>
            </w:r>
          </w:p>
        </w:tc>
        <w:tc>
          <w:tcPr>
            <w:tcW w:w="4144" w:type="dxa"/>
            <w:tcBorders>
              <w:top w:val="nil"/>
              <w:left w:val="nil"/>
              <w:bottom w:val="nil"/>
              <w:right w:val="nil"/>
            </w:tcBorders>
            <w:shd w:val="clear" w:color="auto" w:fill="FFFFFF"/>
          </w:tcPr>
          <w:p w14:paraId="507A980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98.67</w:t>
            </w:r>
          </w:p>
        </w:tc>
      </w:tr>
      <w:tr w14:paraId="0A8C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Borders>
              <w:top w:val="nil"/>
              <w:left w:val="nil"/>
              <w:bottom w:val="single" w:color="000000" w:sz="12" w:space="0"/>
              <w:right w:val="nil"/>
            </w:tcBorders>
            <w:shd w:val="clear" w:color="auto" w:fill="FFFFFF"/>
          </w:tcPr>
          <w:p w14:paraId="3F82119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Prob &gt; F</w:t>
            </w:r>
          </w:p>
        </w:tc>
        <w:tc>
          <w:tcPr>
            <w:tcW w:w="4144" w:type="dxa"/>
            <w:tcBorders>
              <w:top w:val="nil"/>
              <w:left w:val="nil"/>
              <w:bottom w:val="single" w:color="000000" w:sz="12" w:space="0"/>
              <w:right w:val="nil"/>
            </w:tcBorders>
            <w:shd w:val="clear" w:color="auto" w:fill="FFFFFF"/>
          </w:tcPr>
          <w:p w14:paraId="148A56E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0.0000</w:t>
            </w:r>
          </w:p>
        </w:tc>
      </w:tr>
    </w:tbl>
    <w:p w14:paraId="5B8AE77C">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lang w:val="en-US" w:eastAsia="zh-CN"/>
        </w:rPr>
      </w:pPr>
    </w:p>
    <w:p w14:paraId="64DE2414">
      <w:pPr>
        <w:bidi w:val="0"/>
        <w:ind w:firstLine="420" w:firstLineChars="200"/>
        <w:rPr>
          <w:rFonts w:hint="eastAsia"/>
          <w:lang w:val="en-US" w:eastAsia="zh-CN"/>
        </w:rPr>
      </w:pPr>
      <w:r>
        <w:rPr>
          <w:rFonts w:hint="eastAsia"/>
          <w:lang w:val="en-US" w:eastAsia="zh-CN"/>
        </w:rPr>
        <w:t>回归结果显示，模型整体显著，即模型整体对于被解释变量具有显著影响；但解释变量</w:t>
      </w:r>
      <w:r>
        <w:rPr>
          <w:rFonts w:hint="default"/>
        </w:rPr>
        <w:t>married</w:t>
      </w:r>
      <w:r>
        <w:rPr>
          <w:rFonts w:hint="eastAsia"/>
          <w:lang w:eastAsia="zh-CN"/>
        </w:rPr>
        <w:t>、</w:t>
      </w:r>
      <w:r>
        <w:rPr>
          <w:rFonts w:hint="default"/>
        </w:rPr>
        <w:t>ccp</w:t>
      </w:r>
      <w:r>
        <w:rPr>
          <w:rFonts w:hint="eastAsia"/>
          <w:lang w:eastAsia="zh-CN"/>
        </w:rPr>
        <w:t>、</w:t>
      </w:r>
      <w:r>
        <w:rPr>
          <w:rFonts w:hint="default"/>
        </w:rPr>
        <w:t>urban</w:t>
      </w:r>
      <w:r>
        <w:rPr>
          <w:rFonts w:hint="eastAsia"/>
          <w:lang w:eastAsia="zh-CN"/>
        </w:rPr>
        <w:t>、</w:t>
      </w:r>
      <w:r>
        <w:rPr>
          <w:rFonts w:hint="default"/>
        </w:rPr>
        <w:t>insu</w:t>
      </w:r>
      <w:r>
        <w:rPr>
          <w:rFonts w:hint="eastAsia"/>
          <w:lang w:val="en-US" w:eastAsia="zh-CN"/>
        </w:rPr>
        <w:t>不显著。这可能由以下原因导致：</w:t>
      </w:r>
    </w:p>
    <w:p w14:paraId="6B80461C">
      <w:pPr>
        <w:bidi w:val="0"/>
        <w:ind w:firstLine="420" w:firstLineChars="200"/>
        <w:rPr>
          <w:rFonts w:hint="eastAsia"/>
          <w:lang w:val="en-US" w:eastAsia="zh-CN"/>
        </w:rPr>
      </w:pPr>
      <w:r>
        <w:rPr>
          <w:rFonts w:hint="eastAsia"/>
          <w:lang w:val="en-US" w:eastAsia="zh-CN"/>
        </w:rPr>
        <w:t>1.存在多重共线性。当解释变量高度相关时，会导致标准误膨胀，t值下降，因而致使t检验结果不显著。</w:t>
      </w:r>
    </w:p>
    <w:p w14:paraId="7251D588">
      <w:pPr>
        <w:bidi w:val="0"/>
        <w:ind w:firstLine="420" w:firstLineChars="200"/>
        <w:rPr>
          <w:rFonts w:hint="eastAsia"/>
          <w:lang w:val="en-US" w:eastAsia="zh-CN"/>
        </w:rPr>
      </w:pPr>
      <w:r>
        <w:rPr>
          <w:rFonts w:hint="eastAsia"/>
          <w:lang w:val="en-US" w:eastAsia="zh-CN"/>
        </w:rPr>
        <w:t>2.变量联合效应。可能存在变量以交互项的方式进入模型才能正确刻画关系。</w:t>
      </w:r>
    </w:p>
    <w:p w14:paraId="355CD78D">
      <w:pPr>
        <w:bidi w:val="0"/>
        <w:ind w:firstLine="420" w:firstLineChars="200"/>
        <w:rPr>
          <w:rFonts w:hint="eastAsia"/>
          <w:lang w:val="en-US" w:eastAsia="zh-CN"/>
        </w:rPr>
      </w:pPr>
      <w:r>
        <w:rPr>
          <w:rFonts w:hint="eastAsia"/>
          <w:lang w:val="en-US" w:eastAsia="zh-CN"/>
        </w:rPr>
        <w:t>3.解释变量本身对于模型贡献微弱。</w:t>
      </w:r>
    </w:p>
    <w:p w14:paraId="08F56372">
      <w:pPr>
        <w:bidi w:val="0"/>
        <w:rPr>
          <w:rFonts w:hint="eastAsia"/>
          <w:lang w:val="en-US" w:eastAsia="zh-CN"/>
        </w:rPr>
      </w:pPr>
      <w:r>
        <w:rPr>
          <w:rFonts w:hint="eastAsia"/>
          <w:lang w:val="en-US" w:eastAsia="zh-CN"/>
        </w:rPr>
        <w:t xml:space="preserve">  同时，模型的修正决定系数较差，表明模型对于被解释变量的解释能力有限；需要在接下来将模型予以改进。</w:t>
      </w:r>
    </w:p>
    <w:p w14:paraId="4CD48BD4">
      <w:pPr>
        <w:pStyle w:val="3"/>
        <w:bidi w:val="0"/>
        <w:jc w:val="center"/>
        <w:rPr>
          <w:rFonts w:hint="eastAsia"/>
          <w:lang w:val="en-US" w:eastAsia="zh-CN"/>
        </w:rPr>
      </w:pPr>
      <w:r>
        <w:rPr>
          <w:rFonts w:hint="eastAsia"/>
          <w:lang w:val="en-US" w:eastAsia="zh-CN"/>
        </w:rPr>
        <w:t>三、模型修正</w:t>
      </w:r>
    </w:p>
    <w:p w14:paraId="5BF95570">
      <w:pPr>
        <w:pStyle w:val="4"/>
        <w:bidi w:val="0"/>
        <w:rPr>
          <w:rFonts w:hint="eastAsia"/>
          <w:lang w:val="en-US" w:eastAsia="zh-CN"/>
        </w:rPr>
      </w:pPr>
      <w:r>
        <w:rPr>
          <w:rFonts w:hint="eastAsia"/>
          <w:lang w:val="en-US" w:eastAsia="zh-CN"/>
        </w:rPr>
        <w:t>3.1 异方差性</w:t>
      </w:r>
    </w:p>
    <w:p w14:paraId="78C1C905">
      <w:pPr>
        <w:bidi w:val="0"/>
        <w:ind w:firstLine="420" w:firstLineChars="200"/>
        <w:rPr>
          <w:rFonts w:hint="default"/>
        </w:rPr>
      </w:pPr>
      <w:r>
        <w:t>异方差性</w:t>
      </w:r>
      <w:r>
        <w:rPr>
          <w:rFonts w:hint="default"/>
        </w:rPr>
        <w:t>是违背经典线性回归模型同方差性假定的一种情况。</w:t>
      </w:r>
      <w:r>
        <w:t>随机干扰项</w:t>
      </w:r>
      <w:r>
        <w:rPr>
          <w:rFonts w:hint="default"/>
        </w:rPr>
        <w:t> </w:t>
      </w:r>
      <w:r>
        <w:t>u</w:t>
      </w:r>
      <w:r>
        <w:rPr>
          <w:rFonts w:hint="default"/>
          <w:vertAlign w:val="subscript"/>
        </w:rPr>
        <w:t>i</w:t>
      </w:r>
      <w:r>
        <w:rPr>
          <w:rFonts w:hint="default"/>
        </w:rPr>
        <w:t>的条件方差并非常数，而是随着解释变量的取值或观测序次 i的变化而变化。用公式表示为：</w:t>
      </w:r>
    </w:p>
    <w:p w14:paraId="5CAE4D03">
      <w:pPr>
        <w:bidi w:val="0"/>
        <w:jc w:val="center"/>
        <w:rPr>
          <w:rFonts w:hint="default"/>
          <w:lang w:val="en-US" w:eastAsia="zh-CN"/>
        </w:rPr>
      </w:pPr>
      <w:r>
        <w:rPr>
          <w:rFonts w:hint="default"/>
          <w:position w:val="-14"/>
          <w:lang w:val="en-US" w:eastAsia="zh-CN"/>
        </w:rPr>
        <w:object>
          <v:shape id="_x0000_i1050" o:spt="75" type="#_x0000_t75" style="height:20pt;width:126pt;" o:ole="t" filled="f" o:preferrelative="t" stroked="f" coordsize="21600,21600">
            <v:path/>
            <v:fill on="f" focussize="0,0"/>
            <v:stroke on="f"/>
            <v:imagedata r:id="rId59" o:title=""/>
            <o:lock v:ext="edit" aspectratio="f"/>
            <w10:wrap type="none"/>
            <w10:anchorlock/>
          </v:shape>
          <o:OLEObject Type="Embed" ProgID="Equation.DSMT4" ShapeID="_x0000_i1050" DrawAspect="Content" ObjectID="_1468075750" r:id="rId58">
            <o:LockedField>false</o:LockedField>
          </o:OLEObject>
        </w:object>
      </w:r>
    </w:p>
    <w:p w14:paraId="2BB2ED21">
      <w:pPr>
        <w:bidi w:val="0"/>
      </w:pPr>
      <w:r>
        <w:t>这意味着，不同观测点的随机波动幅度是不均匀的。</w:t>
      </w:r>
    </w:p>
    <w:p w14:paraId="4B920092">
      <w:pPr>
        <w:bidi w:val="0"/>
        <w:rPr>
          <w:rFonts w:hint="eastAsia"/>
          <w:lang w:val="en-US" w:eastAsia="zh-CN"/>
        </w:rPr>
      </w:pPr>
      <w:r>
        <w:rPr>
          <w:rFonts w:hint="eastAsia"/>
          <w:lang w:val="en-US" w:eastAsia="zh-CN"/>
        </w:rPr>
        <w:t xml:space="preserve">   </w:t>
      </w:r>
      <w:r>
        <w:t>异方差性</w:t>
      </w:r>
      <w:r>
        <w:rPr>
          <w:rFonts w:hint="default"/>
        </w:rPr>
        <w:t>并不破坏普通最小二乘估计的</w:t>
      </w:r>
      <w:r>
        <w:rPr>
          <w:rFonts w:hint="eastAsia"/>
          <w:lang w:val="en-US" w:eastAsia="zh-CN"/>
        </w:rPr>
        <w:t>无偏性和一致性，但会破坏其有效性，此时会导致</w:t>
      </w:r>
      <w:r>
        <w:t>标准误的估计是有偏的，导致统计推断失效</w:t>
      </w:r>
      <w:r>
        <w:rPr>
          <w:rFonts w:hint="eastAsia"/>
          <w:lang w:eastAsia="zh-CN"/>
        </w:rPr>
        <w:t>、</w:t>
      </w:r>
      <w:r>
        <w:t>模型预测</w:t>
      </w:r>
      <w:r>
        <w:rPr>
          <w:rFonts w:hint="eastAsia"/>
          <w:lang w:val="en-US" w:eastAsia="zh-CN"/>
        </w:rPr>
        <w:t>失效。</w:t>
      </w:r>
    </w:p>
    <w:p w14:paraId="4CE716C3">
      <w:pPr>
        <w:pStyle w:val="5"/>
        <w:bidi w:val="0"/>
        <w:rPr>
          <w:rFonts w:hint="eastAsia"/>
          <w:lang w:val="en-US" w:eastAsia="zh-CN"/>
        </w:rPr>
      </w:pPr>
      <w:r>
        <w:rPr>
          <w:rFonts w:hint="eastAsia"/>
          <w:lang w:val="en-US" w:eastAsia="zh-CN"/>
        </w:rPr>
        <w:t>3.1.1 异方差性检验</w:t>
      </w:r>
    </w:p>
    <w:p w14:paraId="2146D047">
      <w:pPr>
        <w:bidi w:val="0"/>
        <w:ind w:firstLine="420" w:firstLineChars="200"/>
        <w:rPr>
          <w:rFonts w:hint="eastAsia"/>
          <w:lang w:eastAsia="zh-CN"/>
        </w:rPr>
      </w:pPr>
      <w:r>
        <w:rPr>
          <w:rFonts w:hint="eastAsia"/>
          <w:lang w:val="en-US" w:eastAsia="zh-CN"/>
        </w:rPr>
        <w:t>针对可能存在的异方差性，使用</w:t>
      </w:r>
      <w:r>
        <w:rPr>
          <w:rFonts w:hint="default"/>
        </w:rPr>
        <w:t>Breusch-Pagan (BP) 检验</w:t>
      </w:r>
      <w:r>
        <w:rPr>
          <w:rFonts w:hint="eastAsia"/>
          <w:lang w:eastAsia="zh-CN"/>
        </w:rPr>
        <w:t>。</w:t>
      </w:r>
      <w:r>
        <w:t>其基本思想是：如果存在异方差，那么误差项的方差</w:t>
      </w:r>
      <w:r>
        <w:rPr>
          <w:rFonts w:hint="default"/>
        </w:rPr>
        <w:t> </w:t>
      </w:r>
      <w:r>
        <w:t>σ</w:t>
      </w:r>
      <w:r>
        <w:rPr>
          <w:rFonts w:hint="default"/>
          <w:vertAlign w:val="subscript"/>
        </w:rPr>
        <w:t>i</w:t>
      </w:r>
      <w:r>
        <w:rPr>
          <w:rFonts w:hint="default"/>
          <w:vertAlign w:val="superscript"/>
        </w:rPr>
        <w:t>2</w:t>
      </w:r>
      <w:r>
        <w:rPr>
          <w:rFonts w:hint="default"/>
        </w:rPr>
        <w:t> 可能与模型中的一个或多个解释变量系统性地相关</w:t>
      </w:r>
      <w:r>
        <w:rPr>
          <w:rFonts w:hint="eastAsia"/>
          <w:lang w:eastAsia="zh-CN"/>
        </w:rPr>
        <w:t>。</w:t>
      </w:r>
    </w:p>
    <w:p w14:paraId="11A02A2F">
      <w:pPr>
        <w:bidi w:val="0"/>
        <w:ind w:firstLine="420" w:firstLineChars="200"/>
        <w:rPr>
          <w:rFonts w:hint="default"/>
          <w:lang w:val="en-US" w:eastAsia="zh-CN"/>
        </w:rPr>
      </w:pPr>
      <w:r>
        <w:rPr>
          <w:rFonts w:hint="eastAsia"/>
          <w:lang w:val="en-US" w:eastAsia="zh-CN"/>
        </w:rPr>
        <w:t>其设定的函数形式为：</w:t>
      </w:r>
    </w:p>
    <w:p w14:paraId="56A6AB70">
      <w:pPr>
        <w:bidi w:val="0"/>
        <w:ind w:firstLine="420" w:firstLineChars="200"/>
        <w:jc w:val="center"/>
        <w:rPr>
          <w:rFonts w:hint="eastAsia"/>
          <w:position w:val="-14"/>
          <w:lang w:eastAsia="zh-CN"/>
        </w:rPr>
      </w:pPr>
      <w:r>
        <w:rPr>
          <w:rFonts w:hint="eastAsia"/>
          <w:position w:val="-14"/>
          <w:lang w:eastAsia="zh-CN"/>
        </w:rPr>
        <w:object>
          <v:shape id="_x0000_i1051" o:spt="75" type="#_x0000_t75" style="height:20pt;width:163pt;" o:ole="t" filled="f" o:preferrelative="t" stroked="f" coordsize="21600,21600">
            <v:path/>
            <v:fill on="f" focussize="0,0"/>
            <v:stroke on="f"/>
            <v:imagedata r:id="rId61" o:title=""/>
            <o:lock v:ext="edit" aspectratio="f"/>
            <w10:wrap type="none"/>
            <w10:anchorlock/>
          </v:shape>
          <o:OLEObject Type="Embed" ProgID="Equation.DSMT4" ShapeID="_x0000_i1051" DrawAspect="Content" ObjectID="_1468075751" r:id="rId60">
            <o:LockedField>false</o:LockedField>
          </o:OLEObject>
        </w:object>
      </w:r>
    </w:p>
    <w:p w14:paraId="59D4364D">
      <w:pPr>
        <w:bidi w:val="0"/>
      </w:pPr>
      <w:r>
        <w:rPr>
          <w:rFonts w:hint="default"/>
        </w:rPr>
        <w:t>因此，检验异方差性就转化为检验上述辅助方程中的参数是否显著：</w:t>
      </w:r>
    </w:p>
    <w:p w14:paraId="05ECA012">
      <w:pPr>
        <w:bidi w:val="0"/>
        <w:rPr>
          <w:rFonts w:hint="eastAsia" w:eastAsiaTheme="minorEastAsia"/>
          <w:lang w:eastAsia="zh-CN"/>
        </w:rPr>
      </w:pPr>
      <w:r>
        <w:rPr>
          <w:rFonts w:hint="default"/>
        </w:rPr>
        <w:t>原假设 </w:t>
      </w:r>
      <w:r>
        <w:t>H</w:t>
      </w:r>
      <w:r>
        <w:rPr>
          <w:rFonts w:hint="default"/>
          <w:vertAlign w:val="subscript"/>
        </w:rPr>
        <w:t>0</w:t>
      </w:r>
      <w:r>
        <w:rPr>
          <w:rFonts w:hint="default"/>
        </w:rPr>
        <w:t>​：同方差。即 δ</w:t>
      </w:r>
      <w:r>
        <w:rPr>
          <w:rFonts w:hint="default"/>
          <w:vertAlign w:val="subscript"/>
        </w:rPr>
        <w:t>1</w:t>
      </w:r>
      <w:r>
        <w:rPr>
          <w:rFonts w:hint="default"/>
        </w:rPr>
        <w:t>=δ</w:t>
      </w:r>
      <w:r>
        <w:rPr>
          <w:rFonts w:hint="default"/>
          <w:vertAlign w:val="subscript"/>
        </w:rPr>
        <w:t>2</w:t>
      </w:r>
      <w:r>
        <w:rPr>
          <w:rFonts w:hint="default"/>
        </w:rPr>
        <w:t>=...=δ</w:t>
      </w:r>
      <w:r>
        <w:rPr>
          <w:rFonts w:hint="default"/>
          <w:vertAlign w:val="subscript"/>
        </w:rPr>
        <w:t>p</w:t>
      </w:r>
      <w:r>
        <w:rPr>
          <w:rFonts w:hint="default"/>
        </w:rPr>
        <w:t>=0</w:t>
      </w:r>
      <w:r>
        <w:rPr>
          <w:rFonts w:hint="eastAsia"/>
          <w:lang w:eastAsia="zh-CN"/>
        </w:rPr>
        <w:t>；</w:t>
      </w:r>
    </w:p>
    <w:p w14:paraId="31ACC030">
      <w:pPr>
        <w:bidi w:val="0"/>
        <w:rPr>
          <w:rFonts w:hint="default"/>
        </w:rPr>
      </w:pPr>
      <w:r>
        <w:rPr>
          <w:rFonts w:hint="default"/>
        </w:rPr>
        <w:t>备择假设 H</w:t>
      </w:r>
      <w:r>
        <w:rPr>
          <w:rFonts w:hint="default"/>
          <w:vertAlign w:val="subscript"/>
        </w:rPr>
        <w:t>1</w:t>
      </w:r>
      <w:r>
        <w:rPr>
          <w:rFonts w:hint="eastAsia"/>
          <w:vertAlign w:val="baseline"/>
          <w:lang w:eastAsia="zh-CN"/>
        </w:rPr>
        <w:t>：</w:t>
      </w:r>
      <w:r>
        <w:rPr>
          <w:rFonts w:hint="default"/>
        </w:rPr>
        <w:t>存在异方差。即至少有一个 δ</w:t>
      </w:r>
      <w:r>
        <w:rPr>
          <w:rFonts w:hint="default"/>
          <w:vertAlign w:val="subscript"/>
        </w:rPr>
        <w:t>j</w:t>
      </w:r>
      <w:r>
        <w:rPr>
          <w:rFonts w:hint="default"/>
        </w:rPr>
        <w:t>≠0。</w:t>
      </w:r>
    </w:p>
    <w:p w14:paraId="20EB5CE7">
      <w:pPr>
        <w:bidi w:val="0"/>
        <w:rPr>
          <w:rFonts w:hint="default"/>
        </w:rPr>
      </w:pPr>
    </w:p>
    <w:p w14:paraId="34472BD0">
      <w:pPr>
        <w:bidi w:val="0"/>
        <w:rPr>
          <w:rFonts w:hint="default" w:eastAsiaTheme="minorEastAsia"/>
          <w:lang w:val="en-US" w:eastAsia="zh-CN"/>
        </w:rPr>
      </w:pPr>
      <w:r>
        <w:rPr>
          <w:rFonts w:hint="eastAsia"/>
          <w:lang w:val="en-US" w:eastAsia="zh-CN"/>
        </w:rPr>
        <w:t>检验步骤如下：</w:t>
      </w:r>
    </w:p>
    <w:p w14:paraId="267DE83E">
      <w:pPr>
        <w:bidi w:val="0"/>
        <w:rPr>
          <w:rFonts w:hint="eastAsia"/>
          <w:lang w:eastAsia="zh-CN"/>
        </w:rPr>
      </w:pPr>
      <w:r>
        <w:rPr>
          <w:rFonts w:hint="eastAsia"/>
          <w:lang w:eastAsia="zh-CN"/>
        </w:rPr>
        <w:t>（</w:t>
      </w:r>
      <w:r>
        <w:rPr>
          <w:rFonts w:hint="eastAsia"/>
          <w:lang w:val="en-US" w:eastAsia="zh-CN"/>
        </w:rPr>
        <w:t>1</w:t>
      </w:r>
      <w:r>
        <w:rPr>
          <w:rFonts w:hint="eastAsia"/>
          <w:lang w:eastAsia="zh-CN"/>
        </w:rPr>
        <w:t>）</w:t>
      </w:r>
      <w:r>
        <w:t>对原模型进行OLS回归</w:t>
      </w:r>
    </w:p>
    <w:p w14:paraId="4CB2BE63">
      <w:pPr>
        <w:jc w:val="center"/>
        <w:rPr>
          <w:rFonts w:hint="default"/>
          <w:position w:val="-14"/>
          <w:lang w:val="en-US" w:eastAsia="zh-CN"/>
        </w:rPr>
      </w:pPr>
      <w:r>
        <w:rPr>
          <w:rFonts w:hint="default"/>
          <w:position w:val="-14"/>
          <w:lang w:val="en-US" w:eastAsia="zh-CN"/>
        </w:rPr>
        <w:object>
          <v:shape id="_x0000_i1052" o:spt="75" type="#_x0000_t75" style="height:19pt;width:137pt;" o:ole="t" filled="f" o:preferrelative="t" stroked="f" coordsize="21600,21600">
            <v:path/>
            <v:fill on="f" focussize="0,0"/>
            <v:stroke on="f"/>
            <v:imagedata r:id="rId63" o:title=""/>
            <o:lock v:ext="edit" aspectratio="f"/>
            <w10:wrap type="none"/>
            <w10:anchorlock/>
          </v:shape>
          <o:OLEObject Type="Embed" ProgID="Equation.DSMT4" ShapeID="_x0000_i1052" DrawAspect="Content" ObjectID="_1468075752" r:id="rId62">
            <o:LockedField>false</o:LockedField>
          </o:OLEObject>
        </w:object>
      </w:r>
    </w:p>
    <w:p w14:paraId="223D1710">
      <w:pPr>
        <w:rPr>
          <w:rFonts w:hint="eastAsia"/>
          <w:position w:val="-14"/>
          <w:lang w:val="en-US" w:eastAsia="zh-CN"/>
        </w:rPr>
      </w:pPr>
      <w:r>
        <w:rPr>
          <w:rFonts w:hint="eastAsia"/>
          <w:position w:val="-14"/>
          <w:lang w:val="en-US" w:eastAsia="zh-CN"/>
        </w:rPr>
        <w:t>得到残差序列，并进行二次回归。</w:t>
      </w:r>
    </w:p>
    <w:p w14:paraId="6C6D00FA">
      <w:pPr>
        <w:bidi w:val="0"/>
        <w:rPr>
          <w:rFonts w:hint="default"/>
          <w:lang w:val="en-US" w:eastAsia="zh-CN"/>
        </w:rPr>
      </w:pPr>
      <w:r>
        <w:rPr>
          <w:rFonts w:hint="eastAsia"/>
          <w:lang w:val="en-US" w:eastAsia="zh-CN"/>
        </w:rPr>
        <w:t>（2）</w:t>
      </w:r>
      <w:r>
        <w:t>将残差平方对所有可能导致异方差的变量进行回归：</w:t>
      </w:r>
    </w:p>
    <w:p w14:paraId="2D502460">
      <w:pPr>
        <w:jc w:val="center"/>
        <w:rPr>
          <w:rFonts w:hint="default"/>
          <w:position w:val="-12"/>
          <w:lang w:val="en-US" w:eastAsia="zh-CN"/>
        </w:rPr>
      </w:pPr>
      <w:r>
        <w:rPr>
          <w:rFonts w:hint="default"/>
          <w:position w:val="-12"/>
          <w:lang w:val="en-US" w:eastAsia="zh-CN"/>
        </w:rPr>
        <w:object>
          <v:shape id="_x0000_i1053" o:spt="75" type="#_x0000_t75" style="height:19pt;width:175pt;" o:ole="t" filled="f" o:preferrelative="t" stroked="f" coordsize="21600,21600">
            <v:path/>
            <v:fill on="f" focussize="0,0"/>
            <v:stroke on="f"/>
            <v:imagedata r:id="rId65" o:title=""/>
            <o:lock v:ext="edit" aspectratio="f"/>
            <w10:wrap type="none"/>
            <w10:anchorlock/>
          </v:shape>
          <o:OLEObject Type="Embed" ProgID="Equation.DSMT4" ShapeID="_x0000_i1053" DrawAspect="Content" ObjectID="_1468075753" r:id="rId64">
            <o:LockedField>false</o:LockedField>
          </o:OLEObject>
        </w:object>
      </w:r>
    </w:p>
    <w:p w14:paraId="645205A3">
      <w:pPr>
        <w:bidi w:val="0"/>
        <w:rPr>
          <w:rFonts w:hint="default"/>
          <w:position w:val="-12"/>
          <w:lang w:val="en-US" w:eastAsia="zh-CN"/>
        </w:rPr>
      </w:pPr>
      <w:r>
        <w:rPr>
          <w:rFonts w:hint="eastAsia"/>
          <w:lang w:val="en-US" w:eastAsia="zh-CN"/>
        </w:rPr>
        <w:t>（3）构建统计量：</w:t>
      </w:r>
    </w:p>
    <w:p w14:paraId="29BE504E">
      <w:pPr>
        <w:jc w:val="center"/>
        <w:rPr>
          <w:rFonts w:hint="default"/>
          <w:position w:val="-30"/>
          <w:lang w:val="en-US" w:eastAsia="zh-CN"/>
        </w:rPr>
      </w:pPr>
      <w:r>
        <w:rPr>
          <w:rFonts w:hint="default"/>
          <w:position w:val="-30"/>
          <w:lang w:val="en-US" w:eastAsia="zh-CN"/>
        </w:rPr>
        <w:object>
          <v:shape id="_x0000_i1054" o:spt="75" type="#_x0000_t75" style="height:36pt;width:193pt;" o:ole="t" filled="f" o:preferrelative="t" stroked="f" coordsize="21600,21600">
            <v:path/>
            <v:fill on="f" focussize="0,0"/>
            <v:stroke on="f"/>
            <v:imagedata r:id="rId67" o:title=""/>
            <o:lock v:ext="edit" aspectratio="f"/>
            <w10:wrap type="none"/>
            <w10:anchorlock/>
          </v:shape>
          <o:OLEObject Type="Embed" ProgID="Equation.DSMT4" ShapeID="_x0000_i1054" DrawAspect="Content" ObjectID="_1468075754" r:id="rId66">
            <o:LockedField>false</o:LockedField>
          </o:OLEObject>
        </w:object>
      </w:r>
    </w:p>
    <w:p w14:paraId="263D1152">
      <w:pPr>
        <w:bidi w:val="0"/>
        <w:rPr>
          <w:rFonts w:hint="eastAsia"/>
          <w:lang w:val="en-US" w:eastAsia="zh-CN"/>
        </w:rPr>
      </w:pPr>
      <w:r>
        <w:rPr>
          <w:rFonts w:hint="eastAsia"/>
          <w:lang w:val="en-US" w:eastAsia="zh-CN"/>
        </w:rPr>
        <w:t>其中，</w:t>
      </w:r>
      <w:r>
        <w:t>R</w:t>
      </w:r>
      <w:r>
        <w:rPr>
          <w:rFonts w:hint="eastAsia"/>
          <w:vertAlign w:val="subscript"/>
          <w:lang w:val="en-US" w:eastAsia="zh-CN"/>
        </w:rPr>
        <w:t>e</w:t>
      </w:r>
      <w:r>
        <w:rPr>
          <w:rFonts w:hint="default"/>
          <w:vertAlign w:val="superscript"/>
        </w:rPr>
        <w:t>2</w:t>
      </w:r>
      <w:r>
        <w:rPr>
          <w:rFonts w:hint="default"/>
        </w:rPr>
        <w:t>是第二步中辅助回归的未调整决定系数</w:t>
      </w:r>
      <w:r>
        <w:rPr>
          <w:rFonts w:hint="eastAsia"/>
          <w:lang w:eastAsia="zh-CN"/>
        </w:rPr>
        <w:t>，</w:t>
      </w:r>
      <w:r>
        <w:rPr>
          <w:rFonts w:hint="eastAsia"/>
          <w:lang w:val="en-US" w:eastAsia="zh-CN"/>
        </w:rPr>
        <w:t>k为自由度。</w:t>
      </w:r>
    </w:p>
    <w:p w14:paraId="71A2207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pPr>
      <w:r>
        <w:t>将计算得到的</w:t>
      </w:r>
      <w:r>
        <w:rPr>
          <w:rFonts w:hint="default"/>
        </w:rPr>
        <w:t> </w:t>
      </w:r>
      <w:r>
        <w:t>F</w:t>
      </w:r>
      <w:r>
        <w:rPr>
          <w:rFonts w:hint="default"/>
        </w:rPr>
        <w:t>值与 F 分布在给定显著性水平 α下的临界值</w:t>
      </w:r>
      <w:r>
        <w:rPr>
          <w:rFonts w:hint="default"/>
          <w:position w:val="-12"/>
        </w:rPr>
        <w:object>
          <v:shape id="_x0000_i1055" o:spt="75" type="#_x0000_t75" style="height:18pt;width:73pt;" o:ole="t" filled="f" o:preferrelative="t" stroked="f" coordsize="21600,21600">
            <v:path/>
            <v:fill on="f" focussize="0,0"/>
            <v:stroke on="f"/>
            <v:imagedata r:id="rId69" o:title=""/>
            <o:lock v:ext="edit" aspectratio="f"/>
            <w10:wrap type="none"/>
            <w10:anchorlock/>
          </v:shape>
          <o:OLEObject Type="Embed" ProgID="Equation.DSMT4" ShapeID="_x0000_i1055" DrawAspect="Content" ObjectID="_1468075755" r:id="rId68">
            <o:LockedField>false</o:LockedField>
          </o:OLEObject>
        </w:object>
      </w:r>
      <w:r>
        <w:rPr>
          <w:rFonts w:hint="default"/>
        </w:rPr>
        <w:t> 比较。</w:t>
      </w:r>
    </w:p>
    <w:p w14:paraId="229D67D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lang w:val="en-US" w:eastAsia="zh-CN"/>
        </w:rPr>
      </w:pPr>
      <w:r>
        <w:rPr>
          <w:rFonts w:hint="default"/>
        </w:rPr>
        <w:t>若 F&gt;</w:t>
      </w:r>
      <w:r>
        <w:rPr>
          <w:rFonts w:hint="default"/>
          <w:position w:val="-12"/>
        </w:rPr>
        <w:object>
          <v:shape id="_x0000_i1056" o:spt="75" type="#_x0000_t75" style="height:18pt;width:73pt;" o:ole="t" filled="f" o:preferrelative="t" stroked="f" coordsize="21600,21600">
            <v:path/>
            <v:fill on="f" focussize="0,0"/>
            <v:stroke on="f"/>
            <v:imagedata r:id="rId71" o:title=""/>
            <o:lock v:ext="edit" aspectratio="f"/>
            <w10:wrap type="none"/>
            <w10:anchorlock/>
          </v:shape>
          <o:OLEObject Type="Embed" ProgID="Equation.DSMT4" ShapeID="_x0000_i1056" DrawAspect="Content" ObjectID="_1468075756" r:id="rId70">
            <o:LockedField>false</o:LockedField>
          </o:OLEObject>
        </w:object>
      </w:r>
      <w:r>
        <w:rPr>
          <w:rFonts w:hint="default"/>
        </w:rPr>
        <w:t>，则拒绝原假设，认为模型整体是显著的，即至少有一个解释变量对因变量有系统性影响。</w:t>
      </w:r>
    </w:p>
    <w:p w14:paraId="6C6ADB4A">
      <w:pPr>
        <w:bidi w:val="0"/>
        <w:rPr>
          <w:rFonts w:hint="eastAsia"/>
          <w:lang w:val="en-US" w:eastAsia="zh-CN"/>
        </w:rPr>
      </w:pPr>
      <w:r>
        <w:rPr>
          <w:rFonts w:hint="eastAsia"/>
          <w:lang w:val="en-US" w:eastAsia="zh-CN"/>
        </w:rPr>
        <w:t xml:space="preserve">  回归结果如下：</w:t>
      </w:r>
    </w:p>
    <w:p w14:paraId="43A6DDC6">
      <w:pPr>
        <w:pStyle w:val="7"/>
        <w:bidi w:val="0"/>
        <w:jc w:val="center"/>
        <w:rPr>
          <w:rFonts w:hint="eastAsia"/>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回归结果</w:t>
      </w:r>
    </w:p>
    <w:tbl>
      <w:tblPr>
        <w:tblStyle w:val="12"/>
        <w:tblW w:w="0" w:type="auto"/>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9"/>
        <w:gridCol w:w="4144"/>
      </w:tblGrid>
      <w:tr w14:paraId="04DF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Borders>
              <w:top w:val="single" w:color="000000" w:sz="12" w:space="0"/>
              <w:left w:val="nil"/>
              <w:bottom w:val="single" w:color="000000" w:sz="4" w:space="0"/>
              <w:right w:val="nil"/>
              <w:tl2br w:val="nil"/>
            </w:tcBorders>
            <w:shd w:val="clear" w:color="auto" w:fill="FFFFFF"/>
          </w:tcPr>
          <w:p w14:paraId="29C6CF80">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eastAsia"/>
                <w:b w:val="0"/>
                <w:color w:val="000000"/>
                <w:vertAlign w:val="baseline"/>
                <w:lang w:val="en-US" w:eastAsia="zh-CN"/>
              </w:rPr>
              <w:t>项目</w:t>
            </w:r>
          </w:p>
        </w:tc>
        <w:tc>
          <w:tcPr>
            <w:tcW w:w="4144" w:type="dxa"/>
            <w:tcBorders>
              <w:top w:val="single" w:color="000000" w:sz="12" w:space="0"/>
              <w:left w:val="nil"/>
              <w:bottom w:val="single" w:color="000000" w:sz="4" w:space="0"/>
              <w:right w:val="nil"/>
            </w:tcBorders>
            <w:shd w:val="clear" w:color="auto" w:fill="FFFFFF"/>
          </w:tcPr>
          <w:p w14:paraId="5677C9CD">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eastAsia"/>
                <w:b w:val="0"/>
                <w:color w:val="000000"/>
                <w:vertAlign w:val="baseline"/>
                <w:lang w:val="en-US" w:eastAsia="zh-CN"/>
              </w:rPr>
              <w:t>值</w:t>
            </w:r>
          </w:p>
        </w:tc>
      </w:tr>
      <w:tr w14:paraId="7719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149" w:type="dxa"/>
            <w:tcBorders>
              <w:top w:val="nil"/>
              <w:left w:val="nil"/>
              <w:bottom w:val="nil"/>
              <w:right w:val="nil"/>
            </w:tcBorders>
            <w:shd w:val="clear" w:color="auto" w:fill="FFFFFF"/>
          </w:tcPr>
          <w:p w14:paraId="6BE93087">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 xml:space="preserve"> F(11, 3864)     </w:t>
            </w:r>
          </w:p>
        </w:tc>
        <w:tc>
          <w:tcPr>
            <w:tcW w:w="4144" w:type="dxa"/>
            <w:tcBorders>
              <w:top w:val="nil"/>
              <w:left w:val="nil"/>
              <w:bottom w:val="nil"/>
              <w:right w:val="nil"/>
            </w:tcBorders>
            <w:shd w:val="clear" w:color="auto" w:fill="FFFFFF"/>
          </w:tcPr>
          <w:p w14:paraId="6DCD705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1.60</w:t>
            </w:r>
          </w:p>
        </w:tc>
      </w:tr>
      <w:tr w14:paraId="4ED6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Borders>
              <w:top w:val="nil"/>
              <w:left w:val="nil"/>
              <w:bottom w:val="single" w:color="000000" w:sz="12" w:space="0"/>
              <w:right w:val="nil"/>
            </w:tcBorders>
            <w:shd w:val="clear" w:color="auto" w:fill="FFFFFF"/>
          </w:tcPr>
          <w:p w14:paraId="6F0EBD8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Prob &gt; F</w:t>
            </w:r>
          </w:p>
        </w:tc>
        <w:tc>
          <w:tcPr>
            <w:tcW w:w="4144" w:type="dxa"/>
            <w:tcBorders>
              <w:top w:val="nil"/>
              <w:left w:val="nil"/>
              <w:bottom w:val="single" w:color="000000" w:sz="12" w:space="0"/>
              <w:right w:val="nil"/>
            </w:tcBorders>
            <w:shd w:val="clear" w:color="auto" w:fill="FFFFFF"/>
          </w:tcPr>
          <w:p w14:paraId="549A652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val="0"/>
                <w:color w:val="000000"/>
                <w:vertAlign w:val="baseline"/>
                <w:lang w:val="en-US" w:eastAsia="zh-CN"/>
              </w:rPr>
            </w:pPr>
            <w:r>
              <w:rPr>
                <w:rFonts w:hint="default"/>
                <w:b w:val="0"/>
                <w:color w:val="000000"/>
                <w:vertAlign w:val="baseline"/>
                <w:lang w:val="en-US" w:eastAsia="zh-CN"/>
              </w:rPr>
              <w:t>0.0913</w:t>
            </w:r>
          </w:p>
        </w:tc>
      </w:tr>
    </w:tbl>
    <w:p w14:paraId="347BF6FA">
      <w:pPr>
        <w:bidi w:val="0"/>
        <w:rPr>
          <w:rFonts w:hint="eastAsia"/>
          <w:lang w:val="en-US" w:eastAsia="zh-CN"/>
        </w:rPr>
      </w:pPr>
      <w:r>
        <w:rPr>
          <w:rFonts w:hint="eastAsia"/>
          <w:lang w:val="en-US" w:eastAsia="zh-CN"/>
        </w:rPr>
        <w:t>在5%的显著性水平下拒绝原假设，即模型存在异方差性。</w:t>
      </w:r>
    </w:p>
    <w:p w14:paraId="6DEEECFE">
      <w:pPr>
        <w:pStyle w:val="5"/>
        <w:bidi w:val="0"/>
        <w:rPr>
          <w:rFonts w:hint="default"/>
          <w:lang w:val="en-US" w:eastAsia="zh-CN"/>
        </w:rPr>
      </w:pPr>
      <w:r>
        <w:rPr>
          <w:rFonts w:hint="eastAsia"/>
          <w:lang w:val="en-US" w:eastAsia="zh-CN"/>
        </w:rPr>
        <w:t>3.1.2 异方差性处理</w:t>
      </w:r>
    </w:p>
    <w:p w14:paraId="0B9FA187">
      <w:pPr>
        <w:bidi w:val="0"/>
        <w:ind w:firstLine="420" w:firstLineChars="200"/>
        <w:rPr>
          <w:rFonts w:hint="eastAsia"/>
          <w:lang w:val="en-US" w:eastAsia="zh-CN"/>
        </w:rPr>
      </w:pPr>
      <w:r>
        <w:t>异方差性导致传统OLS标准误估计有偏，从而使统计推断失效</w:t>
      </w:r>
      <w:r>
        <w:rPr>
          <w:rFonts w:hint="eastAsia"/>
          <w:lang w:eastAsia="zh-CN"/>
        </w:rPr>
        <w:t>。</w:t>
      </w:r>
      <w:r>
        <w:rPr>
          <w:rFonts w:hint="eastAsia"/>
          <w:lang w:val="en-US" w:eastAsia="zh-CN"/>
        </w:rPr>
        <w:t>本文采用异方差稳健标准误的方法进行修正。</w:t>
      </w:r>
    </w:p>
    <w:p w14:paraId="25442E97">
      <w:pPr>
        <w:bidi w:val="0"/>
        <w:ind w:firstLine="420" w:firstLineChars="200"/>
        <w:rPr>
          <w:rFonts w:hint="eastAsia"/>
          <w:lang w:val="en-US" w:eastAsia="zh-CN"/>
        </w:rPr>
      </w:pPr>
      <w:r>
        <w:t>在经典高斯-马尔可夫假定下，OLS估计量的方差-协方差矩阵为：</w:t>
      </w:r>
    </w:p>
    <w:p w14:paraId="421D214C">
      <w:pPr>
        <w:bidi w:val="0"/>
        <w:ind w:firstLine="420" w:firstLineChars="200"/>
        <w:jc w:val="center"/>
        <w:rPr>
          <w:rFonts w:hint="default"/>
          <w:lang w:val="en-US" w:eastAsia="zh-CN"/>
        </w:rPr>
      </w:pPr>
      <w:r>
        <w:rPr>
          <w:rFonts w:hint="default"/>
          <w:position w:val="-10"/>
          <w:lang w:val="en-US" w:eastAsia="zh-CN"/>
        </w:rPr>
        <w:object>
          <v:shape id="_x0000_i1057" o:spt="75" type="#_x0000_t75" style="height:19pt;width:116pt;" o:ole="t" filled="f" o:preferrelative="t" stroked="f" coordsize="21600,21600">
            <v:path/>
            <v:fill on="f" focussize="0,0"/>
            <v:stroke on="f"/>
            <v:imagedata r:id="rId73" o:title=""/>
            <o:lock v:ext="edit" aspectratio="f"/>
            <w10:wrap type="none"/>
            <w10:anchorlock/>
          </v:shape>
          <o:OLEObject Type="Embed" ProgID="Equation.DSMT4" ShapeID="_x0000_i1057" DrawAspect="Content" ObjectID="_1468075757" r:id="rId72">
            <o:LockedField>false</o:LockedField>
          </o:OLEObject>
        </w:object>
      </w:r>
    </w:p>
    <w:p w14:paraId="0448BDD9">
      <w:pPr>
        <w:bidi w:val="0"/>
      </w:pPr>
      <w:r>
        <w:t>其中</w:t>
      </w:r>
      <w:r>
        <w:rPr>
          <w:rFonts w:hint="default"/>
        </w:rPr>
        <w:t> </w:t>
      </w:r>
      <w:r>
        <w:t>σ</w:t>
      </w:r>
      <w:r>
        <w:rPr>
          <w:rFonts w:hint="default"/>
          <w:vertAlign w:val="superscript"/>
        </w:rPr>
        <w:t>2 </w:t>
      </w:r>
      <w:r>
        <w:rPr>
          <w:rFonts w:hint="default"/>
        </w:rPr>
        <w:t>是常数误差方差。当存在异方差时，误差方差 σ</w:t>
      </w:r>
      <w:r>
        <w:rPr>
          <w:rFonts w:hint="default"/>
          <w:vertAlign w:val="subscript"/>
        </w:rPr>
        <w:t>i</w:t>
      </w:r>
      <w:r>
        <w:rPr>
          <w:rFonts w:hint="default"/>
          <w:vertAlign w:val="superscript"/>
        </w:rPr>
        <w:t>2</w:t>
      </w:r>
      <w:r>
        <w:rPr>
          <w:rFonts w:hint="default"/>
        </w:rPr>
        <w:t>并非常数。此时，上述公式不再成立。</w:t>
      </w:r>
    </w:p>
    <w:p w14:paraId="5697CCF7">
      <w:pPr>
        <w:keepNext w:val="0"/>
        <w:keepLines w:val="0"/>
        <w:pageBreakBefore w:val="0"/>
        <w:widowControl w:val="0"/>
        <w:kinsoku/>
        <w:wordWrap/>
        <w:overflowPunct/>
        <w:topLinePunct w:val="0"/>
        <w:autoSpaceDE/>
        <w:autoSpaceDN/>
        <w:bidi w:val="0"/>
        <w:adjustRightInd/>
        <w:snapToGrid w:val="0"/>
        <w:textAlignment w:val="auto"/>
        <w:rPr>
          <w:rFonts w:hint="default"/>
          <w:lang w:val="en-US" w:eastAsia="zh-CN"/>
        </w:rPr>
      </w:pPr>
      <w:r>
        <w:rPr>
          <w:rFonts w:hint="eastAsia"/>
          <w:lang w:val="en-US" w:eastAsia="zh-CN"/>
        </w:rPr>
        <w:t xml:space="preserve">    </w:t>
      </w:r>
      <w:r>
        <w:t>异方差稳健标准误的核心目标就是：在存在异方差的情况下，仍能给出一个对</w:t>
      </w:r>
      <w:r>
        <w:rPr>
          <w:rFonts w:hint="default"/>
        </w:rPr>
        <w:t> </w:t>
      </w:r>
      <w:r>
        <w:rPr>
          <w:rFonts w:hint="default"/>
          <w:position w:val="-10"/>
        </w:rPr>
        <w:object>
          <v:shape id="_x0000_i1058" o:spt="75" type="#_x0000_t75" style="height:19pt;width:38pt;" o:ole="t" filled="f" o:preferrelative="t" stroked="f" coordsize="21600,21600">
            <v:path/>
            <v:fill on="f" focussize="0,0"/>
            <v:stroke on="f"/>
            <v:imagedata r:id="rId75" o:title=""/>
            <o:lock v:ext="edit" aspectratio="f"/>
            <w10:wrap type="none"/>
            <w10:anchorlock/>
          </v:shape>
          <o:OLEObject Type="Embed" ProgID="Equation.DSMT4" ShapeID="_x0000_i1058" DrawAspect="Content" ObjectID="_1468075758" r:id="rId74">
            <o:LockedField>false</o:LockedField>
          </o:OLEObject>
        </w:object>
      </w:r>
      <w:r>
        <w:rPr>
          <w:rFonts w:hint="default"/>
        </w:rPr>
        <w:t>的一致估计，从而获得可靠的标准误和统计推断。</w:t>
      </w:r>
    </w:p>
    <w:p w14:paraId="4D5BD4A2">
      <w:pPr>
        <w:keepNext w:val="0"/>
        <w:keepLines w:val="0"/>
        <w:pageBreakBefore w:val="0"/>
        <w:widowControl w:val="0"/>
        <w:kinsoku/>
        <w:wordWrap/>
        <w:overflowPunct/>
        <w:topLinePunct w:val="0"/>
        <w:autoSpaceDE/>
        <w:autoSpaceDN/>
        <w:bidi w:val="0"/>
        <w:adjustRightInd/>
        <w:snapToGrid w:val="0"/>
        <w:textAlignment w:val="auto"/>
        <w:rPr>
          <w:rFonts w:hint="default" w:eastAsiaTheme="minorEastAsia"/>
          <w:lang w:val="en-US" w:eastAsia="zh-CN"/>
        </w:rPr>
      </w:pPr>
      <w:r>
        <w:rPr>
          <w:rFonts w:hint="eastAsia"/>
          <w:lang w:val="en-US" w:eastAsia="zh-CN"/>
        </w:rPr>
        <w:t xml:space="preserve">    怀特在1980年提出该方法，使用普通最小二乘估计的残差平方e</w:t>
      </w:r>
      <w:r>
        <w:rPr>
          <w:rFonts w:hint="eastAsia"/>
          <w:vertAlign w:val="subscript"/>
          <w:lang w:val="en-US" w:eastAsia="zh-CN"/>
        </w:rPr>
        <w:t>i</w:t>
      </w:r>
      <w:r>
        <w:rPr>
          <w:rFonts w:hint="eastAsia"/>
          <w:vertAlign w:val="superscript"/>
          <w:lang w:val="en-US" w:eastAsia="zh-CN"/>
        </w:rPr>
        <w:t>2</w:t>
      </w:r>
      <w:r>
        <w:rPr>
          <w:rFonts w:hint="eastAsia"/>
          <w:lang w:val="en-US" w:eastAsia="zh-CN"/>
        </w:rPr>
        <w:t>作为相应</w:t>
      </w:r>
      <w:r>
        <w:rPr>
          <w:rFonts w:hint="eastAsia" w:ascii="宋体" w:hAnsi="宋体" w:eastAsia="宋体" w:cs="宋体"/>
          <w:lang w:val="en-US" w:eastAsia="zh-CN"/>
        </w:rPr>
        <w:t>σ</w:t>
      </w:r>
      <w:r>
        <w:rPr>
          <w:rFonts w:hint="eastAsia" w:ascii="宋体" w:hAnsi="宋体" w:eastAsia="宋体" w:cs="宋体"/>
          <w:vertAlign w:val="subscript"/>
          <w:lang w:val="en-US" w:eastAsia="zh-CN"/>
        </w:rPr>
        <w:t>i</w:t>
      </w:r>
      <w:r>
        <w:rPr>
          <w:rFonts w:hint="eastAsia" w:ascii="宋体" w:hAnsi="宋体" w:eastAsia="宋体" w:cs="宋体"/>
          <w:vertAlign w:val="superscript"/>
          <w:lang w:val="en-US" w:eastAsia="zh-CN"/>
        </w:rPr>
        <w:t>2</w:t>
      </w:r>
      <w:r>
        <w:rPr>
          <w:rFonts w:hint="eastAsia" w:ascii="宋体" w:hAnsi="宋体" w:eastAsia="宋体" w:cs="宋体"/>
          <w:lang w:val="en-US" w:eastAsia="zh-CN"/>
        </w:rPr>
        <w:t>的代表。</w:t>
      </w:r>
    </w:p>
    <w:p w14:paraId="3A52E91D">
      <w:pPr>
        <w:keepNext w:val="0"/>
        <w:keepLines w:val="0"/>
        <w:pageBreakBefore w:val="0"/>
        <w:widowControl w:val="0"/>
        <w:kinsoku/>
        <w:wordWrap/>
        <w:overflowPunct/>
        <w:topLinePunct w:val="0"/>
        <w:autoSpaceDE/>
        <w:autoSpaceDN/>
        <w:bidi w:val="0"/>
        <w:adjustRightInd/>
        <w:snapToGrid w:val="0"/>
        <w:textAlignment w:val="auto"/>
      </w:pPr>
      <w:r>
        <w:t>在允许异方差</w:t>
      </w:r>
      <w:r>
        <w:rPr>
          <w:rFonts w:hint="default"/>
        </w:rPr>
        <w:t>但保持其他经典假设的情况下，OLS估计量 </w:t>
      </w:r>
      <w:r>
        <w:rPr>
          <w:rFonts w:hint="default"/>
          <w:position w:val="-10"/>
        </w:rPr>
        <w:object>
          <v:shape id="_x0000_i1059" o:spt="75" type="#_x0000_t75" style="height:19pt;width:12pt;" o:ole="t" filled="f" o:preferrelative="t" stroked="f" coordsize="21600,21600">
            <v:path/>
            <v:fill on="f" focussize="0,0"/>
            <v:stroke on="f"/>
            <v:imagedata r:id="rId77" o:title=""/>
            <o:lock v:ext="edit" aspectratio="f"/>
            <w10:wrap type="none"/>
            <w10:anchorlock/>
          </v:shape>
          <o:OLEObject Type="Embed" ProgID="Equation.DSMT4" ShapeID="_x0000_i1059" DrawAspect="Content" ObjectID="_1468075759" r:id="rId76">
            <o:LockedField>false</o:LockedField>
          </o:OLEObject>
        </w:object>
      </w:r>
      <w:r>
        <w:rPr>
          <w:rFonts w:hint="default"/>
        </w:rPr>
        <w:t>的真实方差-协方差矩阵为：</w:t>
      </w:r>
    </w:p>
    <w:p w14:paraId="03EFEB6A">
      <w:pPr>
        <w:bidi w:val="0"/>
        <w:ind w:firstLine="420" w:firstLineChars="200"/>
        <w:jc w:val="center"/>
      </w:pPr>
      <w:r>
        <w:rPr>
          <w:position w:val="-12"/>
        </w:rPr>
        <w:object>
          <v:shape id="_x0000_i1060" o:spt="75" type="#_x0000_t75" style="height:20pt;width:191pt;" o:ole="t" filled="f" o:preferrelative="t" stroked="f" coordsize="21600,21600">
            <v:path/>
            <v:fill on="f" focussize="0,0"/>
            <v:stroke on="f"/>
            <v:imagedata r:id="rId79" o:title=""/>
            <o:lock v:ext="edit" aspectratio="f"/>
            <w10:wrap type="none"/>
            <w10:anchorlock/>
          </v:shape>
          <o:OLEObject Type="Embed" ProgID="Equation.DSMT4" ShapeID="_x0000_i1060" DrawAspect="Content" ObjectID="_1468075760" r:id="rId78">
            <o:LockedField>false</o:LockedField>
          </o:OLEObject>
        </w:object>
      </w:r>
    </w:p>
    <w:p w14:paraId="2ADF8E6C">
      <w:pPr>
        <w:keepNext w:val="0"/>
        <w:keepLines w:val="0"/>
        <w:pageBreakBefore w:val="0"/>
        <w:widowControl w:val="0"/>
        <w:kinsoku/>
        <w:wordWrap/>
        <w:overflowPunct/>
        <w:topLinePunct w:val="0"/>
        <w:autoSpaceDE/>
        <w:autoSpaceDN/>
        <w:bidi w:val="0"/>
        <w:adjustRightInd/>
        <w:snapToGrid w:val="0"/>
        <w:textAlignment w:val="auto"/>
        <w:rPr>
          <w:rFonts w:hint="default"/>
        </w:rPr>
      </w:pPr>
      <w:r>
        <w:t>其中</w:t>
      </w:r>
      <w:r>
        <w:rPr>
          <w:rFonts w:hint="default"/>
        </w:rPr>
        <w:t> </w:t>
      </w:r>
      <w:r>
        <w:rPr>
          <w:position w:val="-14"/>
        </w:rPr>
        <w:object>
          <v:shape id="_x0000_i1061" o:spt="75" type="#_x0000_t75" style="height:20pt;width:124pt;" o:ole="t" filled="f" o:preferrelative="t" stroked="f" coordsize="21600,21600">
            <v:path/>
            <v:fill on="f" focussize="0,0"/>
            <v:stroke on="f"/>
            <v:imagedata r:id="rId81" o:title=""/>
            <o:lock v:ext="edit" aspectratio="f"/>
            <w10:wrap type="none"/>
            <w10:anchorlock/>
          </v:shape>
          <o:OLEObject Type="Embed" ProgID="Equation.DSMT4" ShapeID="_x0000_i1061" DrawAspect="Content" ObjectID="_1468075761" r:id="rId80">
            <o:LockedField>false</o:LockedField>
          </o:OLEObject>
        </w:object>
      </w:r>
      <w:r>
        <w:rPr>
          <w:rFonts w:hint="default"/>
        </w:rPr>
        <w:t>是一个 n×n的对角矩阵，对角线上的元素是每个观测点各自的误差方差。</w:t>
      </w:r>
    </w:p>
    <w:p w14:paraId="7D2764EA">
      <w:pPr>
        <w:keepNext w:val="0"/>
        <w:keepLines w:val="0"/>
        <w:pageBreakBefore w:val="0"/>
        <w:widowControl w:val="0"/>
        <w:kinsoku/>
        <w:wordWrap/>
        <w:overflowPunct/>
        <w:topLinePunct w:val="0"/>
        <w:autoSpaceDE/>
        <w:autoSpaceDN/>
        <w:bidi w:val="0"/>
        <w:adjustRightInd/>
        <w:snapToGrid w:val="0"/>
        <w:textAlignment w:val="auto"/>
        <w:rPr>
          <w:rFonts w:hint="default"/>
        </w:rPr>
      </w:pPr>
    </w:p>
    <w:p w14:paraId="47083040">
      <w:pPr>
        <w:keepNext w:val="0"/>
        <w:keepLines w:val="0"/>
        <w:pageBreakBefore w:val="0"/>
        <w:widowControl w:val="0"/>
        <w:kinsoku/>
        <w:wordWrap/>
        <w:overflowPunct/>
        <w:topLinePunct w:val="0"/>
        <w:autoSpaceDE/>
        <w:autoSpaceDN/>
        <w:bidi w:val="0"/>
        <w:adjustRightInd/>
        <w:snapToGrid w:val="0"/>
        <w:textAlignment w:val="auto"/>
        <w:rPr>
          <w:rFonts w:hint="eastAsia" w:ascii="宋体" w:hAnsi="宋体" w:eastAsia="宋体" w:cs="宋体"/>
          <w:lang w:val="en-US" w:eastAsia="zh-CN"/>
        </w:rPr>
      </w:pPr>
      <w:r>
        <w:rPr>
          <w:rFonts w:hint="eastAsia"/>
          <w:lang w:val="en-US" w:eastAsia="zh-CN"/>
        </w:rPr>
        <w:t xml:space="preserve">    用残差平方e</w:t>
      </w:r>
      <w:r>
        <w:rPr>
          <w:rFonts w:hint="eastAsia"/>
          <w:vertAlign w:val="subscript"/>
          <w:lang w:val="en-US" w:eastAsia="zh-CN"/>
        </w:rPr>
        <w:t>i</w:t>
      </w:r>
      <w:r>
        <w:rPr>
          <w:rFonts w:hint="eastAsia"/>
          <w:vertAlign w:val="superscript"/>
          <w:lang w:val="en-US" w:eastAsia="zh-CN"/>
        </w:rPr>
        <w:t>2</w:t>
      </w:r>
      <w:r>
        <w:rPr>
          <w:rFonts w:hint="eastAsia"/>
          <w:lang w:val="en-US" w:eastAsia="zh-CN"/>
        </w:rPr>
        <w:t>作为相应</w:t>
      </w:r>
      <w:r>
        <w:rPr>
          <w:rFonts w:hint="eastAsia" w:ascii="宋体" w:hAnsi="宋体" w:eastAsia="宋体" w:cs="宋体"/>
          <w:lang w:val="en-US" w:eastAsia="zh-CN"/>
        </w:rPr>
        <w:t>σ</w:t>
      </w:r>
      <w:r>
        <w:rPr>
          <w:rFonts w:hint="eastAsia" w:ascii="宋体" w:hAnsi="宋体" w:eastAsia="宋体" w:cs="宋体"/>
          <w:vertAlign w:val="subscript"/>
          <w:lang w:val="en-US" w:eastAsia="zh-CN"/>
        </w:rPr>
        <w:t>i</w:t>
      </w:r>
      <w:r>
        <w:rPr>
          <w:rFonts w:hint="eastAsia" w:ascii="宋体" w:hAnsi="宋体" w:eastAsia="宋体" w:cs="宋体"/>
          <w:vertAlign w:val="superscript"/>
          <w:lang w:val="en-US" w:eastAsia="zh-CN"/>
        </w:rPr>
        <w:t>2</w:t>
      </w:r>
      <w:r>
        <w:rPr>
          <w:rFonts w:hint="eastAsia" w:ascii="宋体" w:hAnsi="宋体" w:eastAsia="宋体" w:cs="宋体"/>
          <w:lang w:val="en-US" w:eastAsia="zh-CN"/>
        </w:rPr>
        <w:t>的代表：</w:t>
      </w:r>
    </w:p>
    <w:p w14:paraId="0AC4D1F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宋体" w:hAnsi="宋体" w:eastAsia="宋体" w:cs="宋体"/>
          <w:position w:val="-10"/>
          <w:lang w:val="en-US" w:eastAsia="zh-CN"/>
        </w:rPr>
      </w:pPr>
      <w:r>
        <w:rPr>
          <w:rFonts w:hint="default" w:ascii="宋体" w:hAnsi="宋体" w:eastAsia="宋体" w:cs="宋体"/>
          <w:position w:val="-10"/>
          <w:lang w:val="en-US" w:eastAsia="zh-CN"/>
        </w:rPr>
        <w:object>
          <v:shape id="_x0000_i1062" o:spt="75" type="#_x0000_t75" style="height:19pt;width:181pt;" o:ole="t" filled="f" o:preferrelative="t" stroked="f" coordsize="21600,21600">
            <v:path/>
            <v:fill on="f" focussize="0,0"/>
            <v:stroke on="f"/>
            <v:imagedata r:id="rId83" o:title=""/>
            <o:lock v:ext="edit" aspectratio="f"/>
            <w10:wrap type="none"/>
            <w10:anchorlock/>
          </v:shape>
          <o:OLEObject Type="Embed" ProgID="Equation.DSMT4" ShapeID="_x0000_i1062" DrawAspect="Content" ObjectID="_1468075762" r:id="rId82">
            <o:LockedField>false</o:LockedField>
          </o:OLEObject>
        </w:object>
      </w:r>
    </w:p>
    <w:p w14:paraId="4DBC5574">
      <w:pPr>
        <w:keepNext w:val="0"/>
        <w:keepLines w:val="0"/>
        <w:pageBreakBefore w:val="0"/>
        <w:widowControl w:val="0"/>
        <w:kinsoku/>
        <w:wordWrap/>
        <w:overflowPunct/>
        <w:topLinePunct w:val="0"/>
        <w:autoSpaceDE/>
        <w:autoSpaceDN/>
        <w:bidi w:val="0"/>
        <w:adjustRightInd/>
        <w:snapToGrid w:val="0"/>
        <w:jc w:val="both"/>
        <w:textAlignment w:val="auto"/>
        <w:rPr>
          <w:rFonts w:hint="eastAsia" w:ascii="宋体" w:hAnsi="宋体" w:eastAsia="宋体" w:cs="宋体"/>
          <w:position w:val="-14"/>
          <w:lang w:val="en-US" w:eastAsia="zh-CN"/>
        </w:rPr>
      </w:pPr>
      <w:r>
        <w:rPr>
          <w:rFonts w:hint="eastAsia" w:ascii="宋体" w:hAnsi="宋体" w:eastAsia="宋体" w:cs="宋体"/>
          <w:position w:val="-10"/>
          <w:lang w:val="en-US" w:eastAsia="zh-CN"/>
        </w:rPr>
        <w:t>其中</w:t>
      </w:r>
      <w:r>
        <w:rPr>
          <w:rFonts w:hint="default" w:ascii="宋体" w:hAnsi="宋体" w:eastAsia="宋体" w:cs="宋体"/>
          <w:position w:val="-14"/>
          <w:lang w:val="en-US" w:eastAsia="zh-CN"/>
        </w:rPr>
        <w:object>
          <v:shape id="_x0000_i1063" o:spt="75" type="#_x0000_t75" style="height:20pt;width:124pt;" o:ole="t" filled="f" o:preferrelative="t" stroked="f" coordsize="21600,21600">
            <v:path/>
            <v:fill on="f" focussize="0,0"/>
            <v:stroke on="f"/>
            <v:imagedata r:id="rId85" o:title=""/>
            <o:lock v:ext="edit" aspectratio="f"/>
            <w10:wrap type="none"/>
            <w10:anchorlock/>
          </v:shape>
          <o:OLEObject Type="Embed" ProgID="Equation.DSMT4" ShapeID="_x0000_i1063" DrawAspect="Content" ObjectID="_1468075763" r:id="rId84">
            <o:LockedField>false</o:LockedField>
          </o:OLEObject>
        </w:object>
      </w:r>
      <w:r>
        <w:rPr>
          <w:rFonts w:hint="eastAsia" w:ascii="宋体" w:hAnsi="宋体" w:eastAsia="宋体" w:cs="宋体"/>
          <w:position w:val="-14"/>
          <w:lang w:val="en-US" w:eastAsia="zh-CN"/>
        </w:rPr>
        <w:t>。</w:t>
      </w:r>
    </w:p>
    <w:p w14:paraId="03DD6B13">
      <w:pPr>
        <w:bidi w:val="0"/>
        <w:ind w:firstLine="420" w:firstLineChars="200"/>
        <w:rPr>
          <w:rFonts w:hint="default"/>
          <w:lang w:val="en-US" w:eastAsia="zh-CN"/>
        </w:rPr>
      </w:pPr>
    </w:p>
    <w:p w14:paraId="4C1B969B">
      <w:pPr>
        <w:bidi w:val="0"/>
        <w:ind w:firstLine="420" w:firstLineChars="200"/>
        <w:rPr>
          <w:rFonts w:hint="eastAsia"/>
          <w:lang w:val="en-US" w:eastAsia="zh-CN"/>
        </w:rPr>
      </w:pPr>
      <w:r>
        <w:rPr>
          <w:rFonts w:hint="eastAsia"/>
          <w:lang w:val="en-US" w:eastAsia="zh-CN"/>
        </w:rPr>
        <w:t>采用异方差稳健标准误回归得到的结果如下：</w:t>
      </w:r>
    </w:p>
    <w:p w14:paraId="41154B90">
      <w:pPr>
        <w:pStyle w:val="7"/>
        <w:bidi w:val="0"/>
        <w:ind w:firstLine="400" w:firstLineChars="200"/>
        <w:jc w:val="center"/>
        <w:rPr>
          <w:rFonts w:hint="eastAsia" w:eastAsiaTheme="minorEastAsia"/>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57"/>
        <w:gridCol w:w="4101"/>
      </w:tblGrid>
      <w:tr w14:paraId="2456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single" w:color="000000" w:sz="12" w:space="0"/>
              <w:left w:val="nil"/>
              <w:bottom w:val="single" w:color="000000" w:sz="4" w:space="0"/>
              <w:right w:val="nil"/>
              <w:tl2br w:val="nil"/>
              <w:tr2bl w:val="nil"/>
            </w:tcBorders>
            <w:shd w:val="clear" w:color="auto" w:fill="FFFFFF"/>
            <w:noWrap w:val="0"/>
            <w:vAlign w:val="top"/>
          </w:tcPr>
          <w:p w14:paraId="37AB2535">
            <w:pPr>
              <w:spacing w:beforeLines="0" w:afterLines="0"/>
              <w:jc w:val="center"/>
              <w:rPr>
                <w:rFonts w:hint="default"/>
                <w:b w:val="0"/>
                <w:color w:val="000000"/>
                <w:sz w:val="24"/>
                <w:szCs w:val="24"/>
              </w:rPr>
            </w:pPr>
            <w:r>
              <w:rPr>
                <w:rFonts w:hint="default"/>
                <w:b w:val="0"/>
                <w:color w:val="000000"/>
                <w:sz w:val="24"/>
                <w:szCs w:val="24"/>
              </w:rPr>
              <w:t>VARIABLES</w:t>
            </w:r>
          </w:p>
        </w:tc>
        <w:tc>
          <w:tcPr>
            <w:tcW w:w="4101" w:type="dxa"/>
            <w:tcBorders>
              <w:top w:val="single" w:color="000000" w:sz="12" w:space="0"/>
              <w:left w:val="nil"/>
              <w:bottom w:val="single" w:color="000000" w:sz="4" w:space="0"/>
              <w:right w:val="nil"/>
              <w:tl2br w:val="nil"/>
              <w:tr2bl w:val="nil"/>
            </w:tcBorders>
            <w:shd w:val="clear" w:color="auto" w:fill="FFFFFF"/>
            <w:noWrap w:val="0"/>
            <w:vAlign w:val="top"/>
          </w:tcPr>
          <w:p w14:paraId="117CC260">
            <w:pPr>
              <w:spacing w:beforeLines="0" w:afterLines="0"/>
              <w:jc w:val="center"/>
              <w:rPr>
                <w:rFonts w:hint="default"/>
                <w:b w:val="0"/>
                <w:color w:val="000000"/>
                <w:sz w:val="24"/>
                <w:szCs w:val="24"/>
              </w:rPr>
            </w:pPr>
            <w:r>
              <w:rPr>
                <w:rFonts w:hint="default"/>
                <w:b w:val="0"/>
                <w:color w:val="000000"/>
                <w:sz w:val="24"/>
                <w:szCs w:val="24"/>
              </w:rPr>
              <w:t>lwage</w:t>
            </w:r>
          </w:p>
        </w:tc>
      </w:tr>
      <w:tr w14:paraId="047D8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single" w:color="000000" w:sz="4" w:space="0"/>
              <w:left w:val="nil"/>
              <w:bottom w:val="nil"/>
              <w:right w:val="nil"/>
              <w:tl2br w:val="nil"/>
              <w:tr2bl w:val="nil"/>
            </w:tcBorders>
            <w:shd w:val="clear" w:color="auto" w:fill="FFFFFF"/>
            <w:noWrap w:val="0"/>
            <w:vAlign w:val="top"/>
          </w:tcPr>
          <w:p w14:paraId="377DEBBA">
            <w:pPr>
              <w:spacing w:beforeLines="0" w:afterLines="0"/>
              <w:jc w:val="center"/>
              <w:rPr>
                <w:rFonts w:hint="default"/>
                <w:b w:val="0"/>
                <w:color w:val="000000"/>
                <w:sz w:val="24"/>
                <w:szCs w:val="24"/>
              </w:rPr>
            </w:pPr>
            <w:r>
              <w:rPr>
                <w:rFonts w:hint="default"/>
                <w:b w:val="0"/>
                <w:color w:val="000000"/>
                <w:sz w:val="24"/>
                <w:szCs w:val="24"/>
              </w:rPr>
              <w:t>edu</w:t>
            </w:r>
          </w:p>
        </w:tc>
        <w:tc>
          <w:tcPr>
            <w:tcW w:w="4101" w:type="dxa"/>
            <w:tcBorders>
              <w:top w:val="single" w:color="000000" w:sz="4" w:space="0"/>
              <w:left w:val="nil"/>
              <w:bottom w:val="nil"/>
              <w:right w:val="nil"/>
              <w:tl2br w:val="nil"/>
              <w:tr2bl w:val="nil"/>
            </w:tcBorders>
            <w:shd w:val="clear" w:color="auto" w:fill="FFFFFF"/>
            <w:noWrap w:val="0"/>
            <w:vAlign w:val="top"/>
          </w:tcPr>
          <w:p w14:paraId="641708E7">
            <w:pPr>
              <w:spacing w:beforeLines="0" w:afterLines="0"/>
              <w:jc w:val="center"/>
              <w:rPr>
                <w:rFonts w:hint="default"/>
                <w:b w:val="0"/>
                <w:color w:val="000000"/>
                <w:sz w:val="24"/>
                <w:szCs w:val="24"/>
              </w:rPr>
            </w:pPr>
            <w:r>
              <w:rPr>
                <w:rFonts w:hint="default"/>
                <w:b w:val="0"/>
                <w:color w:val="000000"/>
                <w:sz w:val="24"/>
                <w:szCs w:val="24"/>
              </w:rPr>
              <w:t>-0.0351**</w:t>
            </w:r>
          </w:p>
        </w:tc>
      </w:tr>
      <w:tr w14:paraId="31E8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785BD49C">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00FEAB15">
            <w:pPr>
              <w:spacing w:beforeLines="0" w:afterLines="0"/>
              <w:jc w:val="center"/>
              <w:rPr>
                <w:rFonts w:hint="default"/>
                <w:b w:val="0"/>
                <w:color w:val="000000"/>
                <w:sz w:val="24"/>
                <w:szCs w:val="24"/>
              </w:rPr>
            </w:pPr>
            <w:r>
              <w:rPr>
                <w:rFonts w:hint="default"/>
                <w:b w:val="0"/>
                <w:color w:val="000000"/>
                <w:sz w:val="24"/>
                <w:szCs w:val="24"/>
              </w:rPr>
              <w:t>(0.0149)</w:t>
            </w:r>
          </w:p>
        </w:tc>
      </w:tr>
      <w:tr w14:paraId="65E54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327E5AB8">
            <w:pPr>
              <w:spacing w:beforeLines="0" w:afterLines="0"/>
              <w:jc w:val="center"/>
              <w:rPr>
                <w:rFonts w:hint="default"/>
                <w:b w:val="0"/>
                <w:color w:val="000000"/>
                <w:sz w:val="24"/>
                <w:szCs w:val="24"/>
              </w:rPr>
            </w:pPr>
            <w:r>
              <w:rPr>
                <w:rFonts w:hint="default"/>
                <w:b w:val="0"/>
                <w:color w:val="000000"/>
                <w:sz w:val="24"/>
                <w:szCs w:val="24"/>
              </w:rPr>
              <w:t>school</w:t>
            </w:r>
          </w:p>
        </w:tc>
        <w:tc>
          <w:tcPr>
            <w:tcW w:w="4101" w:type="dxa"/>
            <w:tcBorders>
              <w:top w:val="nil"/>
              <w:left w:val="nil"/>
              <w:bottom w:val="nil"/>
              <w:right w:val="nil"/>
              <w:tl2br w:val="nil"/>
              <w:tr2bl w:val="nil"/>
            </w:tcBorders>
            <w:shd w:val="clear" w:color="auto" w:fill="FFFFFF"/>
            <w:noWrap w:val="0"/>
            <w:vAlign w:val="top"/>
          </w:tcPr>
          <w:p w14:paraId="1C471E72">
            <w:pPr>
              <w:spacing w:beforeLines="0" w:afterLines="0"/>
              <w:jc w:val="center"/>
              <w:rPr>
                <w:rFonts w:hint="default"/>
                <w:b w:val="0"/>
                <w:color w:val="000000"/>
                <w:sz w:val="24"/>
                <w:szCs w:val="24"/>
              </w:rPr>
            </w:pPr>
            <w:r>
              <w:rPr>
                <w:rFonts w:hint="default"/>
                <w:b w:val="0"/>
                <w:color w:val="000000"/>
                <w:sz w:val="24"/>
                <w:szCs w:val="24"/>
              </w:rPr>
              <w:t>0.275***</w:t>
            </w:r>
          </w:p>
        </w:tc>
      </w:tr>
      <w:tr w14:paraId="6A17F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677F65AB">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73FBD8B4">
            <w:pPr>
              <w:spacing w:beforeLines="0" w:afterLines="0"/>
              <w:jc w:val="center"/>
              <w:rPr>
                <w:rFonts w:hint="default"/>
                <w:b w:val="0"/>
                <w:color w:val="000000"/>
                <w:sz w:val="24"/>
                <w:szCs w:val="24"/>
              </w:rPr>
            </w:pPr>
            <w:r>
              <w:rPr>
                <w:rFonts w:hint="default"/>
                <w:b w:val="0"/>
                <w:color w:val="000000"/>
                <w:sz w:val="24"/>
                <w:szCs w:val="24"/>
              </w:rPr>
              <w:t>(0.0323)</w:t>
            </w:r>
          </w:p>
        </w:tc>
      </w:tr>
      <w:tr w14:paraId="7E805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272AF314">
            <w:pPr>
              <w:spacing w:beforeLines="0" w:afterLines="0"/>
              <w:jc w:val="center"/>
              <w:rPr>
                <w:rFonts w:hint="default"/>
                <w:b w:val="0"/>
                <w:color w:val="000000"/>
                <w:sz w:val="24"/>
                <w:szCs w:val="24"/>
              </w:rPr>
            </w:pPr>
            <w:r>
              <w:rPr>
                <w:rFonts w:hint="default"/>
                <w:b w:val="0"/>
                <w:color w:val="000000"/>
                <w:sz w:val="24"/>
                <w:szCs w:val="24"/>
              </w:rPr>
              <w:t>age</w:t>
            </w:r>
          </w:p>
        </w:tc>
        <w:tc>
          <w:tcPr>
            <w:tcW w:w="4101" w:type="dxa"/>
            <w:tcBorders>
              <w:top w:val="nil"/>
              <w:left w:val="nil"/>
              <w:bottom w:val="nil"/>
              <w:right w:val="nil"/>
              <w:tl2br w:val="nil"/>
              <w:tr2bl w:val="nil"/>
            </w:tcBorders>
            <w:shd w:val="clear" w:color="auto" w:fill="FFFFFF"/>
            <w:noWrap w:val="0"/>
            <w:vAlign w:val="top"/>
          </w:tcPr>
          <w:p w14:paraId="0E1B523C">
            <w:pPr>
              <w:spacing w:beforeLines="0" w:afterLines="0"/>
              <w:jc w:val="center"/>
              <w:rPr>
                <w:rFonts w:hint="default"/>
                <w:b w:val="0"/>
                <w:color w:val="000000"/>
                <w:sz w:val="24"/>
                <w:szCs w:val="24"/>
              </w:rPr>
            </w:pPr>
            <w:r>
              <w:rPr>
                <w:rFonts w:hint="default"/>
                <w:b w:val="0"/>
                <w:color w:val="000000"/>
                <w:sz w:val="24"/>
                <w:szCs w:val="24"/>
              </w:rPr>
              <w:t>0.0266**</w:t>
            </w:r>
          </w:p>
        </w:tc>
      </w:tr>
      <w:tr w14:paraId="1171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00FC8C67">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6121C0FC">
            <w:pPr>
              <w:spacing w:beforeLines="0" w:afterLines="0"/>
              <w:jc w:val="center"/>
              <w:rPr>
                <w:rFonts w:hint="default"/>
                <w:b w:val="0"/>
                <w:color w:val="000000"/>
                <w:sz w:val="24"/>
                <w:szCs w:val="24"/>
              </w:rPr>
            </w:pPr>
            <w:r>
              <w:rPr>
                <w:rFonts w:hint="default"/>
                <w:b w:val="0"/>
                <w:color w:val="000000"/>
                <w:sz w:val="24"/>
                <w:szCs w:val="24"/>
              </w:rPr>
              <w:t>(0.0110)</w:t>
            </w:r>
          </w:p>
        </w:tc>
      </w:tr>
      <w:tr w14:paraId="0A166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7F64D3CB">
            <w:pPr>
              <w:spacing w:beforeLines="0" w:afterLines="0"/>
              <w:jc w:val="center"/>
              <w:rPr>
                <w:rFonts w:hint="default"/>
                <w:b w:val="0"/>
                <w:color w:val="000000"/>
                <w:sz w:val="24"/>
                <w:szCs w:val="24"/>
              </w:rPr>
            </w:pPr>
            <w:r>
              <w:rPr>
                <w:rFonts w:hint="default"/>
                <w:b w:val="0"/>
                <w:color w:val="000000"/>
                <w:sz w:val="24"/>
                <w:szCs w:val="24"/>
              </w:rPr>
              <w:t>agesq</w:t>
            </w:r>
          </w:p>
        </w:tc>
        <w:tc>
          <w:tcPr>
            <w:tcW w:w="4101" w:type="dxa"/>
            <w:tcBorders>
              <w:top w:val="nil"/>
              <w:left w:val="nil"/>
              <w:bottom w:val="nil"/>
              <w:right w:val="nil"/>
              <w:tl2br w:val="nil"/>
              <w:tr2bl w:val="nil"/>
            </w:tcBorders>
            <w:shd w:val="clear" w:color="auto" w:fill="FFFFFF"/>
            <w:noWrap w:val="0"/>
            <w:vAlign w:val="top"/>
          </w:tcPr>
          <w:p w14:paraId="1A25DA5D">
            <w:pPr>
              <w:spacing w:beforeLines="0" w:afterLines="0"/>
              <w:jc w:val="center"/>
              <w:rPr>
                <w:rFonts w:hint="default"/>
                <w:b w:val="0"/>
                <w:color w:val="000000"/>
                <w:sz w:val="24"/>
                <w:szCs w:val="24"/>
              </w:rPr>
            </w:pPr>
            <w:r>
              <w:rPr>
                <w:rFonts w:hint="default"/>
                <w:b w:val="0"/>
                <w:color w:val="000000"/>
                <w:sz w:val="24"/>
                <w:szCs w:val="24"/>
              </w:rPr>
              <w:t>-0.000493***</w:t>
            </w:r>
          </w:p>
        </w:tc>
      </w:tr>
      <w:tr w14:paraId="40A36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63BD9FB2">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7134B369">
            <w:pPr>
              <w:spacing w:beforeLines="0" w:afterLines="0"/>
              <w:jc w:val="center"/>
              <w:rPr>
                <w:rFonts w:hint="default"/>
                <w:b w:val="0"/>
                <w:color w:val="000000"/>
                <w:sz w:val="24"/>
                <w:szCs w:val="24"/>
              </w:rPr>
            </w:pPr>
            <w:r>
              <w:rPr>
                <w:rFonts w:hint="default"/>
                <w:b w:val="0"/>
                <w:color w:val="000000"/>
                <w:sz w:val="24"/>
                <w:szCs w:val="24"/>
              </w:rPr>
              <w:t>(0.000125)</w:t>
            </w:r>
          </w:p>
        </w:tc>
      </w:tr>
      <w:tr w14:paraId="30CD3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0BF63CBA">
            <w:pPr>
              <w:spacing w:beforeLines="0" w:afterLines="0"/>
              <w:jc w:val="center"/>
              <w:rPr>
                <w:rFonts w:hint="default"/>
                <w:b w:val="0"/>
                <w:color w:val="000000"/>
                <w:sz w:val="24"/>
                <w:szCs w:val="24"/>
              </w:rPr>
            </w:pPr>
            <w:r>
              <w:rPr>
                <w:rFonts w:hint="default"/>
                <w:b w:val="0"/>
                <w:color w:val="000000"/>
                <w:sz w:val="24"/>
                <w:szCs w:val="24"/>
              </w:rPr>
              <w:t>male</w:t>
            </w:r>
          </w:p>
        </w:tc>
        <w:tc>
          <w:tcPr>
            <w:tcW w:w="4101" w:type="dxa"/>
            <w:tcBorders>
              <w:top w:val="nil"/>
              <w:left w:val="nil"/>
              <w:bottom w:val="nil"/>
              <w:right w:val="nil"/>
              <w:tl2br w:val="nil"/>
              <w:tr2bl w:val="nil"/>
            </w:tcBorders>
            <w:shd w:val="clear" w:color="auto" w:fill="FFFFFF"/>
            <w:noWrap w:val="0"/>
            <w:vAlign w:val="top"/>
          </w:tcPr>
          <w:p w14:paraId="4DB37E4F">
            <w:pPr>
              <w:spacing w:beforeLines="0" w:afterLines="0"/>
              <w:jc w:val="center"/>
              <w:rPr>
                <w:rFonts w:hint="default"/>
                <w:b w:val="0"/>
                <w:color w:val="000000"/>
                <w:sz w:val="24"/>
                <w:szCs w:val="24"/>
              </w:rPr>
            </w:pPr>
            <w:r>
              <w:rPr>
                <w:rFonts w:hint="default"/>
                <w:b w:val="0"/>
                <w:color w:val="000000"/>
                <w:sz w:val="24"/>
                <w:szCs w:val="24"/>
              </w:rPr>
              <w:t>0.241***</w:t>
            </w:r>
          </w:p>
        </w:tc>
      </w:tr>
      <w:tr w14:paraId="1EB7E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76339A48">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5BEEBE3C">
            <w:pPr>
              <w:spacing w:beforeLines="0" w:afterLines="0"/>
              <w:jc w:val="center"/>
              <w:rPr>
                <w:rFonts w:hint="default"/>
                <w:b w:val="0"/>
                <w:color w:val="000000"/>
                <w:sz w:val="24"/>
                <w:szCs w:val="24"/>
              </w:rPr>
            </w:pPr>
            <w:r>
              <w:rPr>
                <w:rFonts w:hint="default"/>
                <w:b w:val="0"/>
                <w:color w:val="000000"/>
                <w:sz w:val="24"/>
                <w:szCs w:val="24"/>
              </w:rPr>
              <w:t>(0.0299)</w:t>
            </w:r>
          </w:p>
        </w:tc>
      </w:tr>
      <w:tr w14:paraId="4781B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63E277E6">
            <w:pPr>
              <w:spacing w:beforeLines="0" w:afterLines="0"/>
              <w:jc w:val="center"/>
              <w:rPr>
                <w:rFonts w:hint="default"/>
                <w:b w:val="0"/>
                <w:color w:val="000000"/>
                <w:sz w:val="24"/>
                <w:szCs w:val="24"/>
              </w:rPr>
            </w:pPr>
            <w:r>
              <w:rPr>
                <w:rFonts w:hint="default"/>
                <w:b w:val="0"/>
                <w:color w:val="000000"/>
                <w:sz w:val="24"/>
                <w:szCs w:val="24"/>
              </w:rPr>
              <w:t>married</w:t>
            </w:r>
          </w:p>
        </w:tc>
        <w:tc>
          <w:tcPr>
            <w:tcW w:w="4101" w:type="dxa"/>
            <w:tcBorders>
              <w:top w:val="nil"/>
              <w:left w:val="nil"/>
              <w:bottom w:val="nil"/>
              <w:right w:val="nil"/>
              <w:tl2br w:val="nil"/>
              <w:tr2bl w:val="nil"/>
            </w:tcBorders>
            <w:shd w:val="clear" w:color="auto" w:fill="FFFFFF"/>
            <w:noWrap w:val="0"/>
            <w:vAlign w:val="top"/>
          </w:tcPr>
          <w:p w14:paraId="63F19993">
            <w:pPr>
              <w:spacing w:beforeLines="0" w:afterLines="0"/>
              <w:jc w:val="center"/>
              <w:rPr>
                <w:rFonts w:hint="default"/>
                <w:b w:val="0"/>
                <w:color w:val="000000"/>
                <w:sz w:val="24"/>
                <w:szCs w:val="24"/>
              </w:rPr>
            </w:pPr>
            <w:r>
              <w:rPr>
                <w:rFonts w:hint="default"/>
                <w:b w:val="0"/>
                <w:color w:val="000000"/>
                <w:sz w:val="24"/>
                <w:szCs w:val="24"/>
              </w:rPr>
              <w:t>-0.0485</w:t>
            </w:r>
          </w:p>
        </w:tc>
      </w:tr>
      <w:tr w14:paraId="47EED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521DD59A">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608E2B6D">
            <w:pPr>
              <w:spacing w:beforeLines="0" w:afterLines="0"/>
              <w:jc w:val="center"/>
              <w:rPr>
                <w:rFonts w:hint="default"/>
                <w:b w:val="0"/>
                <w:color w:val="000000"/>
                <w:sz w:val="24"/>
                <w:szCs w:val="24"/>
              </w:rPr>
            </w:pPr>
            <w:r>
              <w:rPr>
                <w:rFonts w:hint="default"/>
                <w:b w:val="0"/>
                <w:color w:val="000000"/>
                <w:sz w:val="24"/>
                <w:szCs w:val="24"/>
              </w:rPr>
              <w:t>(0.0699)</w:t>
            </w:r>
          </w:p>
        </w:tc>
      </w:tr>
      <w:tr w14:paraId="3B1D1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633CF7C2">
            <w:pPr>
              <w:spacing w:beforeLines="0" w:afterLines="0"/>
              <w:jc w:val="center"/>
              <w:rPr>
                <w:rFonts w:hint="default"/>
                <w:b w:val="0"/>
                <w:color w:val="000000"/>
                <w:sz w:val="24"/>
                <w:szCs w:val="24"/>
              </w:rPr>
            </w:pPr>
            <w:r>
              <w:rPr>
                <w:rFonts w:hint="default"/>
                <w:b w:val="0"/>
                <w:color w:val="000000"/>
                <w:sz w:val="24"/>
                <w:szCs w:val="24"/>
              </w:rPr>
              <w:t>exper</w:t>
            </w:r>
          </w:p>
        </w:tc>
        <w:tc>
          <w:tcPr>
            <w:tcW w:w="4101" w:type="dxa"/>
            <w:tcBorders>
              <w:top w:val="nil"/>
              <w:left w:val="nil"/>
              <w:bottom w:val="nil"/>
              <w:right w:val="nil"/>
              <w:tl2br w:val="nil"/>
              <w:tr2bl w:val="nil"/>
            </w:tcBorders>
            <w:shd w:val="clear" w:color="auto" w:fill="FFFFFF"/>
            <w:noWrap w:val="0"/>
            <w:vAlign w:val="top"/>
          </w:tcPr>
          <w:p w14:paraId="759C50F7">
            <w:pPr>
              <w:spacing w:beforeLines="0" w:afterLines="0"/>
              <w:jc w:val="center"/>
              <w:rPr>
                <w:rFonts w:hint="default"/>
                <w:b w:val="0"/>
                <w:color w:val="000000"/>
                <w:sz w:val="24"/>
                <w:szCs w:val="24"/>
              </w:rPr>
            </w:pPr>
            <w:r>
              <w:rPr>
                <w:rFonts w:hint="default"/>
                <w:b w:val="0"/>
                <w:color w:val="000000"/>
                <w:sz w:val="24"/>
                <w:szCs w:val="24"/>
              </w:rPr>
              <w:t>0.0128***</w:t>
            </w:r>
          </w:p>
        </w:tc>
      </w:tr>
      <w:tr w14:paraId="35189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3B094937">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53EB4F7B">
            <w:pPr>
              <w:spacing w:beforeLines="0" w:afterLines="0"/>
              <w:jc w:val="center"/>
              <w:rPr>
                <w:rFonts w:hint="default"/>
                <w:b w:val="0"/>
                <w:color w:val="000000"/>
                <w:sz w:val="24"/>
                <w:szCs w:val="24"/>
              </w:rPr>
            </w:pPr>
            <w:r>
              <w:rPr>
                <w:rFonts w:hint="default"/>
                <w:b w:val="0"/>
                <w:color w:val="000000"/>
                <w:sz w:val="24"/>
                <w:szCs w:val="24"/>
              </w:rPr>
              <w:t>(0.00170)</w:t>
            </w:r>
          </w:p>
        </w:tc>
      </w:tr>
      <w:tr w14:paraId="17468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7DA54ED0">
            <w:pPr>
              <w:spacing w:beforeLines="0" w:afterLines="0"/>
              <w:jc w:val="center"/>
              <w:rPr>
                <w:rFonts w:hint="default"/>
                <w:b w:val="0"/>
                <w:color w:val="000000"/>
                <w:sz w:val="24"/>
                <w:szCs w:val="24"/>
              </w:rPr>
            </w:pPr>
            <w:r>
              <w:rPr>
                <w:rFonts w:hint="default"/>
                <w:b w:val="0"/>
                <w:color w:val="000000"/>
                <w:sz w:val="24"/>
                <w:szCs w:val="24"/>
              </w:rPr>
              <w:t>ccp</w:t>
            </w:r>
          </w:p>
        </w:tc>
        <w:tc>
          <w:tcPr>
            <w:tcW w:w="4101" w:type="dxa"/>
            <w:tcBorders>
              <w:top w:val="nil"/>
              <w:left w:val="nil"/>
              <w:bottom w:val="nil"/>
              <w:right w:val="nil"/>
              <w:tl2br w:val="nil"/>
              <w:tr2bl w:val="nil"/>
            </w:tcBorders>
            <w:shd w:val="clear" w:color="auto" w:fill="FFFFFF"/>
            <w:noWrap w:val="0"/>
            <w:vAlign w:val="top"/>
          </w:tcPr>
          <w:p w14:paraId="2269D281">
            <w:pPr>
              <w:spacing w:beforeLines="0" w:afterLines="0"/>
              <w:jc w:val="center"/>
              <w:rPr>
                <w:rFonts w:hint="default"/>
                <w:b w:val="0"/>
                <w:color w:val="000000"/>
                <w:sz w:val="24"/>
                <w:szCs w:val="24"/>
              </w:rPr>
            </w:pPr>
            <w:r>
              <w:rPr>
                <w:rFonts w:hint="default"/>
                <w:b w:val="0"/>
                <w:color w:val="000000"/>
                <w:sz w:val="24"/>
                <w:szCs w:val="24"/>
              </w:rPr>
              <w:t>0.0503</w:t>
            </w:r>
          </w:p>
        </w:tc>
      </w:tr>
      <w:tr w14:paraId="16ED8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1CD2D538">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734A4DEF">
            <w:pPr>
              <w:spacing w:beforeLines="0" w:afterLines="0"/>
              <w:jc w:val="center"/>
              <w:rPr>
                <w:rFonts w:hint="default"/>
                <w:b w:val="0"/>
                <w:color w:val="000000"/>
                <w:sz w:val="24"/>
                <w:szCs w:val="24"/>
              </w:rPr>
            </w:pPr>
            <w:r>
              <w:rPr>
                <w:rFonts w:hint="default"/>
                <w:b w:val="0"/>
                <w:color w:val="000000"/>
                <w:sz w:val="24"/>
                <w:szCs w:val="24"/>
              </w:rPr>
              <w:t>(0.0418)</w:t>
            </w:r>
          </w:p>
        </w:tc>
      </w:tr>
      <w:tr w14:paraId="5CF39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125B54C9">
            <w:pPr>
              <w:spacing w:beforeLines="0" w:afterLines="0"/>
              <w:jc w:val="center"/>
              <w:rPr>
                <w:rFonts w:hint="default"/>
                <w:b w:val="0"/>
                <w:color w:val="000000"/>
                <w:sz w:val="24"/>
                <w:szCs w:val="24"/>
              </w:rPr>
            </w:pPr>
            <w:r>
              <w:rPr>
                <w:rFonts w:hint="default"/>
                <w:b w:val="0"/>
                <w:color w:val="000000"/>
                <w:sz w:val="24"/>
                <w:szCs w:val="24"/>
              </w:rPr>
              <w:t>urban</w:t>
            </w:r>
          </w:p>
        </w:tc>
        <w:tc>
          <w:tcPr>
            <w:tcW w:w="4101" w:type="dxa"/>
            <w:tcBorders>
              <w:top w:val="nil"/>
              <w:left w:val="nil"/>
              <w:bottom w:val="nil"/>
              <w:right w:val="nil"/>
              <w:tl2br w:val="nil"/>
              <w:tr2bl w:val="nil"/>
            </w:tcBorders>
            <w:shd w:val="clear" w:color="auto" w:fill="FFFFFF"/>
            <w:noWrap w:val="0"/>
            <w:vAlign w:val="top"/>
          </w:tcPr>
          <w:p w14:paraId="28D18FE4">
            <w:pPr>
              <w:spacing w:beforeLines="0" w:afterLines="0"/>
              <w:jc w:val="center"/>
              <w:rPr>
                <w:rFonts w:hint="default"/>
                <w:b w:val="0"/>
                <w:color w:val="000000"/>
                <w:sz w:val="24"/>
                <w:szCs w:val="24"/>
              </w:rPr>
            </w:pPr>
            <w:r>
              <w:rPr>
                <w:rFonts w:hint="default"/>
                <w:b w:val="0"/>
                <w:color w:val="000000"/>
                <w:sz w:val="24"/>
                <w:szCs w:val="24"/>
              </w:rPr>
              <w:t>-0.0383</w:t>
            </w:r>
          </w:p>
        </w:tc>
      </w:tr>
      <w:tr w14:paraId="5A0DD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5282A83C">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7C915B03">
            <w:pPr>
              <w:spacing w:beforeLines="0" w:afterLines="0"/>
              <w:jc w:val="center"/>
              <w:rPr>
                <w:rFonts w:hint="default"/>
                <w:b w:val="0"/>
                <w:color w:val="000000"/>
                <w:sz w:val="24"/>
                <w:szCs w:val="24"/>
              </w:rPr>
            </w:pPr>
            <w:r>
              <w:rPr>
                <w:rFonts w:hint="default"/>
                <w:b w:val="0"/>
                <w:color w:val="000000"/>
                <w:sz w:val="24"/>
                <w:szCs w:val="24"/>
              </w:rPr>
              <w:t>(0.0365)</w:t>
            </w:r>
          </w:p>
        </w:tc>
      </w:tr>
      <w:tr w14:paraId="49198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5B5FB458">
            <w:pPr>
              <w:spacing w:beforeLines="0" w:afterLines="0"/>
              <w:jc w:val="center"/>
              <w:rPr>
                <w:rFonts w:hint="default"/>
                <w:b w:val="0"/>
                <w:color w:val="000000"/>
                <w:sz w:val="24"/>
                <w:szCs w:val="24"/>
              </w:rPr>
            </w:pPr>
            <w:r>
              <w:rPr>
                <w:rFonts w:hint="default"/>
                <w:b w:val="0"/>
                <w:color w:val="000000"/>
                <w:sz w:val="24"/>
                <w:szCs w:val="24"/>
              </w:rPr>
              <w:t>han</w:t>
            </w:r>
          </w:p>
        </w:tc>
        <w:tc>
          <w:tcPr>
            <w:tcW w:w="4101" w:type="dxa"/>
            <w:tcBorders>
              <w:top w:val="nil"/>
              <w:left w:val="nil"/>
              <w:bottom w:val="nil"/>
              <w:right w:val="nil"/>
              <w:tl2br w:val="nil"/>
              <w:tr2bl w:val="nil"/>
            </w:tcBorders>
            <w:shd w:val="clear" w:color="auto" w:fill="FFFFFF"/>
            <w:noWrap w:val="0"/>
            <w:vAlign w:val="top"/>
          </w:tcPr>
          <w:p w14:paraId="6EA54A3C">
            <w:pPr>
              <w:spacing w:beforeLines="0" w:afterLines="0"/>
              <w:jc w:val="center"/>
              <w:rPr>
                <w:rFonts w:hint="default"/>
                <w:b w:val="0"/>
                <w:color w:val="000000"/>
                <w:sz w:val="24"/>
                <w:szCs w:val="24"/>
              </w:rPr>
            </w:pPr>
            <w:r>
              <w:rPr>
                <w:rFonts w:hint="default"/>
                <w:b w:val="0"/>
                <w:color w:val="000000"/>
                <w:sz w:val="24"/>
                <w:szCs w:val="24"/>
              </w:rPr>
              <w:t>0.199**</w:t>
            </w:r>
          </w:p>
        </w:tc>
      </w:tr>
      <w:tr w14:paraId="4AFDC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0615CFB8">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7D427CD6">
            <w:pPr>
              <w:spacing w:beforeLines="0" w:afterLines="0"/>
              <w:jc w:val="center"/>
              <w:rPr>
                <w:rFonts w:hint="default"/>
                <w:b w:val="0"/>
                <w:color w:val="000000"/>
                <w:sz w:val="24"/>
                <w:szCs w:val="24"/>
              </w:rPr>
            </w:pPr>
            <w:r>
              <w:rPr>
                <w:rFonts w:hint="default"/>
                <w:b w:val="0"/>
                <w:color w:val="000000"/>
                <w:sz w:val="24"/>
                <w:szCs w:val="24"/>
              </w:rPr>
              <w:t>(0.0834)</w:t>
            </w:r>
          </w:p>
        </w:tc>
      </w:tr>
      <w:tr w14:paraId="0C10C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0183324E">
            <w:pPr>
              <w:spacing w:beforeLines="0" w:afterLines="0"/>
              <w:jc w:val="center"/>
              <w:rPr>
                <w:rFonts w:hint="default"/>
                <w:b w:val="0"/>
                <w:color w:val="000000"/>
                <w:sz w:val="24"/>
                <w:szCs w:val="24"/>
              </w:rPr>
            </w:pPr>
            <w:r>
              <w:rPr>
                <w:rFonts w:hint="default"/>
                <w:b w:val="0"/>
                <w:color w:val="000000"/>
                <w:sz w:val="24"/>
                <w:szCs w:val="24"/>
              </w:rPr>
              <w:t>insu</w:t>
            </w:r>
          </w:p>
        </w:tc>
        <w:tc>
          <w:tcPr>
            <w:tcW w:w="4101" w:type="dxa"/>
            <w:tcBorders>
              <w:top w:val="nil"/>
              <w:left w:val="nil"/>
              <w:bottom w:val="nil"/>
              <w:right w:val="nil"/>
              <w:tl2br w:val="nil"/>
              <w:tr2bl w:val="nil"/>
            </w:tcBorders>
            <w:shd w:val="clear" w:color="auto" w:fill="FFFFFF"/>
            <w:noWrap w:val="0"/>
            <w:vAlign w:val="top"/>
          </w:tcPr>
          <w:p w14:paraId="57D8E485">
            <w:pPr>
              <w:spacing w:beforeLines="0" w:afterLines="0"/>
              <w:jc w:val="center"/>
              <w:rPr>
                <w:rFonts w:hint="default"/>
                <w:b w:val="0"/>
                <w:color w:val="000000"/>
                <w:sz w:val="24"/>
                <w:szCs w:val="24"/>
              </w:rPr>
            </w:pPr>
            <w:r>
              <w:rPr>
                <w:rFonts w:hint="default"/>
                <w:b w:val="0"/>
                <w:color w:val="000000"/>
                <w:sz w:val="24"/>
                <w:szCs w:val="24"/>
              </w:rPr>
              <w:t>0.0283</w:t>
            </w:r>
          </w:p>
        </w:tc>
      </w:tr>
      <w:tr w14:paraId="61B91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425DA001">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0B53D0CD">
            <w:pPr>
              <w:spacing w:beforeLines="0" w:afterLines="0"/>
              <w:jc w:val="center"/>
              <w:rPr>
                <w:rFonts w:hint="default"/>
                <w:b w:val="0"/>
                <w:color w:val="000000"/>
                <w:sz w:val="24"/>
                <w:szCs w:val="24"/>
              </w:rPr>
            </w:pPr>
            <w:r>
              <w:rPr>
                <w:rFonts w:hint="default"/>
                <w:b w:val="0"/>
                <w:color w:val="000000"/>
                <w:sz w:val="24"/>
                <w:szCs w:val="24"/>
              </w:rPr>
              <w:t>(0.0435)</w:t>
            </w:r>
          </w:p>
        </w:tc>
      </w:tr>
      <w:tr w14:paraId="05ED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40AF5152">
            <w:pPr>
              <w:spacing w:beforeLines="0" w:afterLines="0"/>
              <w:jc w:val="center"/>
              <w:rPr>
                <w:rFonts w:hint="default"/>
                <w:b w:val="0"/>
                <w:color w:val="000000"/>
                <w:sz w:val="24"/>
                <w:szCs w:val="24"/>
              </w:rPr>
            </w:pPr>
            <w:r>
              <w:rPr>
                <w:rFonts w:hint="default"/>
                <w:b w:val="0"/>
                <w:color w:val="000000"/>
                <w:sz w:val="24"/>
                <w:szCs w:val="24"/>
              </w:rPr>
              <w:t>Constant</w:t>
            </w:r>
          </w:p>
        </w:tc>
        <w:tc>
          <w:tcPr>
            <w:tcW w:w="4101" w:type="dxa"/>
            <w:tcBorders>
              <w:top w:val="nil"/>
              <w:left w:val="nil"/>
              <w:bottom w:val="nil"/>
              <w:right w:val="nil"/>
              <w:tl2br w:val="nil"/>
              <w:tr2bl w:val="nil"/>
            </w:tcBorders>
            <w:shd w:val="clear" w:color="auto" w:fill="FFFFFF"/>
            <w:noWrap w:val="0"/>
            <w:vAlign w:val="top"/>
          </w:tcPr>
          <w:p w14:paraId="022631BE">
            <w:pPr>
              <w:spacing w:beforeLines="0" w:afterLines="0"/>
              <w:jc w:val="center"/>
              <w:rPr>
                <w:rFonts w:hint="default"/>
                <w:b w:val="0"/>
                <w:color w:val="000000"/>
                <w:sz w:val="24"/>
                <w:szCs w:val="24"/>
              </w:rPr>
            </w:pPr>
            <w:r>
              <w:rPr>
                <w:rFonts w:hint="default"/>
                <w:b w:val="0"/>
                <w:color w:val="000000"/>
                <w:sz w:val="24"/>
                <w:szCs w:val="24"/>
              </w:rPr>
              <w:t>8.485***</w:t>
            </w:r>
          </w:p>
        </w:tc>
      </w:tr>
      <w:tr w14:paraId="33E1D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nil"/>
              <w:right w:val="nil"/>
              <w:tl2br w:val="nil"/>
              <w:tr2bl w:val="nil"/>
            </w:tcBorders>
            <w:shd w:val="clear" w:color="auto" w:fill="FFFFFF"/>
            <w:noWrap w:val="0"/>
            <w:vAlign w:val="top"/>
          </w:tcPr>
          <w:p w14:paraId="28547E19">
            <w:pPr>
              <w:spacing w:beforeLines="0" w:afterLines="0"/>
              <w:jc w:val="center"/>
              <w:rPr>
                <w:rFonts w:hint="default"/>
                <w:b w:val="0"/>
                <w:color w:val="000000"/>
                <w:sz w:val="24"/>
                <w:szCs w:val="24"/>
              </w:rPr>
            </w:pPr>
          </w:p>
        </w:tc>
        <w:tc>
          <w:tcPr>
            <w:tcW w:w="4101" w:type="dxa"/>
            <w:tcBorders>
              <w:top w:val="nil"/>
              <w:left w:val="nil"/>
              <w:bottom w:val="nil"/>
              <w:right w:val="nil"/>
              <w:tl2br w:val="nil"/>
              <w:tr2bl w:val="nil"/>
            </w:tcBorders>
            <w:shd w:val="clear" w:color="auto" w:fill="FFFFFF"/>
            <w:noWrap w:val="0"/>
            <w:vAlign w:val="top"/>
          </w:tcPr>
          <w:p w14:paraId="51504BEF">
            <w:pPr>
              <w:spacing w:beforeLines="0" w:afterLines="0"/>
              <w:jc w:val="center"/>
              <w:rPr>
                <w:rFonts w:hint="default"/>
                <w:b w:val="0"/>
                <w:color w:val="000000"/>
                <w:sz w:val="24"/>
                <w:szCs w:val="24"/>
              </w:rPr>
            </w:pPr>
            <w:r>
              <w:rPr>
                <w:rFonts w:hint="default"/>
                <w:b w:val="0"/>
                <w:color w:val="000000"/>
                <w:sz w:val="24"/>
                <w:szCs w:val="24"/>
              </w:rPr>
              <w:t>(0.234)</w:t>
            </w:r>
          </w:p>
        </w:tc>
      </w:tr>
      <w:tr w14:paraId="5DF8408C">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57" w:type="dxa"/>
            <w:tcBorders>
              <w:top w:val="nil"/>
              <w:left w:val="nil"/>
              <w:bottom w:val="single" w:color="000000" w:sz="12" w:space="0"/>
              <w:right w:val="nil"/>
              <w:tl2br w:val="nil"/>
              <w:tr2bl w:val="nil"/>
            </w:tcBorders>
            <w:shd w:val="clear" w:color="auto" w:fill="FFFFFF"/>
            <w:noWrap w:val="0"/>
            <w:vAlign w:val="top"/>
          </w:tcPr>
          <w:p w14:paraId="33C0F2CA">
            <w:pPr>
              <w:spacing w:beforeLines="0" w:afterLines="0"/>
              <w:jc w:val="center"/>
              <w:rPr>
                <w:rFonts w:hint="default"/>
                <w:b w:val="0"/>
                <w:color w:val="000000"/>
                <w:sz w:val="24"/>
                <w:szCs w:val="24"/>
              </w:rPr>
            </w:pPr>
            <w:r>
              <w:rPr>
                <w:rFonts w:hint="default"/>
                <w:b w:val="0"/>
                <w:color w:val="000000"/>
                <w:sz w:val="24"/>
                <w:szCs w:val="24"/>
              </w:rPr>
              <w:t>R-squared</w:t>
            </w:r>
          </w:p>
        </w:tc>
        <w:tc>
          <w:tcPr>
            <w:tcW w:w="4101" w:type="dxa"/>
            <w:tcBorders>
              <w:top w:val="nil"/>
              <w:left w:val="nil"/>
              <w:bottom w:val="single" w:color="000000" w:sz="12" w:space="0"/>
              <w:right w:val="nil"/>
              <w:tl2br w:val="nil"/>
              <w:tr2bl w:val="nil"/>
            </w:tcBorders>
            <w:shd w:val="clear" w:color="auto" w:fill="FFFFFF"/>
            <w:noWrap w:val="0"/>
            <w:vAlign w:val="top"/>
          </w:tcPr>
          <w:p w14:paraId="78265D8B">
            <w:pPr>
              <w:spacing w:beforeLines="0" w:afterLines="0"/>
              <w:jc w:val="center"/>
              <w:rPr>
                <w:rFonts w:hint="default"/>
                <w:b w:val="0"/>
                <w:color w:val="000000"/>
                <w:sz w:val="24"/>
                <w:szCs w:val="24"/>
              </w:rPr>
            </w:pPr>
            <w:r>
              <w:rPr>
                <w:rFonts w:hint="default"/>
                <w:b w:val="0"/>
                <w:color w:val="000000"/>
                <w:sz w:val="24"/>
                <w:szCs w:val="24"/>
              </w:rPr>
              <w:t>0.219</w:t>
            </w:r>
          </w:p>
        </w:tc>
      </w:tr>
    </w:tbl>
    <w:p w14:paraId="68C7E7E1">
      <w:pPr>
        <w:bidi w:val="0"/>
        <w:ind w:firstLine="420" w:firstLineChars="200"/>
        <w:rPr>
          <w:rFonts w:hint="eastAsia"/>
          <w:lang w:val="en-US" w:eastAsia="zh-CN"/>
        </w:rPr>
      </w:pPr>
      <w:r>
        <w:rPr>
          <w:rFonts w:hint="eastAsia"/>
          <w:lang w:val="en-US" w:eastAsia="zh-CN"/>
        </w:rPr>
        <w:t>异方差稳健标准误有效保证了</w:t>
      </w:r>
      <w:r>
        <w:t>统计推断</w:t>
      </w:r>
      <w:r>
        <w:rPr>
          <w:rFonts w:hint="eastAsia"/>
          <w:lang w:eastAsia="zh-CN"/>
        </w:rPr>
        <w:t>的</w:t>
      </w:r>
      <w:r>
        <w:rPr>
          <w:rFonts w:hint="eastAsia"/>
          <w:lang w:val="en-US" w:eastAsia="zh-CN"/>
        </w:rPr>
        <w:t>正确性。但由上表观察，解释变量</w:t>
      </w:r>
      <w:r>
        <w:rPr>
          <w:rFonts w:hint="default"/>
        </w:rPr>
        <w:t>married</w:t>
      </w:r>
      <w:r>
        <w:rPr>
          <w:rFonts w:hint="eastAsia"/>
          <w:lang w:eastAsia="zh-CN"/>
        </w:rPr>
        <w:t>、</w:t>
      </w:r>
      <w:r>
        <w:rPr>
          <w:rFonts w:hint="default"/>
        </w:rPr>
        <w:t>ccp</w:t>
      </w:r>
      <w:r>
        <w:rPr>
          <w:rFonts w:hint="eastAsia"/>
          <w:lang w:eastAsia="zh-CN"/>
        </w:rPr>
        <w:t>、</w:t>
      </w:r>
      <w:r>
        <w:rPr>
          <w:rFonts w:hint="default"/>
        </w:rPr>
        <w:t>urban</w:t>
      </w:r>
      <w:r>
        <w:rPr>
          <w:rFonts w:hint="eastAsia"/>
          <w:lang w:eastAsia="zh-CN"/>
        </w:rPr>
        <w:t>、</w:t>
      </w:r>
      <w:r>
        <w:rPr>
          <w:rFonts w:hint="default"/>
        </w:rPr>
        <w:t>insu</w:t>
      </w:r>
      <w:r>
        <w:rPr>
          <w:rFonts w:hint="eastAsia"/>
          <w:lang w:val="en-US" w:eastAsia="zh-CN"/>
        </w:rPr>
        <w:t>系数仍不显著，接下来进行多重共线性建议，找明原因。</w:t>
      </w:r>
    </w:p>
    <w:p w14:paraId="67DE94A8">
      <w:pPr>
        <w:pStyle w:val="4"/>
        <w:bidi w:val="0"/>
        <w:rPr>
          <w:rFonts w:hint="eastAsia"/>
          <w:lang w:val="en-US" w:eastAsia="zh-CN"/>
        </w:rPr>
      </w:pPr>
      <w:r>
        <w:rPr>
          <w:rFonts w:hint="eastAsia"/>
          <w:lang w:val="en-US" w:eastAsia="zh-CN"/>
        </w:rPr>
        <w:t>3.2 多重共线性</w:t>
      </w:r>
    </w:p>
    <w:p w14:paraId="5BD5E06A">
      <w:pPr>
        <w:bidi w:val="0"/>
        <w:ind w:firstLine="420" w:firstLineChars="200"/>
      </w:pPr>
      <w:r>
        <w:t>多重共线性</w:t>
      </w:r>
      <w:r>
        <w:rPr>
          <w:rFonts w:hint="default"/>
        </w:rPr>
        <w:t> 是指多元回归模型中，两个或多个解释变量之间存在高度线性相关关系。</w:t>
      </w:r>
      <w:r>
        <w:t>多重共线性不影响估计的无偏性和一致性，但严重影响估计的精确性。</w:t>
      </w:r>
    </w:p>
    <w:p w14:paraId="45863DD1">
      <w:pPr>
        <w:pStyle w:val="5"/>
        <w:bidi w:val="0"/>
        <w:rPr>
          <w:rFonts w:hint="eastAsia"/>
          <w:lang w:val="en-US" w:eastAsia="zh-CN"/>
        </w:rPr>
      </w:pPr>
      <w:r>
        <w:rPr>
          <w:rFonts w:hint="eastAsia"/>
          <w:lang w:val="en-US" w:eastAsia="zh-CN"/>
        </w:rPr>
        <w:t>3.2.1 多重共线性的识别</w:t>
      </w:r>
    </w:p>
    <w:p w14:paraId="319C8345">
      <w:pPr>
        <w:bidi w:val="0"/>
        <w:ind w:firstLine="420" w:firstLineChars="200"/>
        <w:rPr>
          <w:rFonts w:hint="default"/>
          <w:lang w:val="en-US" w:eastAsia="zh-CN"/>
        </w:rPr>
      </w:pPr>
      <w:r>
        <w:rPr>
          <w:rFonts w:hint="eastAsia"/>
          <w:lang w:val="en-US" w:eastAsia="zh-CN"/>
        </w:rPr>
        <w:t>本文通过相关系数矩阵识别变量之间的共线性。</w:t>
      </w:r>
      <w:r>
        <w:t>相关系数矩阵</w:t>
      </w:r>
      <w:r>
        <w:rPr>
          <w:rFonts w:hint="default"/>
        </w:rPr>
        <w:t> 是一个方阵，其元素展示了数据集中每对变量之间的线性相关关系。最常用的是Pearson 相关系数。</w:t>
      </w:r>
    </w:p>
    <w:p w14:paraId="506D3C53">
      <w:pPr>
        <w:bidi w:val="0"/>
        <w:ind w:firstLine="420" w:firstLineChars="200"/>
        <w:rPr>
          <w:rFonts w:hint="default"/>
        </w:rPr>
      </w:pPr>
      <w:r>
        <w:t>对于一个包含</w:t>
      </w:r>
      <w:r>
        <w:rPr>
          <w:rFonts w:hint="default"/>
        </w:rPr>
        <w:t> </w:t>
      </w:r>
      <w:r>
        <w:t>p</w:t>
      </w:r>
      <w:r>
        <w:rPr>
          <w:rFonts w:hint="default"/>
        </w:rPr>
        <w:t>个变量 X</w:t>
      </w:r>
      <w:r>
        <w:rPr>
          <w:rFonts w:hint="default"/>
          <w:vertAlign w:val="subscript"/>
        </w:rPr>
        <w:t>1</w:t>
      </w:r>
      <w:r>
        <w:rPr>
          <w:rFonts w:hint="default"/>
        </w:rPr>
        <w:t>,X</w:t>
      </w:r>
      <w:r>
        <w:rPr>
          <w:rFonts w:hint="default"/>
          <w:vertAlign w:val="subscript"/>
        </w:rPr>
        <w:t>2</w:t>
      </w:r>
      <w:r>
        <w:rPr>
          <w:rFonts w:hint="default"/>
        </w:rPr>
        <w:t>,...,X</w:t>
      </w:r>
      <w:r>
        <w:rPr>
          <w:rFonts w:hint="default"/>
          <w:vertAlign w:val="subscript"/>
        </w:rPr>
        <w:t>p</w:t>
      </w:r>
      <w:r>
        <w:rPr>
          <w:rFonts w:hint="default"/>
        </w:rPr>
        <w:t>的数据集，其相关系数矩阵 R为：</w:t>
      </w:r>
    </w:p>
    <w:p w14:paraId="0B07F2B1">
      <w:pPr>
        <w:bidi w:val="0"/>
        <w:ind w:firstLine="420" w:firstLineChars="200"/>
        <w:jc w:val="center"/>
        <w:rPr>
          <w:rFonts w:hint="eastAsia"/>
          <w:lang w:val="en-US" w:eastAsia="zh-CN"/>
        </w:rPr>
      </w:pPr>
      <w:r>
        <w:rPr>
          <w:rFonts w:hint="eastAsia"/>
          <w:position w:val="-86"/>
          <w:lang w:val="en-US" w:eastAsia="zh-CN"/>
        </w:rPr>
        <w:object>
          <v:shape id="_x0000_i1064" o:spt="75" type="#_x0000_t75" style="height:68.45pt;width:120.25pt;" o:ole="t" filled="f" o:preferrelative="t" stroked="f" coordsize="21600,21600">
            <v:path/>
            <v:fill on="f" focussize="0,0"/>
            <v:stroke on="f"/>
            <v:imagedata r:id="rId87" o:title=""/>
            <o:lock v:ext="edit" aspectratio="f"/>
            <w10:wrap type="none"/>
            <w10:anchorlock/>
          </v:shape>
          <o:OLEObject Type="Embed" ProgID="Equation.DSMT4" ShapeID="_x0000_i1064" DrawAspect="Content" ObjectID="_1468075764" r:id="rId86">
            <o:LockedField>false</o:LockedField>
          </o:OLEObject>
        </w:object>
      </w:r>
    </w:p>
    <w:p w14:paraId="71C45C6B">
      <w:pPr>
        <w:bidi w:val="0"/>
        <w:ind w:firstLine="480" w:firstLineChars="200"/>
        <w:rPr>
          <w:rFonts w:hint="default"/>
          <w:b w:val="0"/>
          <w:color w:val="000000"/>
          <w:sz w:val="24"/>
          <w:szCs w:val="24"/>
          <w:lang w:val="en-US" w:eastAsia="zh-CN"/>
        </w:rPr>
      </w:pPr>
    </w:p>
    <w:p w14:paraId="1B5AFBA8">
      <w:pPr>
        <w:bidi w:val="0"/>
        <w:rPr>
          <w:rFonts w:hint="default"/>
        </w:rPr>
      </w:pPr>
      <w:r>
        <w:t>其中，r</w:t>
      </w:r>
      <w:r>
        <w:rPr>
          <w:rFonts w:hint="default"/>
          <w:vertAlign w:val="subscript"/>
        </w:rPr>
        <w:t>ij</w:t>
      </w:r>
      <w:r>
        <w:rPr>
          <w:rFonts w:hint="default"/>
        </w:rPr>
        <w:t>表示变量 X</w:t>
      </w:r>
      <w:r>
        <w:rPr>
          <w:rFonts w:hint="default"/>
          <w:vertAlign w:val="subscript"/>
        </w:rPr>
        <w:t>i </w:t>
      </w:r>
      <w:r>
        <w:rPr>
          <w:rFonts w:hint="default"/>
        </w:rPr>
        <w:t>与 X</w:t>
      </w:r>
      <w:r>
        <w:rPr>
          <w:rFonts w:hint="default"/>
          <w:vertAlign w:val="subscript"/>
        </w:rPr>
        <w:t>j</w:t>
      </w:r>
      <w:r>
        <w:rPr>
          <w:rFonts w:hint="default"/>
        </w:rPr>
        <w:t> 之间的Pearson相关系数，计算公式为：</w:t>
      </w:r>
    </w:p>
    <w:p w14:paraId="1050A7D5">
      <w:pPr>
        <w:bidi w:val="0"/>
        <w:jc w:val="center"/>
        <w:rPr>
          <w:rFonts w:hint="default"/>
          <w:position w:val="-72"/>
          <w:lang w:val="en-US" w:eastAsia="zh-CN"/>
        </w:rPr>
      </w:pPr>
      <w:r>
        <w:rPr>
          <w:rFonts w:hint="default"/>
          <w:position w:val="-72"/>
          <w:lang w:val="en-US" w:eastAsia="zh-CN"/>
        </w:rPr>
        <w:object>
          <v:shape id="_x0000_i1065" o:spt="75" type="#_x0000_t75" style="height:72pt;width:229.95pt;" o:ole="t" filled="f" o:preferrelative="t" stroked="f" coordsize="21600,21600">
            <v:path/>
            <v:fill on="f" focussize="0,0"/>
            <v:stroke on="f"/>
            <v:imagedata r:id="rId89" o:title=""/>
            <o:lock v:ext="edit" aspectratio="f"/>
            <w10:wrap type="none"/>
            <w10:anchorlock/>
          </v:shape>
          <o:OLEObject Type="Embed" ProgID="Equation.DSMT4" ShapeID="_x0000_i1065" DrawAspect="Content" ObjectID="_1468075765" r:id="rId88">
            <o:LockedField>false</o:LockedField>
          </o:OLEObject>
        </w:object>
      </w:r>
    </w:p>
    <w:p w14:paraId="06D828D4">
      <w:pPr>
        <w:bidi w:val="0"/>
        <w:rPr>
          <w:rFonts w:hint="eastAsia"/>
          <w:lang w:eastAsia="zh-CN"/>
        </w:rPr>
      </w:pPr>
      <w:r>
        <w:t>所有非对角线元素</w:t>
      </w:r>
      <w:r>
        <w:rPr>
          <w:rFonts w:hint="default"/>
        </w:rPr>
        <w:t> </w:t>
      </w:r>
      <w:r>
        <w:t>r</w:t>
      </w:r>
      <w:r>
        <w:rPr>
          <w:rFonts w:hint="default"/>
          <w:vertAlign w:val="subscript"/>
        </w:rPr>
        <w:t>ij</w:t>
      </w:r>
      <w:r>
        <w:rPr>
          <w:rFonts w:hint="default"/>
        </w:rPr>
        <w:t>∈[−1,1]</w:t>
      </w:r>
      <w:r>
        <w:rPr>
          <w:rFonts w:hint="eastAsia"/>
          <w:lang w:eastAsia="zh-CN"/>
        </w:rPr>
        <w:t>。</w:t>
      </w:r>
    </w:p>
    <w:p w14:paraId="6EDE698C">
      <w:pPr>
        <w:bidi w:val="0"/>
        <w:rPr>
          <w:rFonts w:hint="eastAsia"/>
          <w:lang w:val="en-US" w:eastAsia="zh-CN"/>
        </w:rPr>
      </w:pPr>
      <w:r>
        <w:rPr>
          <w:rFonts w:hint="eastAsia"/>
          <w:lang w:val="en-US" w:eastAsia="zh-CN"/>
        </w:rPr>
        <w:t>结果如下：</w:t>
      </w:r>
    </w:p>
    <w:p w14:paraId="0DEC07F3">
      <w:pPr>
        <w:bidi w:val="0"/>
        <w:rPr>
          <w:rFonts w:hint="eastAsia"/>
          <w:lang w:val="en-US" w:eastAsia="zh-CN"/>
        </w:rPr>
      </w:pPr>
    </w:p>
    <w:p w14:paraId="1DAB85AA">
      <w:pPr>
        <w:pStyle w:val="7"/>
        <w:bidi w:val="0"/>
        <w:jc w:val="center"/>
        <w:rPr>
          <w:rFonts w:hint="eastAsia"/>
          <w:lang w:val="en-US"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相关系数矩阵</w:t>
      </w:r>
    </w:p>
    <w:tbl>
      <w:tblPr>
        <w:tblStyle w:val="12"/>
        <w:tblW w:w="0" w:type="auto"/>
        <w:jc w:val="center"/>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65"/>
        <w:gridCol w:w="685"/>
        <w:gridCol w:w="589"/>
        <w:gridCol w:w="765"/>
        <w:gridCol w:w="540"/>
        <w:gridCol w:w="650"/>
        <w:gridCol w:w="650"/>
        <w:gridCol w:w="791"/>
        <w:gridCol w:w="630"/>
        <w:gridCol w:w="593"/>
        <w:gridCol w:w="707"/>
        <w:gridCol w:w="562"/>
        <w:gridCol w:w="595"/>
      </w:tblGrid>
      <w:tr w14:paraId="64564B62">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top w:val="single" w:color="000000" w:sz="12" w:space="0"/>
              <w:bottom w:val="single" w:color="000000" w:sz="4" w:space="0"/>
              <w:right w:val="nil"/>
              <w:tl2br w:val="nil"/>
            </w:tcBorders>
            <w:shd w:val="clear" w:color="auto" w:fill="FFFFFF"/>
            <w:vAlign w:val="center"/>
          </w:tcPr>
          <w:p w14:paraId="540FC59C">
            <w:pPr>
              <w:rPr>
                <w:b w:val="0"/>
                <w:color w:val="000000"/>
                <w:sz w:val="18"/>
                <w:szCs w:val="18"/>
              </w:rPr>
            </w:pPr>
          </w:p>
        </w:tc>
        <w:tc>
          <w:tcPr>
            <w:tcW w:w="685" w:type="dxa"/>
            <w:tcBorders>
              <w:top w:val="single" w:color="000000" w:sz="12" w:space="0"/>
              <w:left w:val="nil"/>
              <w:bottom w:val="single" w:color="000000" w:sz="4" w:space="0"/>
            </w:tcBorders>
            <w:shd w:val="clear" w:color="auto" w:fill="FFFFFF"/>
            <w:vAlign w:val="center"/>
          </w:tcPr>
          <w:p w14:paraId="557DAAB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lwage</w:t>
            </w:r>
          </w:p>
        </w:tc>
        <w:tc>
          <w:tcPr>
            <w:tcW w:w="589" w:type="dxa"/>
            <w:tcBorders>
              <w:top w:val="single" w:color="000000" w:sz="12" w:space="0"/>
              <w:bottom w:val="single" w:color="000000" w:sz="4" w:space="0"/>
            </w:tcBorders>
            <w:shd w:val="clear" w:color="auto" w:fill="FFFFFF"/>
            <w:vAlign w:val="center"/>
          </w:tcPr>
          <w:p w14:paraId="5C0A277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edu</w:t>
            </w:r>
          </w:p>
        </w:tc>
        <w:tc>
          <w:tcPr>
            <w:tcW w:w="765" w:type="dxa"/>
            <w:tcBorders>
              <w:top w:val="single" w:color="000000" w:sz="12" w:space="0"/>
              <w:bottom w:val="single" w:color="000000" w:sz="4" w:space="0"/>
            </w:tcBorders>
            <w:shd w:val="clear" w:color="auto" w:fill="FFFFFF"/>
            <w:vAlign w:val="center"/>
          </w:tcPr>
          <w:p w14:paraId="3B57B70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school</w:t>
            </w:r>
          </w:p>
        </w:tc>
        <w:tc>
          <w:tcPr>
            <w:tcW w:w="540" w:type="dxa"/>
            <w:tcBorders>
              <w:top w:val="single" w:color="000000" w:sz="12" w:space="0"/>
              <w:bottom w:val="single" w:color="000000" w:sz="4" w:space="0"/>
            </w:tcBorders>
            <w:shd w:val="clear" w:color="auto" w:fill="FFFFFF"/>
            <w:vAlign w:val="center"/>
          </w:tcPr>
          <w:p w14:paraId="3EF4412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age</w:t>
            </w:r>
          </w:p>
        </w:tc>
        <w:tc>
          <w:tcPr>
            <w:tcW w:w="650" w:type="dxa"/>
            <w:tcBorders>
              <w:top w:val="single" w:color="000000" w:sz="12" w:space="0"/>
              <w:bottom w:val="single" w:color="000000" w:sz="4" w:space="0"/>
            </w:tcBorders>
            <w:shd w:val="clear" w:color="auto" w:fill="FFFFFF"/>
            <w:vAlign w:val="center"/>
          </w:tcPr>
          <w:p w14:paraId="06E0BD6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agesq</w:t>
            </w:r>
          </w:p>
        </w:tc>
        <w:tc>
          <w:tcPr>
            <w:tcW w:w="650" w:type="dxa"/>
            <w:tcBorders>
              <w:top w:val="single" w:color="000000" w:sz="12" w:space="0"/>
              <w:bottom w:val="single" w:color="000000" w:sz="4" w:space="0"/>
            </w:tcBorders>
            <w:shd w:val="clear" w:color="auto" w:fill="FFFFFF"/>
            <w:vAlign w:val="center"/>
          </w:tcPr>
          <w:p w14:paraId="28AB4BC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male</w:t>
            </w:r>
          </w:p>
        </w:tc>
        <w:tc>
          <w:tcPr>
            <w:tcW w:w="791" w:type="dxa"/>
            <w:tcBorders>
              <w:top w:val="single" w:color="000000" w:sz="12" w:space="0"/>
              <w:bottom w:val="single" w:color="000000" w:sz="4" w:space="0"/>
            </w:tcBorders>
            <w:shd w:val="clear" w:color="auto" w:fill="FFFFFF"/>
            <w:vAlign w:val="center"/>
          </w:tcPr>
          <w:p w14:paraId="76E4CB86">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married</w:t>
            </w:r>
          </w:p>
        </w:tc>
        <w:tc>
          <w:tcPr>
            <w:tcW w:w="630" w:type="dxa"/>
            <w:tcBorders>
              <w:top w:val="single" w:color="000000" w:sz="12" w:space="0"/>
              <w:bottom w:val="single" w:color="000000" w:sz="4" w:space="0"/>
            </w:tcBorders>
            <w:shd w:val="clear" w:color="auto" w:fill="FFFFFF"/>
            <w:vAlign w:val="center"/>
          </w:tcPr>
          <w:p w14:paraId="0319E09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exper</w:t>
            </w:r>
          </w:p>
        </w:tc>
        <w:tc>
          <w:tcPr>
            <w:tcW w:w="593" w:type="dxa"/>
            <w:tcBorders>
              <w:top w:val="single" w:color="000000" w:sz="12" w:space="0"/>
              <w:bottom w:val="single" w:color="000000" w:sz="4" w:space="0"/>
            </w:tcBorders>
            <w:shd w:val="clear" w:color="auto" w:fill="FFFFFF"/>
            <w:vAlign w:val="center"/>
          </w:tcPr>
          <w:p w14:paraId="30BCC89B">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ccp</w:t>
            </w:r>
          </w:p>
        </w:tc>
        <w:tc>
          <w:tcPr>
            <w:tcW w:w="707" w:type="dxa"/>
            <w:tcBorders>
              <w:top w:val="single" w:color="000000" w:sz="12" w:space="0"/>
              <w:bottom w:val="single" w:color="000000" w:sz="4" w:space="0"/>
            </w:tcBorders>
            <w:shd w:val="clear" w:color="auto" w:fill="FFFFFF"/>
            <w:vAlign w:val="center"/>
          </w:tcPr>
          <w:p w14:paraId="7044967B">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urban</w:t>
            </w:r>
          </w:p>
        </w:tc>
        <w:tc>
          <w:tcPr>
            <w:tcW w:w="562" w:type="dxa"/>
            <w:tcBorders>
              <w:top w:val="single" w:color="000000" w:sz="12" w:space="0"/>
              <w:bottom w:val="single" w:color="000000" w:sz="4" w:space="0"/>
            </w:tcBorders>
            <w:shd w:val="clear" w:color="auto" w:fill="FFFFFF"/>
            <w:vAlign w:val="center"/>
          </w:tcPr>
          <w:p w14:paraId="03D077C6">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han</w:t>
            </w:r>
          </w:p>
        </w:tc>
        <w:tc>
          <w:tcPr>
            <w:tcW w:w="595" w:type="dxa"/>
            <w:tcBorders>
              <w:top w:val="single" w:color="000000" w:sz="12" w:space="0"/>
              <w:bottom w:val="single" w:color="000000" w:sz="4" w:space="0"/>
            </w:tcBorders>
            <w:shd w:val="clear" w:color="auto" w:fill="FFFFFF"/>
            <w:vAlign w:val="center"/>
          </w:tcPr>
          <w:p w14:paraId="6D03E2D0">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insu</w:t>
            </w:r>
          </w:p>
        </w:tc>
      </w:tr>
      <w:tr w14:paraId="65F747C9">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top w:val="single" w:color="000000" w:sz="4" w:space="0"/>
              <w:right w:val="nil"/>
            </w:tcBorders>
            <w:shd w:val="clear" w:color="auto" w:fill="FFFFFF"/>
            <w:vAlign w:val="center"/>
          </w:tcPr>
          <w:p w14:paraId="0554EE4B">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lwage</w:t>
            </w:r>
          </w:p>
        </w:tc>
        <w:tc>
          <w:tcPr>
            <w:tcW w:w="685" w:type="dxa"/>
            <w:tcBorders>
              <w:top w:val="single" w:color="000000" w:sz="4" w:space="0"/>
              <w:left w:val="nil"/>
            </w:tcBorders>
            <w:shd w:val="clear" w:color="auto" w:fill="FFFFFF"/>
            <w:vAlign w:val="center"/>
          </w:tcPr>
          <w:p w14:paraId="57076BA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589" w:type="dxa"/>
            <w:tcBorders>
              <w:top w:val="single" w:color="000000" w:sz="4" w:space="0"/>
            </w:tcBorders>
            <w:shd w:val="clear" w:color="auto" w:fill="FFFFFF"/>
            <w:vAlign w:val="center"/>
          </w:tcPr>
          <w:p w14:paraId="7A998F2D">
            <w:pPr>
              <w:jc w:val="center"/>
              <w:rPr>
                <w:b w:val="0"/>
                <w:color w:val="000000"/>
                <w:sz w:val="18"/>
                <w:szCs w:val="18"/>
              </w:rPr>
            </w:pPr>
          </w:p>
        </w:tc>
        <w:tc>
          <w:tcPr>
            <w:tcW w:w="765" w:type="dxa"/>
            <w:tcBorders>
              <w:top w:val="single" w:color="000000" w:sz="4" w:space="0"/>
            </w:tcBorders>
            <w:shd w:val="clear" w:color="auto" w:fill="FFFFFF"/>
            <w:vAlign w:val="center"/>
          </w:tcPr>
          <w:p w14:paraId="68406376">
            <w:pPr>
              <w:jc w:val="center"/>
              <w:rPr>
                <w:b w:val="0"/>
                <w:color w:val="000000"/>
                <w:sz w:val="18"/>
                <w:szCs w:val="18"/>
              </w:rPr>
            </w:pPr>
          </w:p>
        </w:tc>
        <w:tc>
          <w:tcPr>
            <w:tcW w:w="540" w:type="dxa"/>
            <w:tcBorders>
              <w:top w:val="single" w:color="000000" w:sz="4" w:space="0"/>
            </w:tcBorders>
            <w:shd w:val="clear" w:color="auto" w:fill="FFFFFF"/>
            <w:vAlign w:val="center"/>
          </w:tcPr>
          <w:p w14:paraId="774EFCD4">
            <w:pPr>
              <w:jc w:val="center"/>
              <w:rPr>
                <w:b w:val="0"/>
                <w:color w:val="000000"/>
                <w:sz w:val="18"/>
                <w:szCs w:val="18"/>
              </w:rPr>
            </w:pPr>
          </w:p>
        </w:tc>
        <w:tc>
          <w:tcPr>
            <w:tcW w:w="650" w:type="dxa"/>
            <w:tcBorders>
              <w:top w:val="single" w:color="000000" w:sz="4" w:space="0"/>
            </w:tcBorders>
            <w:shd w:val="clear" w:color="auto" w:fill="FFFFFF"/>
            <w:vAlign w:val="center"/>
          </w:tcPr>
          <w:p w14:paraId="56221AB0">
            <w:pPr>
              <w:jc w:val="center"/>
              <w:rPr>
                <w:b w:val="0"/>
                <w:color w:val="000000"/>
                <w:sz w:val="18"/>
                <w:szCs w:val="18"/>
              </w:rPr>
            </w:pPr>
          </w:p>
        </w:tc>
        <w:tc>
          <w:tcPr>
            <w:tcW w:w="650" w:type="dxa"/>
            <w:tcBorders>
              <w:top w:val="single" w:color="000000" w:sz="4" w:space="0"/>
            </w:tcBorders>
            <w:shd w:val="clear" w:color="auto" w:fill="FFFFFF"/>
            <w:vAlign w:val="center"/>
          </w:tcPr>
          <w:p w14:paraId="67CBF922">
            <w:pPr>
              <w:jc w:val="center"/>
              <w:rPr>
                <w:b w:val="0"/>
                <w:color w:val="000000"/>
                <w:sz w:val="18"/>
                <w:szCs w:val="18"/>
              </w:rPr>
            </w:pPr>
          </w:p>
        </w:tc>
        <w:tc>
          <w:tcPr>
            <w:tcW w:w="791" w:type="dxa"/>
            <w:tcBorders>
              <w:top w:val="single" w:color="000000" w:sz="4" w:space="0"/>
            </w:tcBorders>
            <w:shd w:val="clear" w:color="auto" w:fill="FFFFFF"/>
            <w:vAlign w:val="center"/>
          </w:tcPr>
          <w:p w14:paraId="47B03F8E">
            <w:pPr>
              <w:jc w:val="center"/>
              <w:rPr>
                <w:b w:val="0"/>
                <w:color w:val="000000"/>
                <w:sz w:val="18"/>
                <w:szCs w:val="18"/>
              </w:rPr>
            </w:pPr>
          </w:p>
        </w:tc>
        <w:tc>
          <w:tcPr>
            <w:tcW w:w="630" w:type="dxa"/>
            <w:tcBorders>
              <w:top w:val="single" w:color="000000" w:sz="4" w:space="0"/>
            </w:tcBorders>
            <w:shd w:val="clear" w:color="auto" w:fill="FFFFFF"/>
            <w:vAlign w:val="center"/>
          </w:tcPr>
          <w:p w14:paraId="6E5BE51F">
            <w:pPr>
              <w:jc w:val="center"/>
              <w:rPr>
                <w:b w:val="0"/>
                <w:color w:val="000000"/>
                <w:sz w:val="18"/>
                <w:szCs w:val="18"/>
              </w:rPr>
            </w:pPr>
          </w:p>
        </w:tc>
        <w:tc>
          <w:tcPr>
            <w:tcW w:w="593" w:type="dxa"/>
            <w:tcBorders>
              <w:top w:val="single" w:color="000000" w:sz="4" w:space="0"/>
            </w:tcBorders>
            <w:shd w:val="clear" w:color="auto" w:fill="FFFFFF"/>
            <w:vAlign w:val="center"/>
          </w:tcPr>
          <w:p w14:paraId="426928FC">
            <w:pPr>
              <w:jc w:val="center"/>
              <w:rPr>
                <w:b w:val="0"/>
                <w:color w:val="000000"/>
                <w:sz w:val="18"/>
                <w:szCs w:val="18"/>
              </w:rPr>
            </w:pPr>
          </w:p>
        </w:tc>
        <w:tc>
          <w:tcPr>
            <w:tcW w:w="707" w:type="dxa"/>
            <w:tcBorders>
              <w:top w:val="single" w:color="000000" w:sz="4" w:space="0"/>
            </w:tcBorders>
            <w:shd w:val="clear" w:color="auto" w:fill="FFFFFF"/>
            <w:vAlign w:val="center"/>
          </w:tcPr>
          <w:p w14:paraId="1EA2E24E">
            <w:pPr>
              <w:jc w:val="center"/>
              <w:rPr>
                <w:b w:val="0"/>
                <w:color w:val="000000"/>
                <w:sz w:val="18"/>
                <w:szCs w:val="18"/>
              </w:rPr>
            </w:pPr>
          </w:p>
        </w:tc>
        <w:tc>
          <w:tcPr>
            <w:tcW w:w="562" w:type="dxa"/>
            <w:tcBorders>
              <w:top w:val="single" w:color="000000" w:sz="4" w:space="0"/>
            </w:tcBorders>
            <w:shd w:val="clear" w:color="auto" w:fill="FFFFFF"/>
            <w:vAlign w:val="center"/>
          </w:tcPr>
          <w:p w14:paraId="6E13AA60">
            <w:pPr>
              <w:jc w:val="center"/>
              <w:rPr>
                <w:b w:val="0"/>
                <w:color w:val="000000"/>
                <w:sz w:val="18"/>
                <w:szCs w:val="18"/>
              </w:rPr>
            </w:pPr>
          </w:p>
        </w:tc>
        <w:tc>
          <w:tcPr>
            <w:tcW w:w="595" w:type="dxa"/>
            <w:tcBorders>
              <w:top w:val="single" w:color="000000" w:sz="4" w:space="0"/>
            </w:tcBorders>
            <w:shd w:val="clear" w:color="auto" w:fill="FFFFFF"/>
            <w:vAlign w:val="center"/>
          </w:tcPr>
          <w:p w14:paraId="70180594">
            <w:pPr>
              <w:jc w:val="center"/>
              <w:rPr>
                <w:b w:val="0"/>
                <w:color w:val="000000"/>
                <w:sz w:val="18"/>
                <w:szCs w:val="18"/>
              </w:rPr>
            </w:pPr>
          </w:p>
        </w:tc>
      </w:tr>
      <w:tr w14:paraId="46CCD135">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25C2380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edu</w:t>
            </w:r>
          </w:p>
        </w:tc>
        <w:tc>
          <w:tcPr>
            <w:tcW w:w="685" w:type="dxa"/>
            <w:tcBorders>
              <w:left w:val="nil"/>
            </w:tcBorders>
            <w:shd w:val="clear" w:color="auto" w:fill="FFFFFF"/>
            <w:vAlign w:val="center"/>
          </w:tcPr>
          <w:p w14:paraId="083F768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0.412</w:t>
            </w:r>
          </w:p>
        </w:tc>
        <w:tc>
          <w:tcPr>
            <w:tcW w:w="589" w:type="dxa"/>
            <w:shd w:val="clear" w:color="auto" w:fill="FFFFFF"/>
            <w:vAlign w:val="center"/>
          </w:tcPr>
          <w:p w14:paraId="2636238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765" w:type="dxa"/>
            <w:shd w:val="clear" w:color="auto" w:fill="FFFFFF"/>
            <w:vAlign w:val="center"/>
          </w:tcPr>
          <w:p w14:paraId="321DA775">
            <w:pPr>
              <w:jc w:val="center"/>
              <w:rPr>
                <w:b w:val="0"/>
                <w:color w:val="000000"/>
                <w:sz w:val="18"/>
                <w:szCs w:val="18"/>
              </w:rPr>
            </w:pPr>
          </w:p>
        </w:tc>
        <w:tc>
          <w:tcPr>
            <w:tcW w:w="540" w:type="dxa"/>
            <w:shd w:val="clear" w:color="auto" w:fill="FFFFFF"/>
            <w:vAlign w:val="center"/>
          </w:tcPr>
          <w:p w14:paraId="1F698DA3">
            <w:pPr>
              <w:jc w:val="center"/>
              <w:rPr>
                <w:b w:val="0"/>
                <w:color w:val="000000"/>
                <w:sz w:val="18"/>
                <w:szCs w:val="18"/>
              </w:rPr>
            </w:pPr>
          </w:p>
        </w:tc>
        <w:tc>
          <w:tcPr>
            <w:tcW w:w="650" w:type="dxa"/>
            <w:shd w:val="clear" w:color="auto" w:fill="FFFFFF"/>
            <w:vAlign w:val="center"/>
          </w:tcPr>
          <w:p w14:paraId="22BCAC1F">
            <w:pPr>
              <w:jc w:val="center"/>
              <w:rPr>
                <w:b w:val="0"/>
                <w:color w:val="000000"/>
                <w:sz w:val="18"/>
                <w:szCs w:val="18"/>
              </w:rPr>
            </w:pPr>
          </w:p>
        </w:tc>
        <w:tc>
          <w:tcPr>
            <w:tcW w:w="650" w:type="dxa"/>
            <w:shd w:val="clear" w:color="auto" w:fill="FFFFFF"/>
            <w:vAlign w:val="center"/>
          </w:tcPr>
          <w:p w14:paraId="59F7427A">
            <w:pPr>
              <w:jc w:val="center"/>
              <w:rPr>
                <w:b w:val="0"/>
                <w:color w:val="000000"/>
                <w:sz w:val="18"/>
                <w:szCs w:val="18"/>
              </w:rPr>
            </w:pPr>
          </w:p>
        </w:tc>
        <w:tc>
          <w:tcPr>
            <w:tcW w:w="791" w:type="dxa"/>
            <w:shd w:val="clear" w:color="auto" w:fill="FFFFFF"/>
            <w:vAlign w:val="center"/>
          </w:tcPr>
          <w:p w14:paraId="2C8A0CA6">
            <w:pPr>
              <w:jc w:val="center"/>
              <w:rPr>
                <w:b w:val="0"/>
                <w:color w:val="000000"/>
                <w:sz w:val="18"/>
                <w:szCs w:val="18"/>
              </w:rPr>
            </w:pPr>
          </w:p>
        </w:tc>
        <w:tc>
          <w:tcPr>
            <w:tcW w:w="630" w:type="dxa"/>
            <w:shd w:val="clear" w:color="auto" w:fill="FFFFFF"/>
            <w:vAlign w:val="center"/>
          </w:tcPr>
          <w:p w14:paraId="6DF7BDBB">
            <w:pPr>
              <w:jc w:val="center"/>
              <w:rPr>
                <w:b w:val="0"/>
                <w:color w:val="000000"/>
                <w:sz w:val="18"/>
                <w:szCs w:val="18"/>
              </w:rPr>
            </w:pPr>
          </w:p>
        </w:tc>
        <w:tc>
          <w:tcPr>
            <w:tcW w:w="593" w:type="dxa"/>
            <w:shd w:val="clear" w:color="auto" w:fill="FFFFFF"/>
            <w:vAlign w:val="center"/>
          </w:tcPr>
          <w:p w14:paraId="03CC6BFE">
            <w:pPr>
              <w:jc w:val="center"/>
              <w:rPr>
                <w:b w:val="0"/>
                <w:color w:val="000000"/>
                <w:sz w:val="18"/>
                <w:szCs w:val="18"/>
              </w:rPr>
            </w:pPr>
          </w:p>
        </w:tc>
        <w:tc>
          <w:tcPr>
            <w:tcW w:w="707" w:type="dxa"/>
            <w:shd w:val="clear" w:color="auto" w:fill="FFFFFF"/>
            <w:vAlign w:val="center"/>
          </w:tcPr>
          <w:p w14:paraId="6E5AC321">
            <w:pPr>
              <w:jc w:val="center"/>
              <w:rPr>
                <w:b w:val="0"/>
                <w:color w:val="000000"/>
                <w:sz w:val="18"/>
                <w:szCs w:val="18"/>
              </w:rPr>
            </w:pPr>
          </w:p>
        </w:tc>
        <w:tc>
          <w:tcPr>
            <w:tcW w:w="562" w:type="dxa"/>
            <w:shd w:val="clear" w:color="auto" w:fill="FFFFFF"/>
            <w:vAlign w:val="center"/>
          </w:tcPr>
          <w:p w14:paraId="68F7312A">
            <w:pPr>
              <w:jc w:val="center"/>
              <w:rPr>
                <w:b w:val="0"/>
                <w:color w:val="000000"/>
                <w:sz w:val="18"/>
                <w:szCs w:val="18"/>
              </w:rPr>
            </w:pPr>
          </w:p>
        </w:tc>
        <w:tc>
          <w:tcPr>
            <w:tcW w:w="595" w:type="dxa"/>
            <w:shd w:val="clear" w:color="auto" w:fill="FFFFFF"/>
            <w:vAlign w:val="center"/>
          </w:tcPr>
          <w:p w14:paraId="7D2FE70F">
            <w:pPr>
              <w:jc w:val="center"/>
              <w:rPr>
                <w:b w:val="0"/>
                <w:color w:val="000000"/>
                <w:sz w:val="18"/>
                <w:szCs w:val="18"/>
              </w:rPr>
            </w:pPr>
          </w:p>
        </w:tc>
      </w:tr>
      <w:tr w14:paraId="70C0C942">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42310D0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school</w:t>
            </w:r>
          </w:p>
        </w:tc>
        <w:tc>
          <w:tcPr>
            <w:tcW w:w="685" w:type="dxa"/>
            <w:tcBorders>
              <w:left w:val="nil"/>
            </w:tcBorders>
            <w:shd w:val="clear" w:color="auto" w:fill="FFFFFF"/>
            <w:vAlign w:val="center"/>
          </w:tcPr>
          <w:p w14:paraId="458322B1">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0.428</w:t>
            </w:r>
          </w:p>
        </w:tc>
        <w:tc>
          <w:tcPr>
            <w:tcW w:w="589" w:type="dxa"/>
            <w:shd w:val="clear" w:color="auto" w:fill="FFFFFF"/>
            <w:vAlign w:val="center"/>
          </w:tcPr>
          <w:p w14:paraId="0F3FB23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0.97</w:t>
            </w:r>
          </w:p>
        </w:tc>
        <w:tc>
          <w:tcPr>
            <w:tcW w:w="765" w:type="dxa"/>
            <w:shd w:val="clear" w:color="auto" w:fill="FFFFFF"/>
            <w:vAlign w:val="center"/>
          </w:tcPr>
          <w:p w14:paraId="39CF8C97">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540" w:type="dxa"/>
            <w:shd w:val="clear" w:color="auto" w:fill="FFFFFF"/>
            <w:vAlign w:val="center"/>
          </w:tcPr>
          <w:p w14:paraId="2EF6EACC">
            <w:pPr>
              <w:jc w:val="center"/>
              <w:rPr>
                <w:b w:val="0"/>
                <w:color w:val="000000"/>
                <w:sz w:val="18"/>
                <w:szCs w:val="18"/>
              </w:rPr>
            </w:pPr>
          </w:p>
        </w:tc>
        <w:tc>
          <w:tcPr>
            <w:tcW w:w="650" w:type="dxa"/>
            <w:shd w:val="clear" w:color="auto" w:fill="FFFFFF"/>
            <w:vAlign w:val="center"/>
          </w:tcPr>
          <w:p w14:paraId="03754B38">
            <w:pPr>
              <w:jc w:val="center"/>
              <w:rPr>
                <w:b w:val="0"/>
                <w:color w:val="000000"/>
                <w:sz w:val="18"/>
                <w:szCs w:val="18"/>
              </w:rPr>
            </w:pPr>
          </w:p>
        </w:tc>
        <w:tc>
          <w:tcPr>
            <w:tcW w:w="650" w:type="dxa"/>
            <w:shd w:val="clear" w:color="auto" w:fill="FFFFFF"/>
            <w:vAlign w:val="center"/>
          </w:tcPr>
          <w:p w14:paraId="56BAFC93">
            <w:pPr>
              <w:jc w:val="center"/>
              <w:rPr>
                <w:b w:val="0"/>
                <w:color w:val="000000"/>
                <w:sz w:val="18"/>
                <w:szCs w:val="18"/>
              </w:rPr>
            </w:pPr>
          </w:p>
        </w:tc>
        <w:tc>
          <w:tcPr>
            <w:tcW w:w="791" w:type="dxa"/>
            <w:shd w:val="clear" w:color="auto" w:fill="FFFFFF"/>
            <w:vAlign w:val="center"/>
          </w:tcPr>
          <w:p w14:paraId="4648B02A">
            <w:pPr>
              <w:jc w:val="center"/>
              <w:rPr>
                <w:b w:val="0"/>
                <w:color w:val="000000"/>
                <w:sz w:val="18"/>
                <w:szCs w:val="18"/>
              </w:rPr>
            </w:pPr>
          </w:p>
        </w:tc>
        <w:tc>
          <w:tcPr>
            <w:tcW w:w="630" w:type="dxa"/>
            <w:shd w:val="clear" w:color="auto" w:fill="FFFFFF"/>
            <w:vAlign w:val="center"/>
          </w:tcPr>
          <w:p w14:paraId="2F84F3B9">
            <w:pPr>
              <w:jc w:val="center"/>
              <w:rPr>
                <w:b w:val="0"/>
                <w:color w:val="000000"/>
                <w:sz w:val="18"/>
                <w:szCs w:val="18"/>
              </w:rPr>
            </w:pPr>
          </w:p>
        </w:tc>
        <w:tc>
          <w:tcPr>
            <w:tcW w:w="593" w:type="dxa"/>
            <w:shd w:val="clear" w:color="auto" w:fill="FFFFFF"/>
            <w:vAlign w:val="center"/>
          </w:tcPr>
          <w:p w14:paraId="5DC0CBA4">
            <w:pPr>
              <w:jc w:val="center"/>
              <w:rPr>
                <w:b w:val="0"/>
                <w:color w:val="000000"/>
                <w:sz w:val="18"/>
                <w:szCs w:val="18"/>
              </w:rPr>
            </w:pPr>
          </w:p>
        </w:tc>
        <w:tc>
          <w:tcPr>
            <w:tcW w:w="707" w:type="dxa"/>
            <w:shd w:val="clear" w:color="auto" w:fill="FFFFFF"/>
            <w:vAlign w:val="center"/>
          </w:tcPr>
          <w:p w14:paraId="3DA21D06">
            <w:pPr>
              <w:jc w:val="center"/>
              <w:rPr>
                <w:b w:val="0"/>
                <w:color w:val="000000"/>
                <w:sz w:val="18"/>
                <w:szCs w:val="18"/>
              </w:rPr>
            </w:pPr>
          </w:p>
        </w:tc>
        <w:tc>
          <w:tcPr>
            <w:tcW w:w="562" w:type="dxa"/>
            <w:shd w:val="clear" w:color="auto" w:fill="FFFFFF"/>
            <w:vAlign w:val="center"/>
          </w:tcPr>
          <w:p w14:paraId="1C1AB0C2">
            <w:pPr>
              <w:jc w:val="center"/>
              <w:rPr>
                <w:b w:val="0"/>
                <w:color w:val="000000"/>
                <w:sz w:val="18"/>
                <w:szCs w:val="18"/>
              </w:rPr>
            </w:pPr>
          </w:p>
        </w:tc>
        <w:tc>
          <w:tcPr>
            <w:tcW w:w="595" w:type="dxa"/>
            <w:shd w:val="clear" w:color="auto" w:fill="FFFFFF"/>
            <w:vAlign w:val="center"/>
          </w:tcPr>
          <w:p w14:paraId="320B2EE0">
            <w:pPr>
              <w:jc w:val="center"/>
              <w:rPr>
                <w:b w:val="0"/>
                <w:color w:val="000000"/>
                <w:sz w:val="18"/>
                <w:szCs w:val="18"/>
              </w:rPr>
            </w:pPr>
          </w:p>
        </w:tc>
      </w:tr>
      <w:tr w14:paraId="0E023476">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14235FF2">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age</w:t>
            </w:r>
          </w:p>
        </w:tc>
        <w:tc>
          <w:tcPr>
            <w:tcW w:w="685" w:type="dxa"/>
            <w:tcBorders>
              <w:left w:val="nil"/>
            </w:tcBorders>
            <w:shd w:val="clear" w:color="auto" w:fill="FFFFFF"/>
            <w:vAlign w:val="center"/>
          </w:tcPr>
          <w:p w14:paraId="408F59F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-0.175</w:t>
            </w:r>
          </w:p>
        </w:tc>
        <w:tc>
          <w:tcPr>
            <w:tcW w:w="589" w:type="dxa"/>
            <w:shd w:val="clear" w:color="auto" w:fill="FFFFFF"/>
            <w:vAlign w:val="center"/>
          </w:tcPr>
          <w:p w14:paraId="15CCC9A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-0.277</w:t>
            </w:r>
          </w:p>
        </w:tc>
        <w:tc>
          <w:tcPr>
            <w:tcW w:w="765" w:type="dxa"/>
            <w:shd w:val="clear" w:color="auto" w:fill="FFFFFF"/>
            <w:vAlign w:val="center"/>
          </w:tcPr>
          <w:p w14:paraId="6FA2D3B7">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-0.291</w:t>
            </w:r>
          </w:p>
        </w:tc>
        <w:tc>
          <w:tcPr>
            <w:tcW w:w="540" w:type="dxa"/>
            <w:shd w:val="clear" w:color="auto" w:fill="FFFFFF"/>
            <w:vAlign w:val="center"/>
          </w:tcPr>
          <w:p w14:paraId="2DAA24E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650" w:type="dxa"/>
            <w:shd w:val="clear" w:color="auto" w:fill="FFFFFF"/>
            <w:vAlign w:val="center"/>
          </w:tcPr>
          <w:p w14:paraId="36470B85">
            <w:pPr>
              <w:jc w:val="center"/>
              <w:rPr>
                <w:b w:val="0"/>
                <w:color w:val="000000"/>
                <w:sz w:val="18"/>
                <w:szCs w:val="18"/>
              </w:rPr>
            </w:pPr>
          </w:p>
        </w:tc>
        <w:tc>
          <w:tcPr>
            <w:tcW w:w="650" w:type="dxa"/>
            <w:shd w:val="clear" w:color="auto" w:fill="FFFFFF"/>
            <w:vAlign w:val="center"/>
          </w:tcPr>
          <w:p w14:paraId="736A71C3">
            <w:pPr>
              <w:jc w:val="center"/>
              <w:rPr>
                <w:b w:val="0"/>
                <w:color w:val="000000"/>
                <w:sz w:val="18"/>
                <w:szCs w:val="18"/>
              </w:rPr>
            </w:pPr>
          </w:p>
        </w:tc>
        <w:tc>
          <w:tcPr>
            <w:tcW w:w="791" w:type="dxa"/>
            <w:shd w:val="clear" w:color="auto" w:fill="FFFFFF"/>
            <w:vAlign w:val="center"/>
          </w:tcPr>
          <w:p w14:paraId="0DDF977A">
            <w:pPr>
              <w:jc w:val="center"/>
              <w:rPr>
                <w:b w:val="0"/>
                <w:color w:val="000000"/>
                <w:sz w:val="18"/>
                <w:szCs w:val="18"/>
              </w:rPr>
            </w:pPr>
          </w:p>
        </w:tc>
        <w:tc>
          <w:tcPr>
            <w:tcW w:w="630" w:type="dxa"/>
            <w:shd w:val="clear" w:color="auto" w:fill="FFFFFF"/>
            <w:vAlign w:val="center"/>
          </w:tcPr>
          <w:p w14:paraId="779B712E">
            <w:pPr>
              <w:jc w:val="center"/>
              <w:rPr>
                <w:b w:val="0"/>
                <w:color w:val="000000"/>
                <w:sz w:val="18"/>
                <w:szCs w:val="18"/>
              </w:rPr>
            </w:pPr>
          </w:p>
        </w:tc>
        <w:tc>
          <w:tcPr>
            <w:tcW w:w="593" w:type="dxa"/>
            <w:shd w:val="clear" w:color="auto" w:fill="FFFFFF"/>
            <w:vAlign w:val="center"/>
          </w:tcPr>
          <w:p w14:paraId="48E278A3">
            <w:pPr>
              <w:jc w:val="center"/>
              <w:rPr>
                <w:b w:val="0"/>
                <w:color w:val="000000"/>
                <w:sz w:val="18"/>
                <w:szCs w:val="18"/>
              </w:rPr>
            </w:pPr>
          </w:p>
        </w:tc>
        <w:tc>
          <w:tcPr>
            <w:tcW w:w="707" w:type="dxa"/>
            <w:shd w:val="clear" w:color="auto" w:fill="FFFFFF"/>
            <w:vAlign w:val="center"/>
          </w:tcPr>
          <w:p w14:paraId="457A0FD3">
            <w:pPr>
              <w:jc w:val="center"/>
              <w:rPr>
                <w:b w:val="0"/>
                <w:color w:val="000000"/>
                <w:sz w:val="18"/>
                <w:szCs w:val="18"/>
              </w:rPr>
            </w:pPr>
          </w:p>
        </w:tc>
        <w:tc>
          <w:tcPr>
            <w:tcW w:w="562" w:type="dxa"/>
            <w:shd w:val="clear" w:color="auto" w:fill="FFFFFF"/>
            <w:vAlign w:val="center"/>
          </w:tcPr>
          <w:p w14:paraId="2B1B4577">
            <w:pPr>
              <w:jc w:val="center"/>
              <w:rPr>
                <w:b w:val="0"/>
                <w:color w:val="000000"/>
                <w:sz w:val="18"/>
                <w:szCs w:val="18"/>
              </w:rPr>
            </w:pPr>
          </w:p>
        </w:tc>
        <w:tc>
          <w:tcPr>
            <w:tcW w:w="595" w:type="dxa"/>
            <w:shd w:val="clear" w:color="auto" w:fill="FFFFFF"/>
            <w:vAlign w:val="center"/>
          </w:tcPr>
          <w:p w14:paraId="72DF2C38">
            <w:pPr>
              <w:jc w:val="center"/>
              <w:rPr>
                <w:b w:val="0"/>
                <w:color w:val="000000"/>
                <w:sz w:val="18"/>
                <w:szCs w:val="18"/>
              </w:rPr>
            </w:pPr>
          </w:p>
        </w:tc>
      </w:tr>
      <w:tr w14:paraId="38F33456">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5AF4A531">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agesq</w:t>
            </w:r>
          </w:p>
        </w:tc>
        <w:tc>
          <w:tcPr>
            <w:tcW w:w="685" w:type="dxa"/>
            <w:tcBorders>
              <w:left w:val="nil"/>
            </w:tcBorders>
            <w:shd w:val="clear" w:color="auto" w:fill="FFFFFF"/>
            <w:vAlign w:val="center"/>
          </w:tcPr>
          <w:p w14:paraId="0DB0820D">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-0.183</w:t>
            </w:r>
          </w:p>
        </w:tc>
        <w:tc>
          <w:tcPr>
            <w:tcW w:w="589" w:type="dxa"/>
            <w:shd w:val="clear" w:color="auto" w:fill="FFFFFF"/>
            <w:vAlign w:val="center"/>
          </w:tcPr>
          <w:p w14:paraId="65199897">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-0.277</w:t>
            </w:r>
          </w:p>
        </w:tc>
        <w:tc>
          <w:tcPr>
            <w:tcW w:w="765" w:type="dxa"/>
            <w:shd w:val="clear" w:color="auto" w:fill="FFFFFF"/>
            <w:vAlign w:val="center"/>
          </w:tcPr>
          <w:p w14:paraId="4FDB779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-0.288</w:t>
            </w:r>
          </w:p>
        </w:tc>
        <w:tc>
          <w:tcPr>
            <w:tcW w:w="540" w:type="dxa"/>
            <w:shd w:val="clear" w:color="auto" w:fill="FFFFFF"/>
            <w:vAlign w:val="center"/>
          </w:tcPr>
          <w:p w14:paraId="14EE362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0.988</w:t>
            </w:r>
          </w:p>
        </w:tc>
        <w:tc>
          <w:tcPr>
            <w:tcW w:w="650" w:type="dxa"/>
            <w:shd w:val="clear" w:color="auto" w:fill="FFFFFF"/>
            <w:vAlign w:val="center"/>
          </w:tcPr>
          <w:p w14:paraId="5F3E92F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650" w:type="dxa"/>
            <w:shd w:val="clear" w:color="auto" w:fill="FFFFFF"/>
            <w:vAlign w:val="center"/>
          </w:tcPr>
          <w:p w14:paraId="2D3AAA01">
            <w:pPr>
              <w:jc w:val="center"/>
              <w:rPr>
                <w:b w:val="0"/>
                <w:color w:val="000000"/>
                <w:sz w:val="18"/>
                <w:szCs w:val="18"/>
              </w:rPr>
            </w:pPr>
          </w:p>
        </w:tc>
        <w:tc>
          <w:tcPr>
            <w:tcW w:w="791" w:type="dxa"/>
            <w:shd w:val="clear" w:color="auto" w:fill="FFFFFF"/>
            <w:vAlign w:val="center"/>
          </w:tcPr>
          <w:p w14:paraId="343415F2">
            <w:pPr>
              <w:jc w:val="center"/>
              <w:rPr>
                <w:b w:val="0"/>
                <w:color w:val="000000"/>
                <w:sz w:val="18"/>
                <w:szCs w:val="18"/>
              </w:rPr>
            </w:pPr>
          </w:p>
        </w:tc>
        <w:tc>
          <w:tcPr>
            <w:tcW w:w="630" w:type="dxa"/>
            <w:shd w:val="clear" w:color="auto" w:fill="FFFFFF"/>
            <w:vAlign w:val="center"/>
          </w:tcPr>
          <w:p w14:paraId="37AF79DD">
            <w:pPr>
              <w:jc w:val="center"/>
              <w:rPr>
                <w:b w:val="0"/>
                <w:color w:val="000000"/>
                <w:sz w:val="18"/>
                <w:szCs w:val="18"/>
              </w:rPr>
            </w:pPr>
          </w:p>
        </w:tc>
        <w:tc>
          <w:tcPr>
            <w:tcW w:w="593" w:type="dxa"/>
            <w:shd w:val="clear" w:color="auto" w:fill="FFFFFF"/>
            <w:vAlign w:val="center"/>
          </w:tcPr>
          <w:p w14:paraId="090960E0">
            <w:pPr>
              <w:jc w:val="center"/>
              <w:rPr>
                <w:b w:val="0"/>
                <w:color w:val="000000"/>
                <w:sz w:val="18"/>
                <w:szCs w:val="18"/>
              </w:rPr>
            </w:pPr>
          </w:p>
        </w:tc>
        <w:tc>
          <w:tcPr>
            <w:tcW w:w="707" w:type="dxa"/>
            <w:shd w:val="clear" w:color="auto" w:fill="FFFFFF"/>
            <w:vAlign w:val="center"/>
          </w:tcPr>
          <w:p w14:paraId="7436A088">
            <w:pPr>
              <w:jc w:val="center"/>
              <w:rPr>
                <w:b w:val="0"/>
                <w:color w:val="000000"/>
                <w:sz w:val="18"/>
                <w:szCs w:val="18"/>
              </w:rPr>
            </w:pPr>
          </w:p>
        </w:tc>
        <w:tc>
          <w:tcPr>
            <w:tcW w:w="562" w:type="dxa"/>
            <w:shd w:val="clear" w:color="auto" w:fill="FFFFFF"/>
            <w:vAlign w:val="center"/>
          </w:tcPr>
          <w:p w14:paraId="37232D93">
            <w:pPr>
              <w:jc w:val="center"/>
              <w:rPr>
                <w:b w:val="0"/>
                <w:color w:val="000000"/>
                <w:sz w:val="18"/>
                <w:szCs w:val="18"/>
              </w:rPr>
            </w:pPr>
          </w:p>
        </w:tc>
        <w:tc>
          <w:tcPr>
            <w:tcW w:w="595" w:type="dxa"/>
            <w:shd w:val="clear" w:color="auto" w:fill="FFFFFF"/>
            <w:vAlign w:val="center"/>
          </w:tcPr>
          <w:p w14:paraId="5B3C3468">
            <w:pPr>
              <w:jc w:val="center"/>
              <w:rPr>
                <w:b w:val="0"/>
                <w:color w:val="000000"/>
                <w:sz w:val="18"/>
                <w:szCs w:val="18"/>
              </w:rPr>
            </w:pPr>
          </w:p>
        </w:tc>
      </w:tr>
      <w:tr w14:paraId="3CD4F144">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7B4541A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male</w:t>
            </w:r>
          </w:p>
        </w:tc>
        <w:tc>
          <w:tcPr>
            <w:tcW w:w="685" w:type="dxa"/>
            <w:tcBorders>
              <w:left w:val="nil"/>
            </w:tcBorders>
            <w:shd w:val="clear" w:color="auto" w:fill="FFFFFF"/>
            <w:vAlign w:val="center"/>
          </w:tcPr>
          <w:p w14:paraId="2326F9A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0.093</w:t>
            </w:r>
          </w:p>
        </w:tc>
        <w:tc>
          <w:tcPr>
            <w:tcW w:w="589" w:type="dxa"/>
            <w:shd w:val="clear" w:color="auto" w:fill="FFFFFF"/>
            <w:vAlign w:val="center"/>
          </w:tcPr>
          <w:p w14:paraId="74CECD71">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-0.02</w:t>
            </w:r>
          </w:p>
        </w:tc>
        <w:tc>
          <w:tcPr>
            <w:tcW w:w="765" w:type="dxa"/>
            <w:shd w:val="clear" w:color="auto" w:fill="FFFFFF"/>
            <w:vAlign w:val="center"/>
          </w:tcPr>
          <w:p w14:paraId="17F304B7">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-0.04</w:t>
            </w:r>
          </w:p>
        </w:tc>
        <w:tc>
          <w:tcPr>
            <w:tcW w:w="540" w:type="dxa"/>
            <w:shd w:val="clear" w:color="auto" w:fill="FFFFFF"/>
            <w:vAlign w:val="center"/>
          </w:tcPr>
          <w:p w14:paraId="02C95B2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0.173</w:t>
            </w:r>
          </w:p>
        </w:tc>
        <w:tc>
          <w:tcPr>
            <w:tcW w:w="650" w:type="dxa"/>
            <w:shd w:val="clear" w:color="auto" w:fill="FFFFFF"/>
            <w:vAlign w:val="center"/>
          </w:tcPr>
          <w:p w14:paraId="2EA25F9C">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0.178</w:t>
            </w:r>
          </w:p>
        </w:tc>
        <w:tc>
          <w:tcPr>
            <w:tcW w:w="650" w:type="dxa"/>
            <w:shd w:val="clear" w:color="auto" w:fill="FFFFFF"/>
            <w:vAlign w:val="center"/>
          </w:tcPr>
          <w:p w14:paraId="54D8F03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791" w:type="dxa"/>
            <w:shd w:val="clear" w:color="auto" w:fill="FFFFFF"/>
            <w:vAlign w:val="center"/>
          </w:tcPr>
          <w:p w14:paraId="3EEA7728">
            <w:pPr>
              <w:jc w:val="center"/>
              <w:rPr>
                <w:b w:val="0"/>
                <w:color w:val="000000"/>
                <w:sz w:val="18"/>
                <w:szCs w:val="18"/>
              </w:rPr>
            </w:pPr>
          </w:p>
        </w:tc>
        <w:tc>
          <w:tcPr>
            <w:tcW w:w="630" w:type="dxa"/>
            <w:shd w:val="clear" w:color="auto" w:fill="FFFFFF"/>
            <w:vAlign w:val="center"/>
          </w:tcPr>
          <w:p w14:paraId="69EAC902">
            <w:pPr>
              <w:jc w:val="center"/>
              <w:rPr>
                <w:b w:val="0"/>
                <w:color w:val="000000"/>
                <w:sz w:val="18"/>
                <w:szCs w:val="18"/>
              </w:rPr>
            </w:pPr>
          </w:p>
        </w:tc>
        <w:tc>
          <w:tcPr>
            <w:tcW w:w="593" w:type="dxa"/>
            <w:shd w:val="clear" w:color="auto" w:fill="FFFFFF"/>
            <w:vAlign w:val="center"/>
          </w:tcPr>
          <w:p w14:paraId="0EC5B31E">
            <w:pPr>
              <w:jc w:val="center"/>
              <w:rPr>
                <w:b w:val="0"/>
                <w:color w:val="000000"/>
                <w:sz w:val="18"/>
                <w:szCs w:val="18"/>
              </w:rPr>
            </w:pPr>
          </w:p>
        </w:tc>
        <w:tc>
          <w:tcPr>
            <w:tcW w:w="707" w:type="dxa"/>
            <w:shd w:val="clear" w:color="auto" w:fill="FFFFFF"/>
            <w:vAlign w:val="center"/>
          </w:tcPr>
          <w:p w14:paraId="3E4BB289">
            <w:pPr>
              <w:jc w:val="center"/>
              <w:rPr>
                <w:b w:val="0"/>
                <w:color w:val="000000"/>
                <w:sz w:val="18"/>
                <w:szCs w:val="18"/>
              </w:rPr>
            </w:pPr>
          </w:p>
        </w:tc>
        <w:tc>
          <w:tcPr>
            <w:tcW w:w="562" w:type="dxa"/>
            <w:shd w:val="clear" w:color="auto" w:fill="FFFFFF"/>
            <w:vAlign w:val="center"/>
          </w:tcPr>
          <w:p w14:paraId="759389A7">
            <w:pPr>
              <w:jc w:val="center"/>
              <w:rPr>
                <w:b w:val="0"/>
                <w:color w:val="000000"/>
                <w:sz w:val="18"/>
                <w:szCs w:val="18"/>
              </w:rPr>
            </w:pPr>
          </w:p>
        </w:tc>
        <w:tc>
          <w:tcPr>
            <w:tcW w:w="595" w:type="dxa"/>
            <w:shd w:val="clear" w:color="auto" w:fill="FFFFFF"/>
            <w:vAlign w:val="center"/>
          </w:tcPr>
          <w:p w14:paraId="79DA2FB2">
            <w:pPr>
              <w:jc w:val="center"/>
              <w:rPr>
                <w:b w:val="0"/>
                <w:color w:val="000000"/>
                <w:sz w:val="18"/>
                <w:szCs w:val="18"/>
              </w:rPr>
            </w:pPr>
          </w:p>
        </w:tc>
      </w:tr>
      <w:tr w14:paraId="39C148A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56EF9FC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married</w:t>
            </w:r>
          </w:p>
        </w:tc>
        <w:tc>
          <w:tcPr>
            <w:tcW w:w="685" w:type="dxa"/>
            <w:tcBorders>
              <w:left w:val="nil"/>
            </w:tcBorders>
            <w:shd w:val="clear" w:color="auto" w:fill="FFFFFF"/>
            <w:vAlign w:val="center"/>
          </w:tcPr>
          <w:p w14:paraId="10D020A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-0.03</w:t>
            </w:r>
          </w:p>
        </w:tc>
        <w:tc>
          <w:tcPr>
            <w:tcW w:w="589" w:type="dxa"/>
            <w:shd w:val="clear" w:color="auto" w:fill="FFFFFF"/>
            <w:vAlign w:val="center"/>
          </w:tcPr>
          <w:p w14:paraId="63D5CC1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-0.08</w:t>
            </w:r>
          </w:p>
        </w:tc>
        <w:tc>
          <w:tcPr>
            <w:tcW w:w="765" w:type="dxa"/>
            <w:shd w:val="clear" w:color="auto" w:fill="FFFFFF"/>
            <w:vAlign w:val="center"/>
          </w:tcPr>
          <w:p w14:paraId="41A213A2">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-0.083</w:t>
            </w:r>
          </w:p>
        </w:tc>
        <w:tc>
          <w:tcPr>
            <w:tcW w:w="540" w:type="dxa"/>
            <w:shd w:val="clear" w:color="auto" w:fill="FFFFFF"/>
            <w:vAlign w:val="center"/>
          </w:tcPr>
          <w:p w14:paraId="63E91937">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0.226</w:t>
            </w:r>
          </w:p>
        </w:tc>
        <w:tc>
          <w:tcPr>
            <w:tcW w:w="650" w:type="dxa"/>
            <w:shd w:val="clear" w:color="auto" w:fill="FFFFFF"/>
            <w:vAlign w:val="center"/>
          </w:tcPr>
          <w:p w14:paraId="4CBF424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0.179</w:t>
            </w:r>
          </w:p>
        </w:tc>
        <w:tc>
          <w:tcPr>
            <w:tcW w:w="650" w:type="dxa"/>
            <w:shd w:val="clear" w:color="auto" w:fill="FFFFFF"/>
            <w:vAlign w:val="center"/>
          </w:tcPr>
          <w:p w14:paraId="21B9B41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0.067</w:t>
            </w:r>
          </w:p>
        </w:tc>
        <w:tc>
          <w:tcPr>
            <w:tcW w:w="791" w:type="dxa"/>
            <w:shd w:val="clear" w:color="auto" w:fill="FFFFFF"/>
            <w:vAlign w:val="center"/>
          </w:tcPr>
          <w:p w14:paraId="6E013D7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630" w:type="dxa"/>
            <w:shd w:val="clear" w:color="auto" w:fill="FFFFFF"/>
            <w:vAlign w:val="center"/>
          </w:tcPr>
          <w:p w14:paraId="099C9DB4">
            <w:pPr>
              <w:jc w:val="center"/>
              <w:rPr>
                <w:b w:val="0"/>
                <w:color w:val="000000"/>
                <w:sz w:val="18"/>
                <w:szCs w:val="18"/>
              </w:rPr>
            </w:pPr>
          </w:p>
        </w:tc>
        <w:tc>
          <w:tcPr>
            <w:tcW w:w="593" w:type="dxa"/>
            <w:shd w:val="clear" w:color="auto" w:fill="FFFFFF"/>
            <w:vAlign w:val="center"/>
          </w:tcPr>
          <w:p w14:paraId="3A76295C">
            <w:pPr>
              <w:jc w:val="center"/>
              <w:rPr>
                <w:b w:val="0"/>
                <w:color w:val="000000"/>
                <w:sz w:val="18"/>
                <w:szCs w:val="18"/>
              </w:rPr>
            </w:pPr>
          </w:p>
        </w:tc>
        <w:tc>
          <w:tcPr>
            <w:tcW w:w="707" w:type="dxa"/>
            <w:shd w:val="clear" w:color="auto" w:fill="FFFFFF"/>
            <w:vAlign w:val="center"/>
          </w:tcPr>
          <w:p w14:paraId="06C63629">
            <w:pPr>
              <w:jc w:val="center"/>
              <w:rPr>
                <w:b w:val="0"/>
                <w:color w:val="000000"/>
                <w:sz w:val="18"/>
                <w:szCs w:val="18"/>
              </w:rPr>
            </w:pPr>
          </w:p>
        </w:tc>
        <w:tc>
          <w:tcPr>
            <w:tcW w:w="562" w:type="dxa"/>
            <w:shd w:val="clear" w:color="auto" w:fill="FFFFFF"/>
            <w:vAlign w:val="center"/>
          </w:tcPr>
          <w:p w14:paraId="624E85CB">
            <w:pPr>
              <w:jc w:val="center"/>
              <w:rPr>
                <w:b w:val="0"/>
                <w:color w:val="000000"/>
                <w:sz w:val="18"/>
                <w:szCs w:val="18"/>
              </w:rPr>
            </w:pPr>
          </w:p>
        </w:tc>
        <w:tc>
          <w:tcPr>
            <w:tcW w:w="595" w:type="dxa"/>
            <w:shd w:val="clear" w:color="auto" w:fill="FFFFFF"/>
            <w:vAlign w:val="center"/>
          </w:tcPr>
          <w:p w14:paraId="1F0FF395">
            <w:pPr>
              <w:jc w:val="center"/>
              <w:rPr>
                <w:b w:val="0"/>
                <w:color w:val="000000"/>
                <w:sz w:val="18"/>
                <w:szCs w:val="18"/>
              </w:rPr>
            </w:pPr>
          </w:p>
        </w:tc>
      </w:tr>
      <w:tr w14:paraId="43594613">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7071E59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exper</w:t>
            </w:r>
          </w:p>
        </w:tc>
        <w:tc>
          <w:tcPr>
            <w:tcW w:w="685" w:type="dxa"/>
            <w:tcBorders>
              <w:left w:val="nil"/>
            </w:tcBorders>
            <w:shd w:val="clear" w:color="auto" w:fill="FFFFFF"/>
            <w:vAlign w:val="center"/>
          </w:tcPr>
          <w:p w14:paraId="0279430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0.131</w:t>
            </w:r>
          </w:p>
        </w:tc>
        <w:tc>
          <w:tcPr>
            <w:tcW w:w="589" w:type="dxa"/>
            <w:shd w:val="clear" w:color="auto" w:fill="FFFFFF"/>
            <w:vAlign w:val="center"/>
          </w:tcPr>
          <w:p w14:paraId="2E0CEEEC">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0.158</w:t>
            </w:r>
          </w:p>
        </w:tc>
        <w:tc>
          <w:tcPr>
            <w:tcW w:w="765" w:type="dxa"/>
            <w:shd w:val="clear" w:color="auto" w:fill="FFFFFF"/>
            <w:vAlign w:val="center"/>
          </w:tcPr>
          <w:p w14:paraId="5D335A5C">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0.137</w:t>
            </w:r>
          </w:p>
        </w:tc>
        <w:tc>
          <w:tcPr>
            <w:tcW w:w="540" w:type="dxa"/>
            <w:shd w:val="clear" w:color="auto" w:fill="FFFFFF"/>
            <w:vAlign w:val="center"/>
          </w:tcPr>
          <w:p w14:paraId="6CD9FA7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0.448</w:t>
            </w:r>
          </w:p>
        </w:tc>
        <w:tc>
          <w:tcPr>
            <w:tcW w:w="650" w:type="dxa"/>
            <w:shd w:val="clear" w:color="auto" w:fill="FFFFFF"/>
            <w:vAlign w:val="center"/>
          </w:tcPr>
          <w:p w14:paraId="7E04F44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0.429</w:t>
            </w:r>
          </w:p>
        </w:tc>
        <w:tc>
          <w:tcPr>
            <w:tcW w:w="650" w:type="dxa"/>
            <w:shd w:val="clear" w:color="auto" w:fill="FFFFFF"/>
            <w:vAlign w:val="center"/>
          </w:tcPr>
          <w:p w14:paraId="19455E80">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0.12</w:t>
            </w:r>
          </w:p>
        </w:tc>
        <w:tc>
          <w:tcPr>
            <w:tcW w:w="791" w:type="dxa"/>
            <w:shd w:val="clear" w:color="auto" w:fill="FFFFFF"/>
            <w:vAlign w:val="center"/>
          </w:tcPr>
          <w:p w14:paraId="51B4BDC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0.141</w:t>
            </w:r>
          </w:p>
        </w:tc>
        <w:tc>
          <w:tcPr>
            <w:tcW w:w="630" w:type="dxa"/>
            <w:shd w:val="clear" w:color="auto" w:fill="FFFFFF"/>
            <w:vAlign w:val="center"/>
          </w:tcPr>
          <w:p w14:paraId="7A2E188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593" w:type="dxa"/>
            <w:shd w:val="clear" w:color="auto" w:fill="FFFFFF"/>
            <w:vAlign w:val="center"/>
          </w:tcPr>
          <w:p w14:paraId="35206D92">
            <w:pPr>
              <w:jc w:val="center"/>
              <w:rPr>
                <w:b w:val="0"/>
                <w:color w:val="000000"/>
                <w:sz w:val="18"/>
                <w:szCs w:val="18"/>
              </w:rPr>
            </w:pPr>
          </w:p>
        </w:tc>
        <w:tc>
          <w:tcPr>
            <w:tcW w:w="707" w:type="dxa"/>
            <w:shd w:val="clear" w:color="auto" w:fill="FFFFFF"/>
            <w:vAlign w:val="center"/>
          </w:tcPr>
          <w:p w14:paraId="65FC805D">
            <w:pPr>
              <w:jc w:val="center"/>
              <w:rPr>
                <w:b w:val="0"/>
                <w:color w:val="000000"/>
                <w:sz w:val="18"/>
                <w:szCs w:val="18"/>
              </w:rPr>
            </w:pPr>
          </w:p>
        </w:tc>
        <w:tc>
          <w:tcPr>
            <w:tcW w:w="562" w:type="dxa"/>
            <w:shd w:val="clear" w:color="auto" w:fill="FFFFFF"/>
            <w:vAlign w:val="center"/>
          </w:tcPr>
          <w:p w14:paraId="0A1ED993">
            <w:pPr>
              <w:jc w:val="center"/>
              <w:rPr>
                <w:b w:val="0"/>
                <w:color w:val="000000"/>
                <w:sz w:val="18"/>
                <w:szCs w:val="18"/>
              </w:rPr>
            </w:pPr>
          </w:p>
        </w:tc>
        <w:tc>
          <w:tcPr>
            <w:tcW w:w="595" w:type="dxa"/>
            <w:shd w:val="clear" w:color="auto" w:fill="FFFFFF"/>
            <w:vAlign w:val="center"/>
          </w:tcPr>
          <w:p w14:paraId="66FAFA9A">
            <w:pPr>
              <w:jc w:val="center"/>
              <w:rPr>
                <w:b w:val="0"/>
                <w:color w:val="000000"/>
                <w:sz w:val="18"/>
                <w:szCs w:val="18"/>
              </w:rPr>
            </w:pPr>
          </w:p>
        </w:tc>
      </w:tr>
      <w:tr w14:paraId="5FFEF23B">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43560B9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ccp</w:t>
            </w:r>
          </w:p>
        </w:tc>
        <w:tc>
          <w:tcPr>
            <w:tcW w:w="685" w:type="dxa"/>
            <w:tcBorders>
              <w:left w:val="nil"/>
            </w:tcBorders>
            <w:shd w:val="clear" w:color="auto" w:fill="FFFFFF"/>
            <w:vAlign w:val="center"/>
          </w:tcPr>
          <w:p w14:paraId="7DE25EE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w:t>
            </w:r>
          </w:p>
        </w:tc>
        <w:tc>
          <w:tcPr>
            <w:tcW w:w="589" w:type="dxa"/>
            <w:shd w:val="clear" w:color="auto" w:fill="FFFFFF"/>
            <w:vAlign w:val="center"/>
          </w:tcPr>
          <w:p w14:paraId="30A7D47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0.395</w:t>
            </w:r>
          </w:p>
        </w:tc>
        <w:tc>
          <w:tcPr>
            <w:tcW w:w="765" w:type="dxa"/>
            <w:shd w:val="clear" w:color="auto" w:fill="FFFFFF"/>
            <w:vAlign w:val="center"/>
          </w:tcPr>
          <w:p w14:paraId="67B83B6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0.406</w:t>
            </w:r>
          </w:p>
        </w:tc>
        <w:tc>
          <w:tcPr>
            <w:tcW w:w="540" w:type="dxa"/>
            <w:shd w:val="clear" w:color="auto" w:fill="FFFFFF"/>
            <w:vAlign w:val="center"/>
          </w:tcPr>
          <w:p w14:paraId="1C5D0BCB">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0.096</w:t>
            </w:r>
          </w:p>
        </w:tc>
        <w:tc>
          <w:tcPr>
            <w:tcW w:w="650" w:type="dxa"/>
            <w:shd w:val="clear" w:color="auto" w:fill="FFFFFF"/>
            <w:vAlign w:val="center"/>
          </w:tcPr>
          <w:p w14:paraId="3340C24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0.09</w:t>
            </w:r>
          </w:p>
        </w:tc>
        <w:tc>
          <w:tcPr>
            <w:tcW w:w="650" w:type="dxa"/>
            <w:shd w:val="clear" w:color="auto" w:fill="FFFFFF"/>
            <w:vAlign w:val="center"/>
          </w:tcPr>
          <w:p w14:paraId="0C16EEF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0.121</w:t>
            </w:r>
          </w:p>
        </w:tc>
        <w:tc>
          <w:tcPr>
            <w:tcW w:w="791" w:type="dxa"/>
            <w:shd w:val="clear" w:color="auto" w:fill="FFFFFF"/>
            <w:vAlign w:val="center"/>
          </w:tcPr>
          <w:p w14:paraId="3187744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0.062</w:t>
            </w:r>
          </w:p>
        </w:tc>
        <w:tc>
          <w:tcPr>
            <w:tcW w:w="630" w:type="dxa"/>
            <w:shd w:val="clear" w:color="auto" w:fill="FFFFFF"/>
            <w:vAlign w:val="center"/>
          </w:tcPr>
          <w:p w14:paraId="55761CA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0.24</w:t>
            </w:r>
          </w:p>
        </w:tc>
        <w:tc>
          <w:tcPr>
            <w:tcW w:w="593" w:type="dxa"/>
            <w:shd w:val="clear" w:color="auto" w:fill="FFFFFF"/>
            <w:vAlign w:val="center"/>
          </w:tcPr>
          <w:p w14:paraId="03A02A4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707" w:type="dxa"/>
            <w:shd w:val="clear" w:color="auto" w:fill="FFFFFF"/>
            <w:vAlign w:val="center"/>
          </w:tcPr>
          <w:p w14:paraId="1CF57A0D">
            <w:pPr>
              <w:jc w:val="center"/>
              <w:rPr>
                <w:b w:val="0"/>
                <w:color w:val="000000"/>
                <w:sz w:val="18"/>
                <w:szCs w:val="18"/>
              </w:rPr>
            </w:pPr>
          </w:p>
        </w:tc>
        <w:tc>
          <w:tcPr>
            <w:tcW w:w="562" w:type="dxa"/>
            <w:shd w:val="clear" w:color="auto" w:fill="FFFFFF"/>
            <w:vAlign w:val="center"/>
          </w:tcPr>
          <w:p w14:paraId="5EDB7504">
            <w:pPr>
              <w:jc w:val="center"/>
              <w:rPr>
                <w:b w:val="0"/>
                <w:color w:val="000000"/>
                <w:sz w:val="18"/>
                <w:szCs w:val="18"/>
              </w:rPr>
            </w:pPr>
          </w:p>
        </w:tc>
        <w:tc>
          <w:tcPr>
            <w:tcW w:w="595" w:type="dxa"/>
            <w:shd w:val="clear" w:color="auto" w:fill="FFFFFF"/>
            <w:vAlign w:val="center"/>
          </w:tcPr>
          <w:p w14:paraId="0C51D94A">
            <w:pPr>
              <w:jc w:val="center"/>
              <w:rPr>
                <w:b w:val="0"/>
                <w:color w:val="000000"/>
                <w:sz w:val="18"/>
                <w:szCs w:val="18"/>
              </w:rPr>
            </w:pPr>
          </w:p>
        </w:tc>
      </w:tr>
      <w:tr w14:paraId="1AEBA5EF">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01E7C42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urban</w:t>
            </w:r>
          </w:p>
        </w:tc>
        <w:tc>
          <w:tcPr>
            <w:tcW w:w="685" w:type="dxa"/>
            <w:tcBorders>
              <w:left w:val="nil"/>
            </w:tcBorders>
            <w:shd w:val="clear" w:color="auto" w:fill="FFFFFF"/>
            <w:vAlign w:val="center"/>
          </w:tcPr>
          <w:p w14:paraId="3D4E40D1">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0.225</w:t>
            </w:r>
          </w:p>
        </w:tc>
        <w:tc>
          <w:tcPr>
            <w:tcW w:w="589" w:type="dxa"/>
            <w:shd w:val="clear" w:color="auto" w:fill="FFFFFF"/>
            <w:vAlign w:val="center"/>
          </w:tcPr>
          <w:p w14:paraId="26C1D446">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0.541</w:t>
            </w:r>
          </w:p>
        </w:tc>
        <w:tc>
          <w:tcPr>
            <w:tcW w:w="765" w:type="dxa"/>
            <w:shd w:val="clear" w:color="auto" w:fill="FFFFFF"/>
            <w:vAlign w:val="center"/>
          </w:tcPr>
          <w:p w14:paraId="7795CC6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0.543</w:t>
            </w:r>
          </w:p>
        </w:tc>
        <w:tc>
          <w:tcPr>
            <w:tcW w:w="540" w:type="dxa"/>
            <w:shd w:val="clear" w:color="auto" w:fill="FFFFFF"/>
            <w:vAlign w:val="center"/>
          </w:tcPr>
          <w:p w14:paraId="581AAA8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w:t>
            </w:r>
          </w:p>
        </w:tc>
        <w:tc>
          <w:tcPr>
            <w:tcW w:w="650" w:type="dxa"/>
            <w:shd w:val="clear" w:color="auto" w:fill="FFFFFF"/>
            <w:vAlign w:val="center"/>
          </w:tcPr>
          <w:p w14:paraId="76706576">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-0.015</w:t>
            </w:r>
          </w:p>
        </w:tc>
        <w:tc>
          <w:tcPr>
            <w:tcW w:w="650" w:type="dxa"/>
            <w:shd w:val="clear" w:color="auto" w:fill="FFFFFF"/>
            <w:vAlign w:val="center"/>
          </w:tcPr>
          <w:p w14:paraId="69E5A96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-0.063</w:t>
            </w:r>
          </w:p>
        </w:tc>
        <w:tc>
          <w:tcPr>
            <w:tcW w:w="791" w:type="dxa"/>
            <w:shd w:val="clear" w:color="auto" w:fill="FFFFFF"/>
            <w:vAlign w:val="center"/>
          </w:tcPr>
          <w:p w14:paraId="6435473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-0.008</w:t>
            </w:r>
          </w:p>
        </w:tc>
        <w:tc>
          <w:tcPr>
            <w:tcW w:w="630" w:type="dxa"/>
            <w:shd w:val="clear" w:color="auto" w:fill="FFFFFF"/>
            <w:vAlign w:val="center"/>
          </w:tcPr>
          <w:p w14:paraId="3E6AC22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0.306</w:t>
            </w:r>
          </w:p>
        </w:tc>
        <w:tc>
          <w:tcPr>
            <w:tcW w:w="593" w:type="dxa"/>
            <w:shd w:val="clear" w:color="auto" w:fill="FFFFFF"/>
            <w:vAlign w:val="center"/>
          </w:tcPr>
          <w:p w14:paraId="4B45F73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0.252</w:t>
            </w:r>
          </w:p>
        </w:tc>
        <w:tc>
          <w:tcPr>
            <w:tcW w:w="707" w:type="dxa"/>
            <w:shd w:val="clear" w:color="auto" w:fill="FFFFFF"/>
            <w:vAlign w:val="center"/>
          </w:tcPr>
          <w:p w14:paraId="29407A7D">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562" w:type="dxa"/>
            <w:shd w:val="clear" w:color="auto" w:fill="FFFFFF"/>
            <w:vAlign w:val="center"/>
          </w:tcPr>
          <w:p w14:paraId="04F32C1F">
            <w:pPr>
              <w:jc w:val="center"/>
              <w:rPr>
                <w:b w:val="0"/>
                <w:color w:val="000000"/>
                <w:sz w:val="18"/>
                <w:szCs w:val="18"/>
              </w:rPr>
            </w:pPr>
          </w:p>
        </w:tc>
        <w:tc>
          <w:tcPr>
            <w:tcW w:w="595" w:type="dxa"/>
            <w:shd w:val="clear" w:color="auto" w:fill="FFFFFF"/>
            <w:vAlign w:val="center"/>
          </w:tcPr>
          <w:p w14:paraId="670BC5DD">
            <w:pPr>
              <w:jc w:val="center"/>
              <w:rPr>
                <w:b w:val="0"/>
                <w:color w:val="000000"/>
                <w:sz w:val="18"/>
                <w:szCs w:val="18"/>
              </w:rPr>
            </w:pPr>
          </w:p>
        </w:tc>
      </w:tr>
      <w:tr w14:paraId="51709489">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right w:val="nil"/>
            </w:tcBorders>
            <w:shd w:val="clear" w:color="auto" w:fill="FFFFFF"/>
            <w:vAlign w:val="center"/>
          </w:tcPr>
          <w:p w14:paraId="4650FF0B">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han</w:t>
            </w:r>
          </w:p>
        </w:tc>
        <w:tc>
          <w:tcPr>
            <w:tcW w:w="685" w:type="dxa"/>
            <w:tcBorders>
              <w:left w:val="nil"/>
            </w:tcBorders>
            <w:shd w:val="clear" w:color="auto" w:fill="FFFFFF"/>
            <w:vAlign w:val="center"/>
          </w:tcPr>
          <w:p w14:paraId="7299E3C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0.016</w:t>
            </w:r>
          </w:p>
        </w:tc>
        <w:tc>
          <w:tcPr>
            <w:tcW w:w="589" w:type="dxa"/>
            <w:shd w:val="clear" w:color="auto" w:fill="FFFFFF"/>
            <w:vAlign w:val="center"/>
          </w:tcPr>
          <w:p w14:paraId="2A41166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-0.048</w:t>
            </w:r>
          </w:p>
        </w:tc>
        <w:tc>
          <w:tcPr>
            <w:tcW w:w="765" w:type="dxa"/>
            <w:shd w:val="clear" w:color="auto" w:fill="FFFFFF"/>
            <w:vAlign w:val="center"/>
          </w:tcPr>
          <w:p w14:paraId="52F9273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-0.048</w:t>
            </w:r>
          </w:p>
        </w:tc>
        <w:tc>
          <w:tcPr>
            <w:tcW w:w="540" w:type="dxa"/>
            <w:shd w:val="clear" w:color="auto" w:fill="FFFFFF"/>
            <w:vAlign w:val="center"/>
          </w:tcPr>
          <w:p w14:paraId="647175A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0.035</w:t>
            </w:r>
          </w:p>
        </w:tc>
        <w:tc>
          <w:tcPr>
            <w:tcW w:w="650" w:type="dxa"/>
            <w:shd w:val="clear" w:color="auto" w:fill="FFFFFF"/>
            <w:vAlign w:val="center"/>
          </w:tcPr>
          <w:p w14:paraId="5E47F43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0.033</w:t>
            </w:r>
          </w:p>
        </w:tc>
        <w:tc>
          <w:tcPr>
            <w:tcW w:w="650" w:type="dxa"/>
            <w:shd w:val="clear" w:color="auto" w:fill="FFFFFF"/>
            <w:vAlign w:val="center"/>
          </w:tcPr>
          <w:p w14:paraId="14CA955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0.033</w:t>
            </w:r>
          </w:p>
        </w:tc>
        <w:tc>
          <w:tcPr>
            <w:tcW w:w="791" w:type="dxa"/>
            <w:shd w:val="clear" w:color="auto" w:fill="FFFFFF"/>
            <w:vAlign w:val="center"/>
          </w:tcPr>
          <w:p w14:paraId="028ED95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0.042</w:t>
            </w:r>
          </w:p>
        </w:tc>
        <w:tc>
          <w:tcPr>
            <w:tcW w:w="630" w:type="dxa"/>
            <w:shd w:val="clear" w:color="auto" w:fill="FFFFFF"/>
            <w:vAlign w:val="center"/>
          </w:tcPr>
          <w:p w14:paraId="16CB7793">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0.007</w:t>
            </w:r>
          </w:p>
        </w:tc>
        <w:tc>
          <w:tcPr>
            <w:tcW w:w="593" w:type="dxa"/>
            <w:shd w:val="clear" w:color="auto" w:fill="FFFFFF"/>
            <w:vAlign w:val="center"/>
          </w:tcPr>
          <w:p w14:paraId="0CC18C2A">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-0.044</w:t>
            </w:r>
          </w:p>
        </w:tc>
        <w:tc>
          <w:tcPr>
            <w:tcW w:w="707" w:type="dxa"/>
            <w:shd w:val="clear" w:color="auto" w:fill="FFFFFF"/>
            <w:vAlign w:val="center"/>
          </w:tcPr>
          <w:p w14:paraId="4931DEFF">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-0.051</w:t>
            </w:r>
          </w:p>
        </w:tc>
        <w:tc>
          <w:tcPr>
            <w:tcW w:w="562" w:type="dxa"/>
            <w:shd w:val="clear" w:color="auto" w:fill="FFFFFF"/>
            <w:vAlign w:val="center"/>
          </w:tcPr>
          <w:p w14:paraId="0C31E45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c>
          <w:tcPr>
            <w:tcW w:w="595" w:type="dxa"/>
            <w:shd w:val="clear" w:color="auto" w:fill="FFFFFF"/>
            <w:vAlign w:val="center"/>
          </w:tcPr>
          <w:p w14:paraId="1577FE99">
            <w:pPr>
              <w:jc w:val="center"/>
              <w:rPr>
                <w:b w:val="0"/>
                <w:color w:val="000000"/>
                <w:sz w:val="18"/>
                <w:szCs w:val="18"/>
              </w:rPr>
            </w:pPr>
          </w:p>
        </w:tc>
      </w:tr>
      <w:tr w14:paraId="0AB60D5D">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65" w:type="dxa"/>
            <w:tcBorders>
              <w:bottom w:val="single" w:color="000000" w:sz="12" w:space="0"/>
              <w:right w:val="nil"/>
            </w:tcBorders>
            <w:shd w:val="clear" w:color="auto" w:fill="FFFFFF"/>
            <w:vAlign w:val="center"/>
          </w:tcPr>
          <w:p w14:paraId="394E045D">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insu</w:t>
            </w:r>
          </w:p>
        </w:tc>
        <w:tc>
          <w:tcPr>
            <w:tcW w:w="685" w:type="dxa"/>
            <w:tcBorders>
              <w:left w:val="nil"/>
              <w:bottom w:val="single" w:color="000000" w:sz="12" w:space="0"/>
            </w:tcBorders>
            <w:shd w:val="clear" w:color="auto" w:fill="FFFFFF"/>
            <w:vAlign w:val="center"/>
          </w:tcPr>
          <w:p w14:paraId="485FA7A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0.075</w:t>
            </w:r>
          </w:p>
        </w:tc>
        <w:tc>
          <w:tcPr>
            <w:tcW w:w="589" w:type="dxa"/>
            <w:tcBorders>
              <w:bottom w:val="single" w:color="000000" w:sz="12" w:space="0"/>
            </w:tcBorders>
            <w:shd w:val="clear" w:color="auto" w:fill="FFFFFF"/>
            <w:vAlign w:val="center"/>
          </w:tcPr>
          <w:p w14:paraId="5556BBEC">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0.132</w:t>
            </w:r>
          </w:p>
        </w:tc>
        <w:tc>
          <w:tcPr>
            <w:tcW w:w="765" w:type="dxa"/>
            <w:tcBorders>
              <w:bottom w:val="single" w:color="000000" w:sz="12" w:space="0"/>
            </w:tcBorders>
            <w:shd w:val="clear" w:color="auto" w:fill="FFFFFF"/>
            <w:vAlign w:val="center"/>
          </w:tcPr>
          <w:p w14:paraId="2F77386E">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0.133</w:t>
            </w:r>
          </w:p>
        </w:tc>
        <w:tc>
          <w:tcPr>
            <w:tcW w:w="540" w:type="dxa"/>
            <w:tcBorders>
              <w:bottom w:val="single" w:color="000000" w:sz="12" w:space="0"/>
            </w:tcBorders>
            <w:shd w:val="clear" w:color="auto" w:fill="FFFFFF"/>
            <w:vAlign w:val="center"/>
          </w:tcPr>
          <w:p w14:paraId="74588E72">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0.081</w:t>
            </w:r>
          </w:p>
        </w:tc>
        <w:tc>
          <w:tcPr>
            <w:tcW w:w="650" w:type="dxa"/>
            <w:tcBorders>
              <w:bottom w:val="single" w:color="000000" w:sz="12" w:space="0"/>
            </w:tcBorders>
            <w:shd w:val="clear" w:color="auto" w:fill="FFFFFF"/>
            <w:vAlign w:val="center"/>
          </w:tcPr>
          <w:p w14:paraId="55FFD929">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0.066</w:t>
            </w:r>
          </w:p>
        </w:tc>
        <w:tc>
          <w:tcPr>
            <w:tcW w:w="650" w:type="dxa"/>
            <w:tcBorders>
              <w:bottom w:val="single" w:color="000000" w:sz="12" w:space="0"/>
            </w:tcBorders>
            <w:shd w:val="clear" w:color="auto" w:fill="FFFFFF"/>
            <w:vAlign w:val="center"/>
          </w:tcPr>
          <w:p w14:paraId="7A401BE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0.018</w:t>
            </w:r>
          </w:p>
        </w:tc>
        <w:tc>
          <w:tcPr>
            <w:tcW w:w="791" w:type="dxa"/>
            <w:tcBorders>
              <w:bottom w:val="single" w:color="000000" w:sz="12" w:space="0"/>
            </w:tcBorders>
            <w:shd w:val="clear" w:color="auto" w:fill="FFFFFF"/>
            <w:vAlign w:val="center"/>
          </w:tcPr>
          <w:p w14:paraId="3BEAA44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0.067</w:t>
            </w:r>
          </w:p>
        </w:tc>
        <w:tc>
          <w:tcPr>
            <w:tcW w:w="630" w:type="dxa"/>
            <w:tcBorders>
              <w:bottom w:val="single" w:color="000000" w:sz="12" w:space="0"/>
            </w:tcBorders>
            <w:shd w:val="clear" w:color="auto" w:fill="FFFFFF"/>
            <w:vAlign w:val="center"/>
          </w:tcPr>
          <w:p w14:paraId="60715F68">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0.151</w:t>
            </w:r>
          </w:p>
        </w:tc>
        <w:tc>
          <w:tcPr>
            <w:tcW w:w="593" w:type="dxa"/>
            <w:tcBorders>
              <w:bottom w:val="single" w:color="000000" w:sz="12" w:space="0"/>
            </w:tcBorders>
            <w:shd w:val="clear" w:color="auto" w:fill="FFFFFF"/>
            <w:vAlign w:val="center"/>
          </w:tcPr>
          <w:p w14:paraId="0F0B1686">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0.113</w:t>
            </w:r>
          </w:p>
        </w:tc>
        <w:tc>
          <w:tcPr>
            <w:tcW w:w="707" w:type="dxa"/>
            <w:tcBorders>
              <w:bottom w:val="single" w:color="000000" w:sz="12" w:space="0"/>
            </w:tcBorders>
            <w:shd w:val="clear" w:color="auto" w:fill="FFFFFF"/>
            <w:vAlign w:val="center"/>
          </w:tcPr>
          <w:p w14:paraId="243BDC41">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0.098</w:t>
            </w:r>
          </w:p>
        </w:tc>
        <w:tc>
          <w:tcPr>
            <w:tcW w:w="562" w:type="dxa"/>
            <w:tcBorders>
              <w:bottom w:val="single" w:color="000000" w:sz="12" w:space="0"/>
            </w:tcBorders>
            <w:shd w:val="clear" w:color="auto" w:fill="FFFFFF"/>
            <w:vAlign w:val="center"/>
          </w:tcPr>
          <w:p w14:paraId="0DE83475">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0.02</w:t>
            </w:r>
          </w:p>
        </w:tc>
        <w:tc>
          <w:tcPr>
            <w:tcW w:w="595" w:type="dxa"/>
            <w:tcBorders>
              <w:bottom w:val="single" w:color="000000" w:sz="12" w:space="0"/>
            </w:tcBorders>
            <w:shd w:val="clear" w:color="auto" w:fill="FFFFFF"/>
            <w:vAlign w:val="center"/>
          </w:tcPr>
          <w:p w14:paraId="23EFFD14">
            <w:pPr>
              <w:keepNext w:val="0"/>
              <w:keepLines w:val="0"/>
              <w:widowControl/>
              <w:suppressLineNumbers w:val="0"/>
              <w:jc w:val="center"/>
              <w:textAlignment w:val="center"/>
              <w:rPr>
                <w:b w:val="0"/>
                <w:color w:val="000000"/>
                <w:sz w:val="18"/>
                <w:szCs w:val="18"/>
              </w:rPr>
            </w:pPr>
            <w:r>
              <w:rPr>
                <w:rFonts w:hint="default" w:ascii="Times New Roman" w:hAnsi="Times New Roman" w:eastAsia="宋体" w:cs="Times New Roman"/>
                <w:b w:val="0"/>
                <w:i w:val="0"/>
                <w:iCs w:val="0"/>
                <w:color w:val="000000"/>
                <w:kern w:val="0"/>
                <w:sz w:val="18"/>
                <w:szCs w:val="18"/>
                <w:u w:val="none"/>
                <w:lang w:val="en-US" w:eastAsia="zh-CN" w:bidi="ar"/>
              </w:rPr>
              <w:t>1</w:t>
            </w:r>
          </w:p>
        </w:tc>
      </w:tr>
    </w:tbl>
    <w:p w14:paraId="68DB1565">
      <w:pPr>
        <w:bidi w:val="0"/>
        <w:rPr>
          <w:rFonts w:hint="default"/>
          <w:lang w:val="en-US" w:eastAsia="zh-CN"/>
        </w:rPr>
      </w:pPr>
    </w:p>
    <w:p w14:paraId="54C189BF">
      <w:pPr>
        <w:bidi w:val="0"/>
        <w:ind w:firstLine="420"/>
        <w:rPr>
          <w:rFonts w:hint="eastAsia"/>
          <w:lang w:val="en-US" w:eastAsia="zh-CN"/>
        </w:rPr>
      </w:pPr>
      <w:r>
        <w:rPr>
          <w:rFonts w:hint="eastAsia"/>
          <w:lang w:val="en-US" w:eastAsia="zh-CN"/>
        </w:rPr>
        <w:t>首先，</w:t>
      </w:r>
      <w:r>
        <w:rPr>
          <w:rFonts w:hint="default"/>
        </w:rPr>
        <w:t>married</w:t>
      </w:r>
      <w:r>
        <w:rPr>
          <w:rFonts w:hint="eastAsia"/>
          <w:lang w:eastAsia="zh-CN"/>
        </w:rPr>
        <w:t>、</w:t>
      </w:r>
      <w:r>
        <w:rPr>
          <w:rFonts w:hint="default"/>
        </w:rPr>
        <w:t>insu</w:t>
      </w:r>
      <w:r>
        <w:rPr>
          <w:rFonts w:hint="eastAsia"/>
          <w:lang w:val="en-US" w:eastAsia="zh-CN"/>
        </w:rPr>
        <w:t>变量与lwage相关性极低，说明该解释变量系数不显著的原因是解释变量变量本身对于模型贡献微弱。其次，可以发现，</w:t>
      </w:r>
      <w:r>
        <w:t>edu</w:t>
      </w:r>
      <w:r>
        <w:rPr>
          <w:rFonts w:hint="eastAsia"/>
          <w:lang w:val="en-US" w:eastAsia="zh-CN"/>
        </w:rPr>
        <w:t>与</w:t>
      </w:r>
      <w:r>
        <w:t>school</w:t>
      </w:r>
      <w:r>
        <w:rPr>
          <w:rFonts w:hint="eastAsia"/>
          <w:lang w:val="en-US" w:eastAsia="zh-CN"/>
        </w:rPr>
        <w:t>相关系数高达0.97，两者高度共线，因此需要删去一个变量。</w:t>
      </w:r>
    </w:p>
    <w:p w14:paraId="31B43A89">
      <w:pPr>
        <w:bidi w:val="0"/>
        <w:ind w:firstLine="420"/>
        <w:rPr>
          <w:rFonts w:hint="default"/>
          <w:lang w:val="en-US" w:eastAsia="zh-CN"/>
        </w:rPr>
      </w:pPr>
      <w:r>
        <w:rPr>
          <w:rFonts w:hint="eastAsia"/>
          <w:lang w:val="en-US" w:eastAsia="zh-CN"/>
        </w:rPr>
        <w:t>同时ccp与edu或school存在较高相关性；因此ccp的影响效果可能需与教育项联合才能体现；也可能是，教育程度高的往往更容易入党，因此是否入党对于工资回报的贡献已经被教育程度囊括了，此时考虑删除ccp变量。同样的，教育程度越高，越有可能在城市工作，因此也考虑加入</w:t>
      </w:r>
      <w:r>
        <w:rPr>
          <w:rFonts w:hint="default"/>
          <w:lang w:val="en-US" w:eastAsia="zh-CN"/>
        </w:rPr>
        <w:t>urban</w:t>
      </w:r>
      <w:r>
        <w:rPr>
          <w:rFonts w:hint="eastAsia"/>
          <w:lang w:val="en-US" w:eastAsia="zh-CN"/>
        </w:rPr>
        <w:t>与教育相关变量的联合项进行测试。</w:t>
      </w:r>
    </w:p>
    <w:p w14:paraId="6C03BC72">
      <w:pPr>
        <w:bidi w:val="0"/>
        <w:ind w:firstLine="420" w:firstLineChars="200"/>
        <w:rPr>
          <w:rFonts w:hint="eastAsia"/>
          <w:lang w:val="en-US" w:eastAsia="zh-CN"/>
        </w:rPr>
      </w:pPr>
      <w:r>
        <w:rPr>
          <w:rFonts w:hint="eastAsia"/>
          <w:lang w:val="en-US" w:eastAsia="zh-CN"/>
        </w:rPr>
        <w:t>虽然</w:t>
      </w:r>
      <w:r>
        <w:rPr>
          <w:rFonts w:hint="default"/>
          <w:lang w:val="en-US" w:eastAsia="zh-CN"/>
        </w:rPr>
        <w:t>age</w:t>
      </w:r>
      <w:r>
        <w:rPr>
          <w:rFonts w:hint="eastAsia"/>
          <w:lang w:val="en-US" w:eastAsia="zh-CN"/>
        </w:rPr>
        <w:t>，</w:t>
      </w:r>
      <w:r>
        <w:rPr>
          <w:rFonts w:hint="default"/>
          <w:lang w:val="en-US" w:eastAsia="zh-CN"/>
        </w:rPr>
        <w:t>agesq</w:t>
      </w:r>
      <w:r>
        <w:rPr>
          <w:rFonts w:hint="eastAsia"/>
          <w:lang w:val="en-US" w:eastAsia="zh-CN"/>
        </w:rPr>
        <w:t>的相关程度很高，但鉴于两者均具有显著性，且该多项式模型部分能够体现年龄对于工资回报的边际效应的变化，更符合经济现实，因此予以保留。</w:t>
      </w:r>
    </w:p>
    <w:p w14:paraId="4E32C679">
      <w:pPr>
        <w:bidi w:val="0"/>
        <w:ind w:firstLine="420" w:firstLineChars="200"/>
        <w:rPr>
          <w:rFonts w:hint="default"/>
          <w:lang w:val="en-US" w:eastAsia="zh-CN"/>
        </w:rPr>
      </w:pPr>
    </w:p>
    <w:p w14:paraId="52779B23">
      <w:pPr>
        <w:pStyle w:val="5"/>
        <w:bidi w:val="0"/>
        <w:rPr>
          <w:rFonts w:hint="default"/>
          <w:lang w:val="en-US" w:eastAsia="zh-CN"/>
        </w:rPr>
      </w:pPr>
      <w:r>
        <w:rPr>
          <w:rFonts w:hint="eastAsia"/>
          <w:lang w:val="en-US" w:eastAsia="zh-CN"/>
        </w:rPr>
        <w:t>3.2.2 基于多重共线性分析的处理</w:t>
      </w:r>
    </w:p>
    <w:p w14:paraId="3B8CD672">
      <w:pPr>
        <w:bidi w:val="0"/>
        <w:ind w:firstLine="420" w:firstLineChars="200"/>
        <w:rPr>
          <w:rFonts w:hint="eastAsia"/>
          <w:lang w:val="en-US" w:eastAsia="zh-CN"/>
        </w:rPr>
      </w:pPr>
      <w:r>
        <w:rPr>
          <w:rFonts w:hint="eastAsia"/>
          <w:lang w:val="en-US" w:eastAsia="zh-CN"/>
        </w:rPr>
        <w:t>基于以上分析，做出以下调整：删除解释变量</w:t>
      </w:r>
      <w:r>
        <w:rPr>
          <w:rFonts w:hint="default"/>
        </w:rPr>
        <w:t>married</w:t>
      </w:r>
      <w:r>
        <w:rPr>
          <w:rFonts w:hint="eastAsia"/>
          <w:lang w:eastAsia="zh-CN"/>
        </w:rPr>
        <w:t>、</w:t>
      </w:r>
      <w:r>
        <w:rPr>
          <w:rFonts w:hint="default"/>
        </w:rPr>
        <w:t>insu</w:t>
      </w:r>
      <w:r>
        <w:rPr>
          <w:rFonts w:hint="eastAsia"/>
          <w:lang w:eastAsia="zh-CN"/>
        </w:rPr>
        <w:t>；</w:t>
      </w:r>
      <w:r>
        <w:rPr>
          <w:rFonts w:hint="eastAsia"/>
          <w:lang w:val="en-US" w:eastAsia="zh-CN"/>
        </w:rPr>
        <w:t>在edu和school变量中选择一个变量保留；对于ccp变量，更换为ccp与教育程度联合项，若联合项仍不显著，则删除该变量。</w:t>
      </w:r>
    </w:p>
    <w:p w14:paraId="431A1951">
      <w:pPr>
        <w:pStyle w:val="6"/>
        <w:bidi w:val="0"/>
        <w:rPr>
          <w:rFonts w:hint="default"/>
          <w:lang w:val="en-US" w:eastAsia="zh-CN"/>
        </w:rPr>
      </w:pPr>
      <w:r>
        <w:rPr>
          <w:rFonts w:hint="eastAsia"/>
          <w:lang w:val="en-US" w:eastAsia="zh-CN"/>
        </w:rPr>
        <w:t>3.2.2.1  edu＆school 的处理</w:t>
      </w:r>
    </w:p>
    <w:p w14:paraId="716B10D7">
      <w:pPr>
        <w:bidi w:val="0"/>
        <w:rPr>
          <w:rFonts w:hint="default"/>
          <w:lang w:val="en-US" w:eastAsia="zh-CN"/>
        </w:rPr>
      </w:pPr>
      <w:r>
        <w:rPr>
          <w:rFonts w:hint="eastAsia"/>
          <w:lang w:val="en-US" w:eastAsia="zh-CN"/>
        </w:rPr>
        <w:t xml:space="preserve">  对于edu和school，各自进行一次回归：</w:t>
      </w:r>
    </w:p>
    <w:p w14:paraId="3A951CCD">
      <w:pPr>
        <w:pStyle w:val="7"/>
        <w:bidi w:val="0"/>
        <w:ind w:firstLine="400" w:firstLineChars="200"/>
        <w:jc w:val="center"/>
        <w:rPr>
          <w:rFonts w:hint="eastAsia" w:eastAsiaTheme="minorEastAsia"/>
          <w:lang w:val="en-US"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2944"/>
        <w:gridCol w:w="3154"/>
      </w:tblGrid>
      <w:tr w14:paraId="43B4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single" w:color="000000" w:sz="12" w:space="0"/>
              <w:left w:val="nil"/>
              <w:bottom w:val="single" w:color="000000" w:sz="4" w:space="0"/>
              <w:right w:val="nil"/>
              <w:tl2br w:val="nil"/>
              <w:tr2bl w:val="nil"/>
            </w:tcBorders>
            <w:shd w:val="clear" w:color="auto" w:fill="FFFFFF"/>
            <w:noWrap w:val="0"/>
            <w:vAlign w:val="top"/>
          </w:tcPr>
          <w:p w14:paraId="74973E6D">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VARIABLES</w:t>
            </w:r>
          </w:p>
        </w:tc>
        <w:tc>
          <w:tcPr>
            <w:tcW w:w="2944" w:type="dxa"/>
            <w:tcBorders>
              <w:top w:val="single" w:color="000000" w:sz="12" w:space="0"/>
              <w:left w:val="nil"/>
              <w:bottom w:val="single" w:color="000000" w:sz="4" w:space="0"/>
              <w:right w:val="nil"/>
              <w:tl2br w:val="nil"/>
              <w:tr2bl w:val="nil"/>
            </w:tcBorders>
            <w:shd w:val="clear" w:color="auto" w:fill="FFFFFF"/>
            <w:noWrap w:val="0"/>
            <w:vAlign w:val="top"/>
          </w:tcPr>
          <w:p w14:paraId="58964DA9">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lwage</w:t>
            </w:r>
          </w:p>
        </w:tc>
        <w:tc>
          <w:tcPr>
            <w:tcW w:w="3154" w:type="dxa"/>
            <w:tcBorders>
              <w:top w:val="single" w:color="000000" w:sz="12" w:space="0"/>
              <w:left w:val="nil"/>
              <w:bottom w:val="single" w:color="000000" w:sz="4" w:space="0"/>
              <w:right w:val="nil"/>
              <w:tl2br w:val="nil"/>
              <w:tr2bl w:val="nil"/>
            </w:tcBorders>
            <w:shd w:val="clear" w:color="auto" w:fill="FFFFFF"/>
            <w:noWrap w:val="0"/>
            <w:vAlign w:val="top"/>
          </w:tcPr>
          <w:p w14:paraId="30AACBB8">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lwage</w:t>
            </w:r>
          </w:p>
        </w:tc>
      </w:tr>
      <w:tr w14:paraId="03CC4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single" w:color="000000" w:sz="4" w:space="0"/>
              <w:left w:val="nil"/>
              <w:bottom w:val="nil"/>
              <w:right w:val="nil"/>
              <w:tl2br w:val="nil"/>
              <w:tr2bl w:val="nil"/>
            </w:tcBorders>
            <w:shd w:val="clear" w:color="auto" w:fill="FFFFFF"/>
            <w:noWrap w:val="0"/>
            <w:vAlign w:val="top"/>
          </w:tcPr>
          <w:p w14:paraId="115F79DD">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school</w:t>
            </w:r>
          </w:p>
        </w:tc>
        <w:tc>
          <w:tcPr>
            <w:tcW w:w="2944" w:type="dxa"/>
            <w:tcBorders>
              <w:top w:val="single" w:color="000000" w:sz="4" w:space="0"/>
              <w:left w:val="nil"/>
              <w:bottom w:val="nil"/>
              <w:right w:val="nil"/>
              <w:tl2br w:val="nil"/>
              <w:tr2bl w:val="nil"/>
            </w:tcBorders>
            <w:shd w:val="clear" w:color="auto" w:fill="FFFFFF"/>
            <w:noWrap w:val="0"/>
            <w:vAlign w:val="top"/>
          </w:tcPr>
          <w:p w14:paraId="5F8BCDD0">
            <w:pPr>
              <w:jc w:val="center"/>
              <w:rPr>
                <w:rFonts w:hint="default"/>
                <w:b w:val="0"/>
                <w:color w:val="000000"/>
                <w:sz w:val="21"/>
                <w:szCs w:val="21"/>
              </w:rPr>
            </w:pPr>
          </w:p>
        </w:tc>
        <w:tc>
          <w:tcPr>
            <w:tcW w:w="3154" w:type="dxa"/>
            <w:tcBorders>
              <w:top w:val="single" w:color="000000" w:sz="4" w:space="0"/>
              <w:left w:val="nil"/>
              <w:bottom w:val="nil"/>
              <w:right w:val="nil"/>
              <w:tl2br w:val="nil"/>
              <w:tr2bl w:val="nil"/>
            </w:tcBorders>
            <w:shd w:val="clear" w:color="auto" w:fill="FFFFFF"/>
            <w:noWrap w:val="0"/>
            <w:vAlign w:val="top"/>
          </w:tcPr>
          <w:p w14:paraId="67627768">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0.206***</w:t>
            </w:r>
          </w:p>
        </w:tc>
      </w:tr>
      <w:tr w14:paraId="660D9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1C01F252">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45D777FE">
            <w:pPr>
              <w:jc w:val="center"/>
              <w:rPr>
                <w:rFonts w:hint="default"/>
                <w:b w:val="0"/>
                <w:color w:val="000000"/>
                <w:sz w:val="21"/>
                <w:szCs w:val="21"/>
              </w:rPr>
            </w:pPr>
          </w:p>
        </w:tc>
        <w:tc>
          <w:tcPr>
            <w:tcW w:w="3154" w:type="dxa"/>
            <w:tcBorders>
              <w:top w:val="nil"/>
              <w:left w:val="nil"/>
              <w:bottom w:val="nil"/>
              <w:right w:val="nil"/>
              <w:tl2br w:val="nil"/>
              <w:tr2bl w:val="nil"/>
            </w:tcBorders>
            <w:shd w:val="clear" w:color="auto" w:fill="FFFFFF"/>
            <w:noWrap w:val="0"/>
            <w:vAlign w:val="top"/>
          </w:tcPr>
          <w:p w14:paraId="450AC002">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-0.00879</w:t>
            </w:r>
          </w:p>
        </w:tc>
      </w:tr>
      <w:tr w14:paraId="62B09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2474D8B6">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age</w:t>
            </w:r>
          </w:p>
        </w:tc>
        <w:tc>
          <w:tcPr>
            <w:tcW w:w="2944" w:type="dxa"/>
            <w:tcBorders>
              <w:top w:val="nil"/>
              <w:left w:val="nil"/>
              <w:bottom w:val="nil"/>
              <w:right w:val="nil"/>
              <w:tl2br w:val="nil"/>
              <w:tr2bl w:val="nil"/>
            </w:tcBorders>
            <w:shd w:val="clear" w:color="auto" w:fill="FFFFFF"/>
            <w:noWrap w:val="0"/>
            <w:vAlign w:val="top"/>
          </w:tcPr>
          <w:p w14:paraId="382A8160">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0.0177*</w:t>
            </w:r>
          </w:p>
        </w:tc>
        <w:tc>
          <w:tcPr>
            <w:tcW w:w="3154" w:type="dxa"/>
            <w:tcBorders>
              <w:top w:val="nil"/>
              <w:left w:val="nil"/>
              <w:bottom w:val="nil"/>
              <w:right w:val="nil"/>
              <w:tl2br w:val="nil"/>
              <w:tr2bl w:val="nil"/>
            </w:tcBorders>
            <w:shd w:val="clear" w:color="auto" w:fill="FFFFFF"/>
            <w:noWrap w:val="0"/>
            <w:vAlign w:val="top"/>
          </w:tcPr>
          <w:p w14:paraId="6C776E33">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0.0229**</w:t>
            </w:r>
          </w:p>
        </w:tc>
      </w:tr>
      <w:tr w14:paraId="27C06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64348A37">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728AD324">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-0.00992</w:t>
            </w:r>
          </w:p>
        </w:tc>
        <w:tc>
          <w:tcPr>
            <w:tcW w:w="3154" w:type="dxa"/>
            <w:tcBorders>
              <w:top w:val="nil"/>
              <w:left w:val="nil"/>
              <w:bottom w:val="nil"/>
              <w:right w:val="nil"/>
              <w:tl2br w:val="nil"/>
              <w:tr2bl w:val="nil"/>
            </w:tcBorders>
            <w:shd w:val="clear" w:color="auto" w:fill="FFFFFF"/>
            <w:noWrap w:val="0"/>
            <w:vAlign w:val="top"/>
          </w:tcPr>
          <w:p w14:paraId="13818235">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-0.0099</w:t>
            </w:r>
          </w:p>
        </w:tc>
      </w:tr>
      <w:tr w14:paraId="538F5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57FB1BD6">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agesq</w:t>
            </w:r>
          </w:p>
        </w:tc>
        <w:tc>
          <w:tcPr>
            <w:tcW w:w="2944" w:type="dxa"/>
            <w:tcBorders>
              <w:top w:val="nil"/>
              <w:left w:val="nil"/>
              <w:bottom w:val="nil"/>
              <w:right w:val="nil"/>
              <w:tl2br w:val="nil"/>
              <w:tr2bl w:val="nil"/>
            </w:tcBorders>
            <w:shd w:val="clear" w:color="auto" w:fill="FFFFFF"/>
            <w:noWrap w:val="0"/>
            <w:vAlign w:val="top"/>
          </w:tcPr>
          <w:p w14:paraId="058D0055">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-0.000399***</w:t>
            </w:r>
          </w:p>
        </w:tc>
        <w:tc>
          <w:tcPr>
            <w:tcW w:w="3154" w:type="dxa"/>
            <w:tcBorders>
              <w:top w:val="nil"/>
              <w:left w:val="nil"/>
              <w:bottom w:val="nil"/>
              <w:right w:val="nil"/>
              <w:tl2br w:val="nil"/>
              <w:tr2bl w:val="nil"/>
            </w:tcBorders>
            <w:shd w:val="clear" w:color="auto" w:fill="FFFFFF"/>
            <w:noWrap w:val="0"/>
            <w:vAlign w:val="top"/>
          </w:tcPr>
          <w:p w14:paraId="07DFEC22">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-0.000447***</w:t>
            </w:r>
          </w:p>
        </w:tc>
      </w:tr>
      <w:tr w14:paraId="3DDA6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1D5D5273">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2B05758F">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-0.000114</w:t>
            </w:r>
          </w:p>
        </w:tc>
        <w:tc>
          <w:tcPr>
            <w:tcW w:w="3154" w:type="dxa"/>
            <w:tcBorders>
              <w:top w:val="nil"/>
              <w:left w:val="nil"/>
              <w:bottom w:val="nil"/>
              <w:right w:val="nil"/>
              <w:tl2br w:val="nil"/>
              <w:tr2bl w:val="nil"/>
            </w:tcBorders>
            <w:shd w:val="clear" w:color="auto" w:fill="FFFFFF"/>
            <w:noWrap w:val="0"/>
            <w:vAlign w:val="top"/>
          </w:tcPr>
          <w:p w14:paraId="37ABE19A">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-0.000114</w:t>
            </w:r>
          </w:p>
        </w:tc>
      </w:tr>
      <w:tr w14:paraId="06631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51B30E5C">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male</w:t>
            </w:r>
          </w:p>
        </w:tc>
        <w:tc>
          <w:tcPr>
            <w:tcW w:w="2944" w:type="dxa"/>
            <w:tcBorders>
              <w:top w:val="nil"/>
              <w:left w:val="nil"/>
              <w:bottom w:val="nil"/>
              <w:right w:val="nil"/>
              <w:tl2br w:val="nil"/>
              <w:tr2bl w:val="nil"/>
            </w:tcBorders>
            <w:shd w:val="clear" w:color="auto" w:fill="FFFFFF"/>
            <w:noWrap w:val="0"/>
            <w:vAlign w:val="top"/>
          </w:tcPr>
          <w:p w14:paraId="7CE7812C">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0.229***</w:t>
            </w:r>
          </w:p>
        </w:tc>
        <w:tc>
          <w:tcPr>
            <w:tcW w:w="3154" w:type="dxa"/>
            <w:tcBorders>
              <w:top w:val="nil"/>
              <w:left w:val="nil"/>
              <w:bottom w:val="nil"/>
              <w:right w:val="nil"/>
              <w:tl2br w:val="nil"/>
              <w:tr2bl w:val="nil"/>
            </w:tcBorders>
            <w:shd w:val="clear" w:color="auto" w:fill="FFFFFF"/>
            <w:noWrap w:val="0"/>
            <w:vAlign w:val="top"/>
          </w:tcPr>
          <w:p w14:paraId="774BC581">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0.242***</w:t>
            </w:r>
          </w:p>
        </w:tc>
      </w:tr>
      <w:tr w14:paraId="545E0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2FF25ECE">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11A3F1E2">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-0.0292</w:t>
            </w:r>
          </w:p>
        </w:tc>
        <w:tc>
          <w:tcPr>
            <w:tcW w:w="3154" w:type="dxa"/>
            <w:tcBorders>
              <w:top w:val="nil"/>
              <w:left w:val="nil"/>
              <w:bottom w:val="nil"/>
              <w:right w:val="nil"/>
              <w:tl2br w:val="nil"/>
              <w:tr2bl w:val="nil"/>
            </w:tcBorders>
            <w:shd w:val="clear" w:color="auto" w:fill="FFFFFF"/>
            <w:noWrap w:val="0"/>
            <w:vAlign w:val="top"/>
          </w:tcPr>
          <w:p w14:paraId="338453AC">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-0.029</w:t>
            </w:r>
          </w:p>
        </w:tc>
      </w:tr>
      <w:tr w14:paraId="32C9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030BFE1F">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exper</w:t>
            </w:r>
          </w:p>
        </w:tc>
        <w:tc>
          <w:tcPr>
            <w:tcW w:w="2944" w:type="dxa"/>
            <w:tcBorders>
              <w:top w:val="nil"/>
              <w:left w:val="nil"/>
              <w:bottom w:val="nil"/>
              <w:right w:val="nil"/>
              <w:tl2br w:val="nil"/>
              <w:tr2bl w:val="nil"/>
            </w:tcBorders>
            <w:shd w:val="clear" w:color="auto" w:fill="FFFFFF"/>
            <w:noWrap w:val="0"/>
            <w:vAlign w:val="top"/>
          </w:tcPr>
          <w:p w14:paraId="3A4049D1">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0.0126***</w:t>
            </w:r>
          </w:p>
        </w:tc>
        <w:tc>
          <w:tcPr>
            <w:tcW w:w="3154" w:type="dxa"/>
            <w:tcBorders>
              <w:top w:val="nil"/>
              <w:left w:val="nil"/>
              <w:bottom w:val="nil"/>
              <w:right w:val="nil"/>
              <w:tl2br w:val="nil"/>
              <w:tr2bl w:val="nil"/>
            </w:tcBorders>
            <w:shd w:val="clear" w:color="auto" w:fill="FFFFFF"/>
            <w:noWrap w:val="0"/>
            <w:vAlign w:val="top"/>
          </w:tcPr>
          <w:p w14:paraId="0A17F29D">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0.0123***</w:t>
            </w:r>
          </w:p>
        </w:tc>
      </w:tr>
      <w:tr w14:paraId="5AA8B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0997F765">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33A885C0">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-0.00163</w:t>
            </w:r>
          </w:p>
        </w:tc>
        <w:tc>
          <w:tcPr>
            <w:tcW w:w="3154" w:type="dxa"/>
            <w:tcBorders>
              <w:top w:val="nil"/>
              <w:left w:val="nil"/>
              <w:bottom w:val="nil"/>
              <w:right w:val="nil"/>
              <w:tl2br w:val="nil"/>
              <w:tr2bl w:val="nil"/>
            </w:tcBorders>
            <w:shd w:val="clear" w:color="auto" w:fill="FFFFFF"/>
            <w:noWrap w:val="0"/>
            <w:vAlign w:val="top"/>
          </w:tcPr>
          <w:p w14:paraId="3F176C5D">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-0.00161</w:t>
            </w:r>
          </w:p>
        </w:tc>
      </w:tr>
      <w:tr w14:paraId="6F52C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1AF021E3">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han</w:t>
            </w:r>
          </w:p>
        </w:tc>
        <w:tc>
          <w:tcPr>
            <w:tcW w:w="2944" w:type="dxa"/>
            <w:tcBorders>
              <w:top w:val="nil"/>
              <w:left w:val="nil"/>
              <w:bottom w:val="nil"/>
              <w:right w:val="nil"/>
              <w:tl2br w:val="nil"/>
              <w:tr2bl w:val="nil"/>
            </w:tcBorders>
            <w:shd w:val="clear" w:color="auto" w:fill="FFFFFF"/>
            <w:noWrap w:val="0"/>
            <w:vAlign w:val="top"/>
          </w:tcPr>
          <w:p w14:paraId="4EC8A3A2">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0.196**</w:t>
            </w:r>
          </w:p>
        </w:tc>
        <w:tc>
          <w:tcPr>
            <w:tcW w:w="3154" w:type="dxa"/>
            <w:tcBorders>
              <w:top w:val="nil"/>
              <w:left w:val="nil"/>
              <w:bottom w:val="nil"/>
              <w:right w:val="nil"/>
              <w:tl2br w:val="nil"/>
              <w:tr2bl w:val="nil"/>
            </w:tcBorders>
            <w:shd w:val="clear" w:color="auto" w:fill="FFFFFF"/>
            <w:noWrap w:val="0"/>
            <w:vAlign w:val="top"/>
          </w:tcPr>
          <w:p w14:paraId="51BA5F83">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0.199**</w:t>
            </w:r>
          </w:p>
        </w:tc>
      </w:tr>
      <w:tr w14:paraId="0A2F6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5F3C8D78">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2C30F63C">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-0.0829</w:t>
            </w:r>
          </w:p>
        </w:tc>
        <w:tc>
          <w:tcPr>
            <w:tcW w:w="3154" w:type="dxa"/>
            <w:tcBorders>
              <w:top w:val="nil"/>
              <w:left w:val="nil"/>
              <w:bottom w:val="nil"/>
              <w:right w:val="nil"/>
              <w:tl2br w:val="nil"/>
              <w:tr2bl w:val="nil"/>
            </w:tcBorders>
            <w:shd w:val="clear" w:color="auto" w:fill="FFFFFF"/>
            <w:noWrap w:val="0"/>
            <w:vAlign w:val="top"/>
          </w:tcPr>
          <w:p w14:paraId="38B7FAF9">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-0.0829</w:t>
            </w:r>
          </w:p>
        </w:tc>
      </w:tr>
      <w:tr w14:paraId="472B9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407D3A39">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edu</w:t>
            </w:r>
          </w:p>
        </w:tc>
        <w:tc>
          <w:tcPr>
            <w:tcW w:w="2944" w:type="dxa"/>
            <w:tcBorders>
              <w:top w:val="nil"/>
              <w:left w:val="nil"/>
              <w:bottom w:val="nil"/>
              <w:right w:val="nil"/>
              <w:tl2br w:val="nil"/>
              <w:tr2bl w:val="nil"/>
            </w:tcBorders>
            <w:shd w:val="clear" w:color="auto" w:fill="FFFFFF"/>
            <w:noWrap w:val="0"/>
            <w:vAlign w:val="top"/>
          </w:tcPr>
          <w:p w14:paraId="1DB36B50">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0.0929***</w:t>
            </w:r>
          </w:p>
        </w:tc>
        <w:tc>
          <w:tcPr>
            <w:tcW w:w="3154" w:type="dxa"/>
            <w:tcBorders>
              <w:top w:val="nil"/>
              <w:left w:val="nil"/>
              <w:bottom w:val="nil"/>
              <w:right w:val="nil"/>
              <w:tl2br w:val="nil"/>
              <w:tr2bl w:val="nil"/>
            </w:tcBorders>
            <w:shd w:val="clear" w:color="auto" w:fill="FFFFFF"/>
            <w:noWrap w:val="0"/>
            <w:vAlign w:val="top"/>
          </w:tcPr>
          <w:p w14:paraId="7EC13E99">
            <w:pPr>
              <w:jc w:val="center"/>
              <w:rPr>
                <w:rFonts w:hint="default"/>
                <w:b w:val="0"/>
                <w:color w:val="000000"/>
                <w:sz w:val="21"/>
                <w:szCs w:val="21"/>
              </w:rPr>
            </w:pPr>
          </w:p>
        </w:tc>
      </w:tr>
      <w:tr w14:paraId="3252A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1F251D7E">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13ABD475">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-0.00426</w:t>
            </w:r>
          </w:p>
        </w:tc>
        <w:tc>
          <w:tcPr>
            <w:tcW w:w="3154" w:type="dxa"/>
            <w:tcBorders>
              <w:top w:val="nil"/>
              <w:left w:val="nil"/>
              <w:bottom w:val="nil"/>
              <w:right w:val="nil"/>
              <w:tl2br w:val="nil"/>
              <w:tr2bl w:val="nil"/>
            </w:tcBorders>
            <w:shd w:val="clear" w:color="auto" w:fill="FFFFFF"/>
            <w:noWrap w:val="0"/>
            <w:vAlign w:val="top"/>
          </w:tcPr>
          <w:p w14:paraId="4B90BEB0">
            <w:pPr>
              <w:jc w:val="center"/>
              <w:rPr>
                <w:rFonts w:hint="default"/>
                <w:b w:val="0"/>
                <w:color w:val="000000"/>
                <w:sz w:val="21"/>
                <w:szCs w:val="21"/>
              </w:rPr>
            </w:pPr>
          </w:p>
        </w:tc>
      </w:tr>
      <w:tr w14:paraId="6173A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6061B1EB">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Constant</w:t>
            </w:r>
          </w:p>
        </w:tc>
        <w:tc>
          <w:tcPr>
            <w:tcW w:w="2944" w:type="dxa"/>
            <w:tcBorders>
              <w:top w:val="nil"/>
              <w:left w:val="nil"/>
              <w:bottom w:val="nil"/>
              <w:right w:val="nil"/>
              <w:tl2br w:val="nil"/>
              <w:tr2bl w:val="nil"/>
            </w:tcBorders>
            <w:shd w:val="clear" w:color="auto" w:fill="FFFFFF"/>
            <w:noWrap w:val="0"/>
            <w:vAlign w:val="top"/>
          </w:tcPr>
          <w:p w14:paraId="544E22DB">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8.400***</w:t>
            </w:r>
          </w:p>
        </w:tc>
        <w:tc>
          <w:tcPr>
            <w:tcW w:w="3154" w:type="dxa"/>
            <w:tcBorders>
              <w:top w:val="nil"/>
              <w:left w:val="nil"/>
              <w:bottom w:val="nil"/>
              <w:right w:val="nil"/>
              <w:tl2br w:val="nil"/>
              <w:tr2bl w:val="nil"/>
            </w:tcBorders>
            <w:shd w:val="clear" w:color="auto" w:fill="FFFFFF"/>
            <w:noWrap w:val="0"/>
            <w:vAlign w:val="top"/>
          </w:tcPr>
          <w:p w14:paraId="56A90770">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8.430***</w:t>
            </w:r>
          </w:p>
        </w:tc>
      </w:tr>
      <w:tr w14:paraId="7C5F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7A134AA6">
            <w:pPr>
              <w:jc w:val="left"/>
              <w:rPr>
                <w:rFonts w:hint="default"/>
                <w:b w:val="0"/>
                <w:color w:val="000000"/>
                <w:sz w:val="21"/>
                <w:szCs w:val="21"/>
              </w:rPr>
            </w:pPr>
          </w:p>
        </w:tc>
        <w:tc>
          <w:tcPr>
            <w:tcW w:w="2944" w:type="dxa"/>
            <w:tcBorders>
              <w:top w:val="nil"/>
              <w:left w:val="nil"/>
              <w:bottom w:val="nil"/>
              <w:right w:val="nil"/>
              <w:tl2br w:val="nil"/>
              <w:tr2bl w:val="nil"/>
            </w:tcBorders>
            <w:shd w:val="clear" w:color="auto" w:fill="FFFFFF"/>
            <w:noWrap w:val="0"/>
            <w:vAlign w:val="top"/>
          </w:tcPr>
          <w:p w14:paraId="70002C6F">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-0.234</w:t>
            </w:r>
          </w:p>
        </w:tc>
        <w:tc>
          <w:tcPr>
            <w:tcW w:w="3154" w:type="dxa"/>
            <w:tcBorders>
              <w:top w:val="nil"/>
              <w:left w:val="nil"/>
              <w:bottom w:val="nil"/>
              <w:right w:val="nil"/>
              <w:tl2br w:val="nil"/>
              <w:tr2bl w:val="nil"/>
            </w:tcBorders>
            <w:shd w:val="clear" w:color="auto" w:fill="FFFFFF"/>
            <w:noWrap w:val="0"/>
            <w:vAlign w:val="top"/>
          </w:tcPr>
          <w:p w14:paraId="72B0C5E2">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-0.231</w:t>
            </w:r>
          </w:p>
        </w:tc>
      </w:tr>
      <w:tr w14:paraId="634A1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nil"/>
              <w:right w:val="nil"/>
              <w:tl2br w:val="nil"/>
              <w:tr2bl w:val="nil"/>
            </w:tcBorders>
            <w:shd w:val="clear" w:color="auto" w:fill="FFFFFF"/>
            <w:noWrap w:val="0"/>
            <w:vAlign w:val="top"/>
          </w:tcPr>
          <w:p w14:paraId="47C6E672">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Observations</w:t>
            </w:r>
          </w:p>
        </w:tc>
        <w:tc>
          <w:tcPr>
            <w:tcW w:w="2944" w:type="dxa"/>
            <w:tcBorders>
              <w:top w:val="nil"/>
              <w:left w:val="nil"/>
              <w:bottom w:val="nil"/>
              <w:right w:val="nil"/>
              <w:tl2br w:val="nil"/>
              <w:tr2bl w:val="nil"/>
            </w:tcBorders>
            <w:shd w:val="clear" w:color="auto" w:fill="FFFFFF"/>
            <w:noWrap w:val="0"/>
            <w:vAlign w:val="top"/>
          </w:tcPr>
          <w:p w14:paraId="71A97266">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3,876</w:t>
            </w:r>
          </w:p>
        </w:tc>
        <w:tc>
          <w:tcPr>
            <w:tcW w:w="3154" w:type="dxa"/>
            <w:tcBorders>
              <w:top w:val="nil"/>
              <w:left w:val="nil"/>
              <w:bottom w:val="nil"/>
              <w:right w:val="nil"/>
              <w:tl2br w:val="nil"/>
              <w:tr2bl w:val="nil"/>
            </w:tcBorders>
            <w:shd w:val="clear" w:color="auto" w:fill="FFFFFF"/>
            <w:noWrap w:val="0"/>
            <w:vAlign w:val="top"/>
          </w:tcPr>
          <w:p w14:paraId="229FB21C">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3,876</w:t>
            </w:r>
          </w:p>
        </w:tc>
      </w:tr>
      <w:tr w14:paraId="18A072EA">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Borders>
              <w:top w:val="nil"/>
              <w:left w:val="nil"/>
              <w:bottom w:val="single" w:color="000000" w:sz="12" w:space="0"/>
              <w:right w:val="nil"/>
              <w:tl2br w:val="nil"/>
              <w:tr2bl w:val="nil"/>
            </w:tcBorders>
            <w:shd w:val="clear" w:color="auto" w:fill="FFFFFF"/>
            <w:noWrap w:val="0"/>
            <w:vAlign w:val="top"/>
          </w:tcPr>
          <w:p w14:paraId="798B7D9D">
            <w:pPr>
              <w:keepNext w:val="0"/>
              <w:keepLines w:val="0"/>
              <w:widowControl/>
              <w:suppressLineNumbers w:val="0"/>
              <w:jc w:val="left"/>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R-squared</w:t>
            </w:r>
          </w:p>
        </w:tc>
        <w:tc>
          <w:tcPr>
            <w:tcW w:w="2944" w:type="dxa"/>
            <w:tcBorders>
              <w:top w:val="nil"/>
              <w:left w:val="nil"/>
              <w:bottom w:val="single" w:color="000000" w:sz="12" w:space="0"/>
              <w:right w:val="nil"/>
              <w:tl2br w:val="nil"/>
              <w:tr2bl w:val="nil"/>
            </w:tcBorders>
            <w:shd w:val="clear" w:color="auto" w:fill="FFFFFF"/>
            <w:noWrap w:val="0"/>
            <w:vAlign w:val="top"/>
          </w:tcPr>
          <w:p w14:paraId="35718F54">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0.203</w:t>
            </w:r>
          </w:p>
        </w:tc>
        <w:tc>
          <w:tcPr>
            <w:tcW w:w="3154" w:type="dxa"/>
            <w:tcBorders>
              <w:top w:val="nil"/>
              <w:left w:val="nil"/>
              <w:bottom w:val="single" w:color="000000" w:sz="12" w:space="0"/>
              <w:right w:val="nil"/>
              <w:tl2br w:val="nil"/>
              <w:tr2bl w:val="nil"/>
            </w:tcBorders>
            <w:shd w:val="clear" w:color="auto" w:fill="FFFFFF"/>
            <w:noWrap w:val="0"/>
            <w:vAlign w:val="top"/>
          </w:tcPr>
          <w:p w14:paraId="5AA9748D">
            <w:pPr>
              <w:keepNext w:val="0"/>
              <w:keepLines w:val="0"/>
              <w:widowControl/>
              <w:suppressLineNumbers w:val="0"/>
              <w:jc w:val="center"/>
              <w:textAlignment w:val="top"/>
              <w:rPr>
                <w:rFonts w:hint="default"/>
                <w:b w:val="0"/>
                <w:color w:val="000000"/>
                <w:sz w:val="21"/>
                <w:szCs w:val="21"/>
              </w:rPr>
            </w:pPr>
            <w:r>
              <w:rPr>
                <w:rFonts w:hint="default" w:ascii="Times New Roman" w:hAnsi="Times New Roman" w:eastAsia="宋体" w:cs="Times New Roman"/>
                <w:b w:val="0"/>
                <w:i w:val="0"/>
                <w:iCs w:val="0"/>
                <w:color w:val="000000"/>
                <w:kern w:val="0"/>
                <w:sz w:val="24"/>
                <w:szCs w:val="24"/>
                <w:u w:val="none"/>
                <w:lang w:val="en-US" w:eastAsia="zh-CN" w:bidi="ar"/>
              </w:rPr>
              <w:t>0.217</w:t>
            </w:r>
          </w:p>
        </w:tc>
      </w:tr>
    </w:tbl>
    <w:p w14:paraId="2C067444">
      <w:pPr>
        <w:bidi w:val="0"/>
        <w:ind w:firstLine="420" w:firstLineChars="200"/>
        <w:rPr>
          <w:rFonts w:hint="eastAsia"/>
          <w:lang w:val="en-US" w:eastAsia="zh-CN"/>
        </w:rPr>
      </w:pPr>
    </w:p>
    <w:p w14:paraId="558BE934">
      <w:pPr>
        <w:bidi w:val="0"/>
        <w:ind w:firstLine="420" w:firstLineChars="200"/>
        <w:rPr>
          <w:rFonts w:hint="eastAsia"/>
          <w:lang w:val="en-US" w:eastAsia="zh-CN"/>
        </w:rPr>
      </w:pPr>
      <w:r>
        <w:rPr>
          <w:rFonts w:hint="eastAsia"/>
          <w:lang w:val="en-US" w:eastAsia="zh-CN"/>
        </w:rPr>
        <w:t>第一次回归采用了edu变量表示教育方面信息，第二次回归使用school解释变量来表示教育方面信息。对比发现，使用school解释变量来表示教育方面信息贡献更大，因此保留school变量，舍去edu变量。</w:t>
      </w:r>
    </w:p>
    <w:p w14:paraId="37C945A6">
      <w:pPr>
        <w:pStyle w:val="6"/>
        <w:bidi w:val="0"/>
        <w:rPr>
          <w:rFonts w:hint="default"/>
          <w:lang w:val="en-US" w:eastAsia="zh-CN"/>
        </w:rPr>
      </w:pPr>
      <w:r>
        <w:rPr>
          <w:rFonts w:hint="eastAsia"/>
          <w:lang w:val="en-US" w:eastAsia="zh-CN"/>
        </w:rPr>
        <w:t>3.2.2.2   urban、ccp变量的处理</w:t>
      </w:r>
    </w:p>
    <w:p w14:paraId="3ECDDFEB">
      <w:pPr>
        <w:bidi w:val="0"/>
        <w:ind w:firstLine="420" w:firstLineChars="200"/>
        <w:rPr>
          <w:rFonts w:hint="eastAsia"/>
          <w:lang w:val="en-US" w:eastAsia="zh-CN"/>
        </w:rPr>
      </w:pPr>
      <w:r>
        <w:rPr>
          <w:rFonts w:hint="eastAsia"/>
          <w:lang w:val="en-US" w:eastAsia="zh-CN"/>
        </w:rPr>
        <w:t>加入urban＆school交叉项以及ccp＆school交叉项进行回归，得到结果如下：</w:t>
      </w:r>
    </w:p>
    <w:p w14:paraId="09BF0D1B">
      <w:pPr>
        <w:bidi w:val="0"/>
        <w:ind w:firstLine="420" w:firstLineChars="200"/>
        <w:rPr>
          <w:rFonts w:hint="eastAsia"/>
          <w:lang w:val="en-US" w:eastAsia="zh-CN"/>
        </w:rPr>
      </w:pPr>
    </w:p>
    <w:p w14:paraId="43BD1FE0">
      <w:pPr>
        <w:pStyle w:val="7"/>
        <w:bidi w:val="0"/>
        <w:ind w:firstLine="400" w:firstLineChars="200"/>
        <w:jc w:val="center"/>
        <w:rPr>
          <w:rFonts w:hint="eastAsia" w:eastAsiaTheme="minorEastAsia"/>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20"/>
        <w:gridCol w:w="4088"/>
      </w:tblGrid>
      <w:tr w14:paraId="39240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single" w:color="000000" w:sz="12" w:space="0"/>
              <w:left w:val="nil"/>
              <w:bottom w:val="single" w:color="000000" w:sz="4" w:space="0"/>
              <w:right w:val="nil"/>
              <w:tl2br w:val="nil"/>
              <w:tr2bl w:val="nil"/>
            </w:tcBorders>
            <w:shd w:val="clear" w:color="auto" w:fill="FFFFFF"/>
            <w:noWrap w:val="0"/>
            <w:vAlign w:val="top"/>
          </w:tcPr>
          <w:p w14:paraId="14842F6F">
            <w:pPr>
              <w:spacing w:beforeLines="0" w:afterLines="0"/>
              <w:jc w:val="center"/>
              <w:rPr>
                <w:rFonts w:hint="default"/>
                <w:b w:val="0"/>
                <w:color w:val="000000"/>
                <w:sz w:val="24"/>
                <w:szCs w:val="24"/>
              </w:rPr>
            </w:pPr>
            <w:r>
              <w:rPr>
                <w:rFonts w:hint="default"/>
                <w:b w:val="0"/>
                <w:color w:val="000000"/>
                <w:sz w:val="24"/>
                <w:szCs w:val="24"/>
              </w:rPr>
              <w:t>VARIABLES</w:t>
            </w:r>
          </w:p>
        </w:tc>
        <w:tc>
          <w:tcPr>
            <w:tcW w:w="4088" w:type="dxa"/>
            <w:tcBorders>
              <w:top w:val="single" w:color="000000" w:sz="12" w:space="0"/>
              <w:left w:val="nil"/>
              <w:bottom w:val="single" w:color="000000" w:sz="4" w:space="0"/>
              <w:right w:val="nil"/>
              <w:tl2br w:val="nil"/>
              <w:tr2bl w:val="nil"/>
            </w:tcBorders>
            <w:shd w:val="clear" w:color="auto" w:fill="FFFFFF"/>
            <w:noWrap w:val="0"/>
            <w:vAlign w:val="top"/>
          </w:tcPr>
          <w:p w14:paraId="35AADC4B">
            <w:pPr>
              <w:spacing w:beforeLines="0" w:afterLines="0"/>
              <w:jc w:val="center"/>
              <w:rPr>
                <w:rFonts w:hint="default"/>
                <w:b w:val="0"/>
                <w:color w:val="000000"/>
                <w:sz w:val="24"/>
                <w:szCs w:val="24"/>
              </w:rPr>
            </w:pPr>
            <w:r>
              <w:rPr>
                <w:rFonts w:hint="default"/>
                <w:b w:val="0"/>
                <w:color w:val="000000"/>
                <w:sz w:val="24"/>
                <w:szCs w:val="24"/>
              </w:rPr>
              <w:t>lwage</w:t>
            </w:r>
          </w:p>
        </w:tc>
      </w:tr>
      <w:tr w14:paraId="1E4CA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single" w:color="000000" w:sz="4" w:space="0"/>
              <w:left w:val="nil"/>
              <w:bottom w:val="nil"/>
              <w:right w:val="nil"/>
              <w:tl2br w:val="nil"/>
              <w:tr2bl w:val="nil"/>
            </w:tcBorders>
            <w:shd w:val="clear" w:color="auto" w:fill="FFFFFF"/>
            <w:noWrap w:val="0"/>
            <w:vAlign w:val="top"/>
          </w:tcPr>
          <w:p w14:paraId="79347DFA">
            <w:pPr>
              <w:spacing w:beforeLines="0" w:afterLines="0"/>
              <w:jc w:val="center"/>
              <w:rPr>
                <w:rFonts w:hint="default"/>
                <w:b w:val="0"/>
                <w:color w:val="000000"/>
                <w:sz w:val="24"/>
                <w:szCs w:val="24"/>
              </w:rPr>
            </w:pPr>
            <w:r>
              <w:rPr>
                <w:rFonts w:hint="default"/>
                <w:b w:val="0"/>
                <w:color w:val="000000"/>
                <w:sz w:val="24"/>
                <w:szCs w:val="24"/>
              </w:rPr>
              <w:t>school</w:t>
            </w:r>
          </w:p>
        </w:tc>
        <w:tc>
          <w:tcPr>
            <w:tcW w:w="4088" w:type="dxa"/>
            <w:tcBorders>
              <w:top w:val="single" w:color="000000" w:sz="4" w:space="0"/>
              <w:left w:val="nil"/>
              <w:bottom w:val="nil"/>
              <w:right w:val="nil"/>
              <w:tl2br w:val="nil"/>
              <w:tr2bl w:val="nil"/>
            </w:tcBorders>
            <w:shd w:val="clear" w:color="auto" w:fill="FFFFFF"/>
            <w:noWrap w:val="0"/>
            <w:vAlign w:val="top"/>
          </w:tcPr>
          <w:p w14:paraId="3A760094">
            <w:pPr>
              <w:spacing w:beforeLines="0" w:afterLines="0"/>
              <w:jc w:val="center"/>
              <w:rPr>
                <w:rFonts w:hint="default"/>
                <w:b w:val="0"/>
                <w:color w:val="000000"/>
                <w:sz w:val="24"/>
                <w:szCs w:val="24"/>
              </w:rPr>
            </w:pPr>
            <w:r>
              <w:rPr>
                <w:rFonts w:hint="default"/>
                <w:b w:val="0"/>
                <w:color w:val="000000"/>
                <w:sz w:val="24"/>
                <w:szCs w:val="24"/>
              </w:rPr>
              <w:t>0.189***</w:t>
            </w:r>
          </w:p>
        </w:tc>
      </w:tr>
      <w:tr w14:paraId="5AE4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733A1DA0">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564C7729">
            <w:pPr>
              <w:spacing w:beforeLines="0" w:afterLines="0"/>
              <w:jc w:val="center"/>
              <w:rPr>
                <w:rFonts w:hint="default"/>
                <w:b w:val="0"/>
                <w:color w:val="000000"/>
                <w:sz w:val="24"/>
                <w:szCs w:val="24"/>
              </w:rPr>
            </w:pPr>
            <w:r>
              <w:rPr>
                <w:rFonts w:hint="default"/>
                <w:b w:val="0"/>
                <w:color w:val="000000"/>
                <w:sz w:val="24"/>
                <w:szCs w:val="24"/>
              </w:rPr>
              <w:t>(0.0161)</w:t>
            </w:r>
          </w:p>
        </w:tc>
      </w:tr>
      <w:tr w14:paraId="1E65D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44BD6806">
            <w:pPr>
              <w:spacing w:beforeLines="0" w:afterLines="0"/>
              <w:jc w:val="center"/>
              <w:rPr>
                <w:rFonts w:hint="default"/>
                <w:b w:val="0"/>
                <w:color w:val="000000"/>
                <w:sz w:val="24"/>
                <w:szCs w:val="24"/>
              </w:rPr>
            </w:pPr>
            <w:r>
              <w:rPr>
                <w:rFonts w:hint="default"/>
                <w:b w:val="0"/>
                <w:color w:val="000000"/>
                <w:sz w:val="24"/>
                <w:szCs w:val="24"/>
              </w:rPr>
              <w:t>age</w:t>
            </w:r>
          </w:p>
        </w:tc>
        <w:tc>
          <w:tcPr>
            <w:tcW w:w="4088" w:type="dxa"/>
            <w:tcBorders>
              <w:top w:val="nil"/>
              <w:left w:val="nil"/>
              <w:bottom w:val="nil"/>
              <w:right w:val="nil"/>
              <w:tl2br w:val="nil"/>
              <w:tr2bl w:val="nil"/>
            </w:tcBorders>
            <w:shd w:val="clear" w:color="auto" w:fill="FFFFFF"/>
            <w:noWrap w:val="0"/>
            <w:vAlign w:val="top"/>
          </w:tcPr>
          <w:p w14:paraId="5460B537">
            <w:pPr>
              <w:spacing w:beforeLines="0" w:afterLines="0"/>
              <w:jc w:val="center"/>
              <w:rPr>
                <w:rFonts w:hint="default"/>
                <w:b w:val="0"/>
                <w:color w:val="000000"/>
                <w:sz w:val="24"/>
                <w:szCs w:val="24"/>
              </w:rPr>
            </w:pPr>
            <w:r>
              <w:rPr>
                <w:rFonts w:hint="default"/>
                <w:b w:val="0"/>
                <w:color w:val="000000"/>
                <w:sz w:val="24"/>
                <w:szCs w:val="24"/>
              </w:rPr>
              <w:t>0.0207**</w:t>
            </w:r>
          </w:p>
        </w:tc>
      </w:tr>
      <w:tr w14:paraId="288E5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075603D4">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7540681A">
            <w:pPr>
              <w:spacing w:beforeLines="0" w:afterLines="0"/>
              <w:jc w:val="center"/>
              <w:rPr>
                <w:rFonts w:hint="default"/>
                <w:b w:val="0"/>
                <w:color w:val="000000"/>
                <w:sz w:val="24"/>
                <w:szCs w:val="24"/>
              </w:rPr>
            </w:pPr>
            <w:r>
              <w:rPr>
                <w:rFonts w:hint="default"/>
                <w:b w:val="0"/>
                <w:color w:val="000000"/>
                <w:sz w:val="24"/>
                <w:szCs w:val="24"/>
              </w:rPr>
              <w:t>(0.00970)</w:t>
            </w:r>
          </w:p>
        </w:tc>
      </w:tr>
      <w:tr w14:paraId="5C293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57520204">
            <w:pPr>
              <w:spacing w:beforeLines="0" w:afterLines="0"/>
              <w:jc w:val="center"/>
              <w:rPr>
                <w:rFonts w:hint="default"/>
                <w:b w:val="0"/>
                <w:color w:val="000000"/>
                <w:sz w:val="24"/>
                <w:szCs w:val="24"/>
              </w:rPr>
            </w:pPr>
            <w:r>
              <w:rPr>
                <w:rFonts w:hint="default"/>
                <w:b w:val="0"/>
                <w:color w:val="000000"/>
                <w:sz w:val="24"/>
                <w:szCs w:val="24"/>
              </w:rPr>
              <w:t>agesq</w:t>
            </w:r>
          </w:p>
        </w:tc>
        <w:tc>
          <w:tcPr>
            <w:tcW w:w="4088" w:type="dxa"/>
            <w:tcBorders>
              <w:top w:val="nil"/>
              <w:left w:val="nil"/>
              <w:bottom w:val="nil"/>
              <w:right w:val="nil"/>
              <w:tl2br w:val="nil"/>
              <w:tr2bl w:val="nil"/>
            </w:tcBorders>
            <w:shd w:val="clear" w:color="auto" w:fill="FFFFFF"/>
            <w:noWrap w:val="0"/>
            <w:vAlign w:val="top"/>
          </w:tcPr>
          <w:p w14:paraId="40D8DB9B">
            <w:pPr>
              <w:spacing w:beforeLines="0" w:afterLines="0"/>
              <w:jc w:val="center"/>
              <w:rPr>
                <w:rFonts w:hint="default"/>
                <w:b w:val="0"/>
                <w:color w:val="000000"/>
                <w:sz w:val="24"/>
                <w:szCs w:val="24"/>
              </w:rPr>
            </w:pPr>
            <w:r>
              <w:rPr>
                <w:rFonts w:hint="default"/>
                <w:b w:val="0"/>
                <w:color w:val="000000"/>
                <w:sz w:val="24"/>
                <w:szCs w:val="24"/>
              </w:rPr>
              <w:t>-0.000427***</w:t>
            </w:r>
          </w:p>
        </w:tc>
      </w:tr>
      <w:tr w14:paraId="7A39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4B5C03EF">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4DEEC277">
            <w:pPr>
              <w:spacing w:beforeLines="0" w:afterLines="0"/>
              <w:jc w:val="center"/>
              <w:rPr>
                <w:rFonts w:hint="default"/>
                <w:b w:val="0"/>
                <w:color w:val="000000"/>
                <w:sz w:val="24"/>
                <w:szCs w:val="24"/>
              </w:rPr>
            </w:pPr>
            <w:r>
              <w:rPr>
                <w:rFonts w:hint="default"/>
                <w:b w:val="0"/>
                <w:color w:val="000000"/>
                <w:sz w:val="24"/>
                <w:szCs w:val="24"/>
              </w:rPr>
              <w:t>(0.000112)</w:t>
            </w:r>
          </w:p>
        </w:tc>
      </w:tr>
      <w:tr w14:paraId="149B6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5EDE0EDA">
            <w:pPr>
              <w:spacing w:beforeLines="0" w:afterLines="0"/>
              <w:jc w:val="center"/>
              <w:rPr>
                <w:rFonts w:hint="default"/>
                <w:b w:val="0"/>
                <w:color w:val="000000"/>
                <w:sz w:val="24"/>
                <w:szCs w:val="24"/>
              </w:rPr>
            </w:pPr>
            <w:r>
              <w:rPr>
                <w:rFonts w:hint="default"/>
                <w:b w:val="0"/>
                <w:color w:val="000000"/>
                <w:sz w:val="24"/>
                <w:szCs w:val="24"/>
              </w:rPr>
              <w:t>male</w:t>
            </w:r>
          </w:p>
        </w:tc>
        <w:tc>
          <w:tcPr>
            <w:tcW w:w="4088" w:type="dxa"/>
            <w:tcBorders>
              <w:top w:val="nil"/>
              <w:left w:val="nil"/>
              <w:bottom w:val="nil"/>
              <w:right w:val="nil"/>
              <w:tl2br w:val="nil"/>
              <w:tr2bl w:val="nil"/>
            </w:tcBorders>
            <w:shd w:val="clear" w:color="auto" w:fill="FFFFFF"/>
            <w:noWrap w:val="0"/>
            <w:vAlign w:val="top"/>
          </w:tcPr>
          <w:p w14:paraId="309CE942">
            <w:pPr>
              <w:spacing w:beforeLines="0" w:afterLines="0"/>
              <w:jc w:val="center"/>
              <w:rPr>
                <w:rFonts w:hint="default"/>
                <w:b w:val="0"/>
                <w:color w:val="000000"/>
                <w:sz w:val="24"/>
                <w:szCs w:val="24"/>
              </w:rPr>
            </w:pPr>
            <w:r>
              <w:rPr>
                <w:rFonts w:hint="default"/>
                <w:b w:val="0"/>
                <w:color w:val="000000"/>
                <w:sz w:val="24"/>
                <w:szCs w:val="24"/>
              </w:rPr>
              <w:t>0.238***</w:t>
            </w:r>
          </w:p>
        </w:tc>
      </w:tr>
      <w:tr w14:paraId="5B4DD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7291DBA2">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6AECDAE1">
            <w:pPr>
              <w:spacing w:beforeLines="0" w:afterLines="0"/>
              <w:jc w:val="center"/>
              <w:rPr>
                <w:rFonts w:hint="default"/>
                <w:b w:val="0"/>
                <w:color w:val="000000"/>
                <w:sz w:val="24"/>
                <w:szCs w:val="24"/>
              </w:rPr>
            </w:pPr>
            <w:r>
              <w:rPr>
                <w:rFonts w:hint="default"/>
                <w:b w:val="0"/>
                <w:color w:val="000000"/>
                <w:sz w:val="24"/>
                <w:szCs w:val="24"/>
              </w:rPr>
              <w:t>(0.0295)</w:t>
            </w:r>
          </w:p>
        </w:tc>
      </w:tr>
      <w:tr w14:paraId="3E14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2EC5A0CB">
            <w:pPr>
              <w:spacing w:beforeLines="0" w:afterLines="0"/>
              <w:jc w:val="center"/>
              <w:rPr>
                <w:rFonts w:hint="default"/>
                <w:b w:val="0"/>
                <w:color w:val="000000"/>
                <w:sz w:val="24"/>
                <w:szCs w:val="24"/>
              </w:rPr>
            </w:pPr>
            <w:r>
              <w:rPr>
                <w:rFonts w:hint="default"/>
                <w:b w:val="0"/>
                <w:color w:val="000000"/>
                <w:sz w:val="24"/>
                <w:szCs w:val="24"/>
              </w:rPr>
              <w:t>exper</w:t>
            </w:r>
          </w:p>
        </w:tc>
        <w:tc>
          <w:tcPr>
            <w:tcW w:w="4088" w:type="dxa"/>
            <w:tcBorders>
              <w:top w:val="nil"/>
              <w:left w:val="nil"/>
              <w:bottom w:val="nil"/>
              <w:right w:val="nil"/>
              <w:tl2br w:val="nil"/>
              <w:tr2bl w:val="nil"/>
            </w:tcBorders>
            <w:shd w:val="clear" w:color="auto" w:fill="FFFFFF"/>
            <w:noWrap w:val="0"/>
            <w:vAlign w:val="top"/>
          </w:tcPr>
          <w:p w14:paraId="55533F06">
            <w:pPr>
              <w:spacing w:beforeLines="0" w:afterLines="0"/>
              <w:jc w:val="center"/>
              <w:rPr>
                <w:rFonts w:hint="default"/>
                <w:b w:val="0"/>
                <w:color w:val="000000"/>
                <w:sz w:val="24"/>
                <w:szCs w:val="24"/>
              </w:rPr>
            </w:pPr>
            <w:r>
              <w:rPr>
                <w:rFonts w:hint="default"/>
                <w:b w:val="0"/>
                <w:color w:val="000000"/>
                <w:sz w:val="24"/>
                <w:szCs w:val="24"/>
              </w:rPr>
              <w:t>0.0120***</w:t>
            </w:r>
          </w:p>
        </w:tc>
      </w:tr>
      <w:tr w14:paraId="798CF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6352F2DB">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375ECDCC">
            <w:pPr>
              <w:spacing w:beforeLines="0" w:afterLines="0"/>
              <w:jc w:val="center"/>
              <w:rPr>
                <w:rFonts w:hint="default"/>
                <w:b w:val="0"/>
                <w:color w:val="000000"/>
                <w:sz w:val="24"/>
                <w:szCs w:val="24"/>
              </w:rPr>
            </w:pPr>
            <w:r>
              <w:rPr>
                <w:rFonts w:hint="default"/>
                <w:b w:val="0"/>
                <w:color w:val="000000"/>
                <w:sz w:val="24"/>
                <w:szCs w:val="24"/>
              </w:rPr>
              <w:t>(0.00169)</w:t>
            </w:r>
          </w:p>
        </w:tc>
      </w:tr>
      <w:tr w14:paraId="4DAD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70E9FE79">
            <w:pPr>
              <w:spacing w:beforeLines="0" w:afterLines="0"/>
              <w:jc w:val="center"/>
              <w:rPr>
                <w:rFonts w:hint="default"/>
                <w:b w:val="0"/>
                <w:color w:val="000000"/>
                <w:sz w:val="24"/>
                <w:szCs w:val="24"/>
              </w:rPr>
            </w:pPr>
            <w:r>
              <w:rPr>
                <w:rFonts w:hint="default"/>
                <w:b w:val="0"/>
                <w:color w:val="000000"/>
                <w:sz w:val="24"/>
                <w:szCs w:val="24"/>
              </w:rPr>
              <w:t>han</w:t>
            </w:r>
          </w:p>
        </w:tc>
        <w:tc>
          <w:tcPr>
            <w:tcW w:w="4088" w:type="dxa"/>
            <w:tcBorders>
              <w:top w:val="nil"/>
              <w:left w:val="nil"/>
              <w:bottom w:val="nil"/>
              <w:right w:val="nil"/>
              <w:tl2br w:val="nil"/>
              <w:tr2bl w:val="nil"/>
            </w:tcBorders>
            <w:shd w:val="clear" w:color="auto" w:fill="FFFFFF"/>
            <w:noWrap w:val="0"/>
            <w:vAlign w:val="top"/>
          </w:tcPr>
          <w:p w14:paraId="19088C6E">
            <w:pPr>
              <w:spacing w:beforeLines="0" w:afterLines="0"/>
              <w:jc w:val="center"/>
              <w:rPr>
                <w:rFonts w:hint="default"/>
                <w:b w:val="0"/>
                <w:color w:val="000000"/>
                <w:sz w:val="24"/>
                <w:szCs w:val="24"/>
              </w:rPr>
            </w:pPr>
            <w:r>
              <w:rPr>
                <w:rFonts w:hint="default"/>
                <w:b w:val="0"/>
                <w:color w:val="000000"/>
                <w:sz w:val="24"/>
                <w:szCs w:val="24"/>
              </w:rPr>
              <w:t>0.205**</w:t>
            </w:r>
          </w:p>
        </w:tc>
      </w:tr>
      <w:tr w14:paraId="04831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54AF809A">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1186BDAE">
            <w:pPr>
              <w:spacing w:beforeLines="0" w:afterLines="0"/>
              <w:jc w:val="center"/>
              <w:rPr>
                <w:rFonts w:hint="default"/>
                <w:b w:val="0"/>
                <w:color w:val="000000"/>
                <w:sz w:val="24"/>
                <w:szCs w:val="24"/>
              </w:rPr>
            </w:pPr>
            <w:r>
              <w:rPr>
                <w:rFonts w:hint="default"/>
                <w:b w:val="0"/>
                <w:color w:val="000000"/>
                <w:sz w:val="24"/>
                <w:szCs w:val="24"/>
              </w:rPr>
              <w:t>(0.0843)</w:t>
            </w:r>
          </w:p>
        </w:tc>
      </w:tr>
      <w:tr w14:paraId="59C10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7320038F">
            <w:pPr>
              <w:spacing w:beforeLines="0" w:afterLines="0"/>
              <w:jc w:val="center"/>
              <w:rPr>
                <w:rFonts w:hint="default"/>
                <w:b w:val="0"/>
                <w:color w:val="000000"/>
                <w:sz w:val="24"/>
                <w:szCs w:val="24"/>
              </w:rPr>
            </w:pPr>
            <w:r>
              <w:rPr>
                <w:rFonts w:hint="default"/>
                <w:b w:val="0"/>
                <w:color w:val="000000"/>
                <w:sz w:val="24"/>
                <w:szCs w:val="24"/>
              </w:rPr>
              <w:t>urbansch</w:t>
            </w:r>
          </w:p>
        </w:tc>
        <w:tc>
          <w:tcPr>
            <w:tcW w:w="4088" w:type="dxa"/>
            <w:tcBorders>
              <w:top w:val="nil"/>
              <w:left w:val="nil"/>
              <w:bottom w:val="nil"/>
              <w:right w:val="nil"/>
              <w:tl2br w:val="nil"/>
              <w:tr2bl w:val="nil"/>
            </w:tcBorders>
            <w:shd w:val="clear" w:color="auto" w:fill="FFFFFF"/>
            <w:noWrap w:val="0"/>
            <w:vAlign w:val="top"/>
          </w:tcPr>
          <w:p w14:paraId="39FD7FBF">
            <w:pPr>
              <w:spacing w:beforeLines="0" w:afterLines="0"/>
              <w:jc w:val="center"/>
              <w:rPr>
                <w:rFonts w:hint="default"/>
                <w:b w:val="0"/>
                <w:color w:val="000000"/>
                <w:sz w:val="24"/>
                <w:szCs w:val="24"/>
              </w:rPr>
            </w:pPr>
            <w:r>
              <w:rPr>
                <w:rFonts w:hint="default"/>
                <w:b w:val="0"/>
                <w:color w:val="000000"/>
                <w:sz w:val="24"/>
                <w:szCs w:val="24"/>
              </w:rPr>
              <w:t>0.00491</w:t>
            </w:r>
          </w:p>
        </w:tc>
      </w:tr>
      <w:tr w14:paraId="72E92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3FC73954">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31F1521C">
            <w:pPr>
              <w:spacing w:beforeLines="0" w:afterLines="0"/>
              <w:jc w:val="center"/>
              <w:rPr>
                <w:rFonts w:hint="default"/>
                <w:b w:val="0"/>
                <w:color w:val="000000"/>
                <w:sz w:val="24"/>
                <w:szCs w:val="24"/>
              </w:rPr>
            </w:pPr>
            <w:r>
              <w:rPr>
                <w:rFonts w:hint="default"/>
                <w:b w:val="0"/>
                <w:color w:val="000000"/>
                <w:sz w:val="24"/>
                <w:szCs w:val="24"/>
              </w:rPr>
              <w:t>(0.00974)</w:t>
            </w:r>
          </w:p>
        </w:tc>
      </w:tr>
      <w:tr w14:paraId="61355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65D77CED">
            <w:pPr>
              <w:spacing w:beforeLines="0" w:afterLines="0"/>
              <w:jc w:val="center"/>
              <w:rPr>
                <w:rFonts w:hint="default"/>
                <w:b w:val="0"/>
                <w:color w:val="000000"/>
                <w:sz w:val="24"/>
                <w:szCs w:val="24"/>
              </w:rPr>
            </w:pPr>
            <w:r>
              <w:rPr>
                <w:rFonts w:hint="default"/>
                <w:b w:val="0"/>
                <w:color w:val="000000"/>
                <w:sz w:val="24"/>
                <w:szCs w:val="24"/>
              </w:rPr>
              <w:t>ccpsch</w:t>
            </w:r>
          </w:p>
        </w:tc>
        <w:tc>
          <w:tcPr>
            <w:tcW w:w="4088" w:type="dxa"/>
            <w:tcBorders>
              <w:top w:val="nil"/>
              <w:left w:val="nil"/>
              <w:bottom w:val="nil"/>
              <w:right w:val="nil"/>
              <w:tl2br w:val="nil"/>
              <w:tr2bl w:val="nil"/>
            </w:tcBorders>
            <w:shd w:val="clear" w:color="auto" w:fill="FFFFFF"/>
            <w:noWrap w:val="0"/>
            <w:vAlign w:val="top"/>
          </w:tcPr>
          <w:p w14:paraId="64844248">
            <w:pPr>
              <w:spacing w:beforeLines="0" w:afterLines="0"/>
              <w:jc w:val="center"/>
              <w:rPr>
                <w:rFonts w:hint="default"/>
                <w:b w:val="0"/>
                <w:color w:val="000000"/>
                <w:sz w:val="24"/>
                <w:szCs w:val="24"/>
              </w:rPr>
            </w:pPr>
            <w:r>
              <w:rPr>
                <w:rFonts w:hint="default"/>
                <w:b w:val="0"/>
                <w:color w:val="000000"/>
                <w:sz w:val="24"/>
                <w:szCs w:val="24"/>
              </w:rPr>
              <w:t>0.0130*</w:t>
            </w:r>
          </w:p>
        </w:tc>
      </w:tr>
      <w:tr w14:paraId="4D9EE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4A92E02B">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12B16041">
            <w:pPr>
              <w:spacing w:beforeLines="0" w:afterLines="0"/>
              <w:jc w:val="center"/>
              <w:rPr>
                <w:rFonts w:hint="default"/>
                <w:b w:val="0"/>
                <w:color w:val="000000"/>
                <w:sz w:val="24"/>
                <w:szCs w:val="24"/>
              </w:rPr>
            </w:pPr>
            <w:r>
              <w:rPr>
                <w:rFonts w:hint="default"/>
                <w:b w:val="0"/>
                <w:color w:val="000000"/>
                <w:sz w:val="24"/>
                <w:szCs w:val="24"/>
              </w:rPr>
              <w:t>(0.00678)</w:t>
            </w:r>
          </w:p>
        </w:tc>
      </w:tr>
      <w:tr w14:paraId="7C2C9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20890544">
            <w:pPr>
              <w:spacing w:beforeLines="0" w:afterLines="0"/>
              <w:jc w:val="center"/>
              <w:rPr>
                <w:rFonts w:hint="default"/>
                <w:b w:val="0"/>
                <w:color w:val="000000"/>
                <w:sz w:val="24"/>
                <w:szCs w:val="24"/>
              </w:rPr>
            </w:pPr>
            <w:r>
              <w:rPr>
                <w:rFonts w:hint="default"/>
                <w:b w:val="0"/>
                <w:color w:val="000000"/>
                <w:sz w:val="24"/>
                <w:szCs w:val="24"/>
              </w:rPr>
              <w:t>Constant</w:t>
            </w:r>
          </w:p>
        </w:tc>
        <w:tc>
          <w:tcPr>
            <w:tcW w:w="4088" w:type="dxa"/>
            <w:tcBorders>
              <w:top w:val="nil"/>
              <w:left w:val="nil"/>
              <w:bottom w:val="nil"/>
              <w:right w:val="nil"/>
              <w:tl2br w:val="nil"/>
              <w:tr2bl w:val="nil"/>
            </w:tcBorders>
            <w:shd w:val="clear" w:color="auto" w:fill="FFFFFF"/>
            <w:noWrap w:val="0"/>
            <w:vAlign w:val="top"/>
          </w:tcPr>
          <w:p w14:paraId="12D63AF2">
            <w:pPr>
              <w:spacing w:beforeLines="0" w:afterLines="0"/>
              <w:jc w:val="center"/>
              <w:rPr>
                <w:rFonts w:hint="default"/>
                <w:b w:val="0"/>
                <w:color w:val="000000"/>
                <w:sz w:val="24"/>
                <w:szCs w:val="24"/>
              </w:rPr>
            </w:pPr>
            <w:r>
              <w:rPr>
                <w:rFonts w:hint="default"/>
                <w:b w:val="0"/>
                <w:color w:val="000000"/>
                <w:sz w:val="24"/>
                <w:szCs w:val="24"/>
              </w:rPr>
              <w:t>8.527***</w:t>
            </w:r>
          </w:p>
        </w:tc>
      </w:tr>
      <w:tr w14:paraId="49A16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nil"/>
              <w:right w:val="nil"/>
              <w:tl2br w:val="nil"/>
              <w:tr2bl w:val="nil"/>
            </w:tcBorders>
            <w:shd w:val="clear" w:color="auto" w:fill="FFFFFF"/>
            <w:noWrap w:val="0"/>
            <w:vAlign w:val="top"/>
          </w:tcPr>
          <w:p w14:paraId="3799153E">
            <w:pPr>
              <w:spacing w:beforeLines="0" w:afterLines="0"/>
              <w:jc w:val="center"/>
              <w:rPr>
                <w:rFonts w:hint="default"/>
                <w:b w:val="0"/>
                <w:color w:val="000000"/>
                <w:sz w:val="24"/>
                <w:szCs w:val="24"/>
              </w:rPr>
            </w:pPr>
          </w:p>
        </w:tc>
        <w:tc>
          <w:tcPr>
            <w:tcW w:w="4088" w:type="dxa"/>
            <w:tcBorders>
              <w:top w:val="nil"/>
              <w:left w:val="nil"/>
              <w:bottom w:val="nil"/>
              <w:right w:val="nil"/>
              <w:tl2br w:val="nil"/>
              <w:tr2bl w:val="nil"/>
            </w:tcBorders>
            <w:shd w:val="clear" w:color="auto" w:fill="FFFFFF"/>
            <w:noWrap w:val="0"/>
            <w:vAlign w:val="top"/>
          </w:tcPr>
          <w:p w14:paraId="63F80DCA">
            <w:pPr>
              <w:spacing w:beforeLines="0" w:afterLines="0"/>
              <w:jc w:val="center"/>
              <w:rPr>
                <w:rFonts w:hint="default"/>
                <w:b w:val="0"/>
                <w:color w:val="000000"/>
                <w:sz w:val="24"/>
                <w:szCs w:val="24"/>
              </w:rPr>
            </w:pPr>
            <w:r>
              <w:rPr>
                <w:rFonts w:hint="default"/>
                <w:b w:val="0"/>
                <w:color w:val="000000"/>
                <w:sz w:val="24"/>
                <w:szCs w:val="24"/>
              </w:rPr>
              <w:t>(0.233)</w:t>
            </w:r>
          </w:p>
        </w:tc>
      </w:tr>
      <w:tr w14:paraId="62ACD0C3">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820" w:type="dxa"/>
            <w:tcBorders>
              <w:top w:val="nil"/>
              <w:left w:val="nil"/>
              <w:bottom w:val="single" w:color="000000" w:sz="12" w:space="0"/>
              <w:right w:val="nil"/>
              <w:tl2br w:val="nil"/>
              <w:tr2bl w:val="nil"/>
            </w:tcBorders>
            <w:shd w:val="clear" w:color="auto" w:fill="FFFFFF"/>
            <w:noWrap w:val="0"/>
            <w:vAlign w:val="top"/>
          </w:tcPr>
          <w:p w14:paraId="07DBB3F7">
            <w:pPr>
              <w:spacing w:beforeLines="0" w:afterLines="0"/>
              <w:jc w:val="center"/>
              <w:rPr>
                <w:rFonts w:hint="default"/>
                <w:b w:val="0"/>
                <w:color w:val="000000"/>
                <w:sz w:val="24"/>
                <w:szCs w:val="24"/>
              </w:rPr>
            </w:pPr>
            <w:r>
              <w:rPr>
                <w:rFonts w:hint="default"/>
                <w:b w:val="0"/>
                <w:color w:val="000000"/>
                <w:sz w:val="24"/>
                <w:szCs w:val="24"/>
              </w:rPr>
              <w:t>R-squared</w:t>
            </w:r>
          </w:p>
        </w:tc>
        <w:tc>
          <w:tcPr>
            <w:tcW w:w="4088" w:type="dxa"/>
            <w:tcBorders>
              <w:top w:val="nil"/>
              <w:left w:val="nil"/>
              <w:bottom w:val="single" w:color="000000" w:sz="12" w:space="0"/>
              <w:right w:val="nil"/>
              <w:tl2br w:val="nil"/>
              <w:tr2bl w:val="nil"/>
            </w:tcBorders>
            <w:shd w:val="clear" w:color="auto" w:fill="FFFFFF"/>
            <w:noWrap w:val="0"/>
            <w:vAlign w:val="top"/>
          </w:tcPr>
          <w:p w14:paraId="60D6E06D">
            <w:pPr>
              <w:spacing w:beforeLines="0" w:afterLines="0"/>
              <w:jc w:val="center"/>
              <w:rPr>
                <w:rFonts w:hint="default"/>
                <w:b w:val="0"/>
                <w:color w:val="000000"/>
                <w:sz w:val="24"/>
                <w:szCs w:val="24"/>
              </w:rPr>
            </w:pPr>
            <w:r>
              <w:rPr>
                <w:rFonts w:hint="default"/>
                <w:b w:val="0"/>
                <w:color w:val="000000"/>
                <w:sz w:val="24"/>
                <w:szCs w:val="24"/>
              </w:rPr>
              <w:t>0.218</w:t>
            </w:r>
          </w:p>
        </w:tc>
      </w:tr>
    </w:tbl>
    <w:p w14:paraId="41B12666">
      <w:pPr>
        <w:bidi w:val="0"/>
        <w:ind w:firstLine="420" w:firstLineChars="200"/>
        <w:rPr>
          <w:rFonts w:hint="eastAsia"/>
          <w:lang w:val="en-US" w:eastAsia="zh-CN"/>
        </w:rPr>
      </w:pPr>
    </w:p>
    <w:p w14:paraId="0E882641">
      <w:pPr>
        <w:bidi w:val="0"/>
        <w:ind w:firstLine="420" w:firstLineChars="200"/>
        <w:rPr>
          <w:rFonts w:hint="eastAsia"/>
          <w:lang w:val="en-US" w:eastAsia="zh-CN"/>
        </w:rPr>
      </w:pPr>
      <w:r>
        <w:rPr>
          <w:rFonts w:hint="eastAsia"/>
          <w:lang w:val="en-US" w:eastAsia="zh-CN"/>
        </w:rPr>
        <w:t>ccp＆school变量显著性水平较高，且加入之后能够提高回归拟合效果，予以保留；urban＆school的联合变量仍不显著，因此删除urban＆school变量和urban变量。</w:t>
      </w:r>
    </w:p>
    <w:p w14:paraId="52EB311C">
      <w:pPr>
        <w:pStyle w:val="3"/>
        <w:bidi w:val="0"/>
        <w:jc w:val="center"/>
        <w:rPr>
          <w:rFonts w:hint="eastAsia"/>
          <w:lang w:val="en-US" w:eastAsia="zh-CN"/>
        </w:rPr>
      </w:pPr>
      <w:r>
        <w:rPr>
          <w:rFonts w:hint="eastAsia"/>
          <w:lang w:val="en-US" w:eastAsia="zh-CN"/>
        </w:rPr>
        <w:t>四、模型优化</w:t>
      </w:r>
    </w:p>
    <w:p w14:paraId="0633F0D5">
      <w:pPr>
        <w:pStyle w:val="4"/>
        <w:bidi w:val="0"/>
        <w:rPr>
          <w:rFonts w:hint="eastAsia"/>
          <w:lang w:val="en-US" w:eastAsia="zh-CN"/>
        </w:rPr>
      </w:pPr>
      <w:r>
        <w:rPr>
          <w:rFonts w:hint="eastAsia"/>
          <w:lang w:val="en-US" w:eastAsia="zh-CN"/>
        </w:rPr>
        <w:t>4.1 对于解释变量的优化</w:t>
      </w:r>
    </w:p>
    <w:p w14:paraId="5F72612D">
      <w:pPr>
        <w:pStyle w:val="5"/>
        <w:bidi w:val="0"/>
        <w:rPr>
          <w:rFonts w:hint="default"/>
          <w:lang w:val="en-US" w:eastAsia="zh-CN"/>
        </w:rPr>
      </w:pPr>
      <w:r>
        <w:rPr>
          <w:rFonts w:hint="eastAsia"/>
          <w:lang w:val="en-US" w:eastAsia="zh-CN"/>
        </w:rPr>
        <w:t>4.1.1 对于解释变量age的优化</w:t>
      </w:r>
    </w:p>
    <w:p w14:paraId="0461ADF1">
      <w:pPr>
        <w:ind w:firstLine="210" w:firstLineChars="100"/>
        <w:rPr>
          <w:rFonts w:hint="default"/>
          <w:lang w:val="en-US" w:eastAsia="zh-CN"/>
        </w:rPr>
      </w:pPr>
      <w:r>
        <w:rPr>
          <w:rFonts w:hint="eastAsia"/>
          <w:lang w:val="en-US" w:eastAsia="zh-CN"/>
        </w:rPr>
        <w:t xml:space="preserve">  本文使用工资替代是教育回报率探讨其的影响因素，因而只应考虑处于工作适龄年龄段的人的样本。</w:t>
      </w:r>
    </w:p>
    <w:p w14:paraId="39B4E886">
      <w:pPr>
        <w:rPr>
          <w:rFonts w:hint="eastAsia"/>
          <w:lang w:val="en-US" w:eastAsia="zh-CN"/>
        </w:rPr>
      </w:pPr>
      <w:r>
        <w:rPr>
          <w:rFonts w:hint="eastAsia"/>
          <w:lang w:val="en-US" w:eastAsia="zh-CN"/>
        </w:rPr>
        <w:t>引入变量workage：</w:t>
      </w:r>
    </w:p>
    <w:p w14:paraId="32644288">
      <w:pPr>
        <w:jc w:val="center"/>
        <w:rPr>
          <w:rFonts w:hint="eastAsia"/>
          <w:lang w:val="en-US" w:eastAsia="zh-CN"/>
        </w:rPr>
      </w:pPr>
      <w:r>
        <w:rPr>
          <w:rFonts w:hint="eastAsia"/>
          <w:position w:val="-30"/>
          <w:lang w:val="en-US" w:eastAsia="zh-CN"/>
        </w:rPr>
        <w:object>
          <v:shape id="_x0000_i1066" o:spt="75" type="#_x0000_t75" style="height:36pt;width:209pt;" o:ole="t" filled="f" o:preferrelative="t" stroked="f" coordsize="21600,21600">
            <v:path/>
            <v:fill on="f" focussize="0,0"/>
            <v:stroke on="f"/>
            <v:imagedata r:id="rId91" o:title=""/>
            <o:lock v:ext="edit" aspectratio="f"/>
            <w10:wrap type="none"/>
            <w10:anchorlock/>
          </v:shape>
          <o:OLEObject Type="Embed" ProgID="Equation.DSMT4" ShapeID="_x0000_i1066" DrawAspect="Content" ObjectID="_1468075766" r:id="rId90">
            <o:LockedField>false</o:LockedField>
          </o:OLEObject>
        </w:object>
      </w:r>
    </w:p>
    <w:p w14:paraId="3724ACB8">
      <w:pPr>
        <w:rPr>
          <w:rFonts w:hint="default"/>
          <w:lang w:val="en-US" w:eastAsia="zh-CN"/>
        </w:rPr>
      </w:pPr>
      <w:r>
        <w:rPr>
          <w:rFonts w:hint="eastAsia"/>
          <w:lang w:val="en-US" w:eastAsia="zh-CN"/>
        </w:rPr>
        <w:t>Workage变量的引入有效地提取了工作适龄年龄段的样本。</w:t>
      </w:r>
    </w:p>
    <w:p w14:paraId="258447FB">
      <w:pPr>
        <w:pStyle w:val="5"/>
        <w:bidi w:val="0"/>
        <w:rPr>
          <w:rFonts w:hint="eastAsia"/>
          <w:lang w:val="en-US" w:eastAsia="zh-CN"/>
        </w:rPr>
      </w:pPr>
      <w:r>
        <w:rPr>
          <w:rFonts w:hint="eastAsia"/>
          <w:lang w:val="en-US" w:eastAsia="zh-CN"/>
        </w:rPr>
        <w:t>4.1.2 对于解释变量exper的优化</w:t>
      </w:r>
    </w:p>
    <w:p w14:paraId="1C347724">
      <w:pPr>
        <w:keepNext w:val="0"/>
        <w:keepLines w:val="0"/>
        <w:pageBreakBefore w:val="0"/>
        <w:widowControl w:val="0"/>
        <w:kinsoku/>
        <w:wordWrap/>
        <w:overflowPunct/>
        <w:topLinePunct w:val="0"/>
        <w:autoSpaceDE/>
        <w:autoSpaceDN/>
        <w:bidi w:val="0"/>
        <w:adjustRightInd/>
        <w:snapToGrid w:val="0"/>
        <w:ind w:firstLine="420"/>
        <w:textAlignment w:val="auto"/>
        <w:rPr>
          <w:rFonts w:hint="eastAsia"/>
          <w:lang w:val="en-US" w:eastAsia="zh-CN"/>
        </w:rPr>
      </w:pPr>
      <w:r>
        <w:rPr>
          <w:rFonts w:hint="eastAsia"/>
          <w:lang w:val="en-US" w:eastAsia="zh-CN"/>
        </w:rPr>
        <w:t>与年龄相同，工作经验对于教育回报率的影响很可能非线性，因此引入expersq变量：</w:t>
      </w:r>
    </w:p>
    <w:p w14:paraId="249837DC">
      <w:pPr>
        <w:keepNext w:val="0"/>
        <w:keepLines w:val="0"/>
        <w:pageBreakBefore w:val="0"/>
        <w:widowControl w:val="0"/>
        <w:kinsoku/>
        <w:wordWrap/>
        <w:overflowPunct/>
        <w:topLinePunct w:val="0"/>
        <w:autoSpaceDE/>
        <w:autoSpaceDN/>
        <w:bidi w:val="0"/>
        <w:adjustRightInd/>
        <w:snapToGrid w:val="0"/>
        <w:ind w:firstLine="420"/>
        <w:jc w:val="center"/>
        <w:textAlignment w:val="auto"/>
        <w:rPr>
          <w:rFonts w:hint="default"/>
          <w:position w:val="-10"/>
          <w:lang w:val="en-US" w:eastAsia="zh-CN"/>
        </w:rPr>
      </w:pPr>
      <w:r>
        <w:rPr>
          <w:rFonts w:hint="default"/>
          <w:position w:val="-10"/>
          <w:lang w:val="en-US" w:eastAsia="zh-CN"/>
        </w:rPr>
        <w:object>
          <v:shape id="_x0000_i1067" o:spt="75" type="#_x0000_t75" style="height:16pt;width:96pt;" o:ole="t" filled="f" o:preferrelative="t" stroked="f" coordsize="21600,21600">
            <v:path/>
            <v:fill on="f" focussize="0,0"/>
            <v:stroke on="f"/>
            <v:imagedata r:id="rId93" o:title=""/>
            <o:lock v:ext="edit" aspectratio="f"/>
            <w10:wrap type="none"/>
            <w10:anchorlock/>
          </v:shape>
          <o:OLEObject Type="Embed" ProgID="Equation.DSMT4" ShapeID="_x0000_i1067" DrawAspect="Content" ObjectID="_1468075767" r:id="rId92">
            <o:LockedField>false</o:LockedField>
          </o:OLEObject>
        </w:object>
      </w:r>
    </w:p>
    <w:p w14:paraId="086BD303">
      <w:pPr>
        <w:keepNext w:val="0"/>
        <w:keepLines w:val="0"/>
        <w:pageBreakBefore w:val="0"/>
        <w:widowControl w:val="0"/>
        <w:kinsoku/>
        <w:wordWrap/>
        <w:overflowPunct/>
        <w:topLinePunct w:val="0"/>
        <w:autoSpaceDE/>
        <w:autoSpaceDN/>
        <w:bidi w:val="0"/>
        <w:adjustRightInd/>
        <w:snapToGrid w:val="0"/>
        <w:jc w:val="both"/>
        <w:textAlignment w:val="auto"/>
        <w:rPr>
          <w:rFonts w:hint="default"/>
          <w:lang w:val="en-US" w:eastAsia="zh-CN"/>
        </w:rPr>
      </w:pPr>
      <w:r>
        <w:rPr>
          <w:rFonts w:hint="eastAsia"/>
          <w:position w:val="-10"/>
          <w:lang w:val="en-US" w:eastAsia="zh-CN"/>
        </w:rPr>
        <w:t>多项式模型对于描述非线性影响起到很好的效果。</w:t>
      </w:r>
    </w:p>
    <w:p w14:paraId="0898FFBC">
      <w:pPr>
        <w:pStyle w:val="4"/>
        <w:bidi w:val="0"/>
        <w:rPr>
          <w:rFonts w:hint="eastAsia"/>
          <w:lang w:val="en-US" w:eastAsia="zh-CN"/>
        </w:rPr>
      </w:pPr>
      <w:r>
        <w:rPr>
          <w:rFonts w:hint="eastAsia"/>
          <w:lang w:val="en-US" w:eastAsia="zh-CN"/>
        </w:rPr>
        <w:t>4.2 基于变量优化的回归结果</w:t>
      </w:r>
    </w:p>
    <w:p w14:paraId="7BC2FA2F">
      <w:pPr>
        <w:rPr>
          <w:rFonts w:hint="default"/>
          <w:lang w:val="en-US" w:eastAsia="zh-CN"/>
        </w:rPr>
      </w:pPr>
      <w:r>
        <w:rPr>
          <w:rFonts w:hint="eastAsia"/>
          <w:lang w:val="en-US" w:eastAsia="zh-CN"/>
        </w:rPr>
        <w:t>解释变量更新后的模型如下：</w:t>
      </w:r>
    </w:p>
    <w:p w14:paraId="40E5764B">
      <w:pPr>
        <w:spacing w:beforeLines="0" w:afterLines="0"/>
        <w:jc w:val="center"/>
        <w:rPr>
          <w:rFonts w:hint="eastAsia"/>
          <w:position w:val="-10"/>
          <w:lang w:val="en-US" w:eastAsia="zh-CN"/>
        </w:rPr>
      </w:pPr>
      <w:r>
        <w:rPr>
          <w:rFonts w:hint="eastAsia"/>
          <w:position w:val="-10"/>
          <w:lang w:val="en-US" w:eastAsia="zh-CN"/>
        </w:rPr>
        <w:object>
          <v:shape id="_x0000_i1068" o:spt="75" type="#_x0000_t75" style="height:16pt;width:80pt;" o:ole="t" filled="f" o:preferrelative="t" stroked="f" coordsize="21600,21600">
            <v:path/>
            <v:fill on="f" focussize="0,0"/>
            <v:stroke on="f"/>
            <v:imagedata r:id="rId18" o:title=""/>
            <o:lock v:ext="edit" aspectratio="f"/>
            <w10:wrap type="none"/>
            <w10:anchorlock/>
          </v:shape>
          <o:OLEObject Type="Embed" ProgID="Equation.DSMT4" ShapeID="_x0000_i1068" DrawAspect="Content" ObjectID="_1468075768" r:id="rId94">
            <o:LockedField>false</o:LockedField>
          </o:OLEObject>
        </w:object>
      </w:r>
    </w:p>
    <w:p w14:paraId="13D1C583">
      <w:pPr>
        <w:rPr>
          <w:rFonts w:hint="default"/>
          <w:lang w:val="en-US" w:eastAsia="zh-CN"/>
        </w:rPr>
      </w:pPr>
      <w:r>
        <w:rPr>
          <w:rFonts w:hint="default"/>
          <w:position w:val="-32"/>
          <w:lang w:val="en-US" w:eastAsia="zh-CN"/>
        </w:rPr>
        <w:object>
          <v:shape id="_x0000_i1069" o:spt="75" type="#_x0000_t75" style="height:38pt;width:280pt;" o:ole="t" filled="f" o:preferrelative="t" stroked="f" coordsize="21600,21600">
            <v:path/>
            <v:fill on="f" focussize="0,0"/>
            <v:stroke on="f"/>
            <v:imagedata r:id="rId96" o:title=""/>
            <o:lock v:ext="edit" aspectratio="f"/>
            <w10:wrap type="none"/>
            <w10:anchorlock/>
          </v:shape>
          <o:OLEObject Type="Embed" ProgID="Equation.DSMT4" ShapeID="_x0000_i1069" DrawAspect="Content" ObjectID="_1468075769" r:id="rId95">
            <o:LockedField>false</o:LockedField>
          </o:OLEObject>
        </w:object>
      </w:r>
    </w:p>
    <w:p w14:paraId="1CC24BE1">
      <w:pPr>
        <w:rPr>
          <w:rFonts w:hint="eastAsia"/>
          <w:lang w:val="en-US" w:eastAsia="zh-CN"/>
        </w:rPr>
      </w:pPr>
      <w:r>
        <w:rPr>
          <w:rFonts w:hint="eastAsia"/>
          <w:lang w:val="en-US" w:eastAsia="zh-CN"/>
        </w:rPr>
        <w:t>采用该模型进行回归，结果如下：</w:t>
      </w:r>
    </w:p>
    <w:p w14:paraId="071B5828">
      <w:pPr>
        <w:pStyle w:val="7"/>
        <w:jc w:val="center"/>
        <w:rPr>
          <w:rFonts w:hint="eastAsia" w:eastAsiaTheme="minorEastAsia"/>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1"/>
        <w:gridCol w:w="2906"/>
        <w:gridCol w:w="2844"/>
      </w:tblGrid>
      <w:tr w14:paraId="3DC75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single" w:color="000000" w:sz="12" w:space="0"/>
              <w:left w:val="nil"/>
              <w:bottom w:val="single" w:color="000000" w:sz="4" w:space="0"/>
              <w:right w:val="nil"/>
              <w:tl2br w:val="nil"/>
              <w:tr2bl w:val="nil"/>
            </w:tcBorders>
            <w:shd w:val="clear" w:color="auto" w:fill="FFFFFF"/>
            <w:noWrap w:val="0"/>
            <w:vAlign w:val="top"/>
          </w:tcPr>
          <w:p w14:paraId="4DA7AE27">
            <w:pPr>
              <w:spacing w:beforeLines="0" w:afterLines="0"/>
              <w:jc w:val="center"/>
              <w:rPr>
                <w:rFonts w:hint="default"/>
                <w:b w:val="0"/>
                <w:color w:val="000000"/>
                <w:sz w:val="24"/>
                <w:szCs w:val="24"/>
              </w:rPr>
            </w:pPr>
          </w:p>
        </w:tc>
        <w:tc>
          <w:tcPr>
            <w:tcW w:w="2906" w:type="dxa"/>
            <w:tcBorders>
              <w:top w:val="single" w:color="000000" w:sz="12" w:space="0"/>
              <w:left w:val="nil"/>
              <w:bottom w:val="single" w:color="000000" w:sz="4" w:space="0"/>
              <w:right w:val="nil"/>
              <w:tl2br w:val="nil"/>
              <w:tr2bl w:val="nil"/>
            </w:tcBorders>
            <w:shd w:val="clear" w:color="auto" w:fill="FFFFFF"/>
            <w:noWrap w:val="0"/>
            <w:vAlign w:val="top"/>
          </w:tcPr>
          <w:p w14:paraId="7FA04E9A">
            <w:pPr>
              <w:spacing w:beforeLines="0" w:afterLines="0"/>
              <w:jc w:val="center"/>
              <w:rPr>
                <w:rFonts w:hint="default"/>
                <w:b w:val="0"/>
                <w:color w:val="000000"/>
                <w:sz w:val="24"/>
                <w:szCs w:val="24"/>
              </w:rPr>
            </w:pPr>
            <w:r>
              <w:rPr>
                <w:rFonts w:hint="default"/>
                <w:b w:val="0"/>
                <w:color w:val="000000"/>
                <w:sz w:val="24"/>
                <w:szCs w:val="24"/>
              </w:rPr>
              <w:t>(1)</w:t>
            </w:r>
          </w:p>
        </w:tc>
        <w:tc>
          <w:tcPr>
            <w:tcW w:w="2844" w:type="dxa"/>
            <w:tcBorders>
              <w:top w:val="single" w:color="000000" w:sz="12" w:space="0"/>
              <w:left w:val="nil"/>
              <w:bottom w:val="single" w:color="000000" w:sz="4" w:space="0"/>
              <w:right w:val="nil"/>
              <w:tl2br w:val="nil"/>
              <w:tr2bl w:val="nil"/>
            </w:tcBorders>
            <w:shd w:val="clear" w:color="auto" w:fill="FFFFFF"/>
            <w:noWrap w:val="0"/>
            <w:vAlign w:val="top"/>
          </w:tcPr>
          <w:p w14:paraId="7EACD195">
            <w:pPr>
              <w:spacing w:beforeLines="0" w:afterLines="0"/>
              <w:jc w:val="center"/>
              <w:rPr>
                <w:rFonts w:hint="default"/>
                <w:b w:val="0"/>
                <w:color w:val="000000"/>
                <w:sz w:val="24"/>
                <w:szCs w:val="24"/>
              </w:rPr>
            </w:pPr>
            <w:r>
              <w:rPr>
                <w:rFonts w:hint="default"/>
                <w:b w:val="0"/>
                <w:color w:val="000000"/>
                <w:sz w:val="24"/>
                <w:szCs w:val="24"/>
              </w:rPr>
              <w:t>(2)</w:t>
            </w:r>
          </w:p>
        </w:tc>
      </w:tr>
      <w:tr w14:paraId="36B89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single" w:color="000000" w:sz="4" w:space="0"/>
              <w:left w:val="nil"/>
              <w:bottom w:val="nil"/>
              <w:right w:val="nil"/>
              <w:tl2br w:val="nil"/>
              <w:tr2bl w:val="nil"/>
            </w:tcBorders>
            <w:shd w:val="clear" w:color="auto" w:fill="FFFFFF"/>
            <w:noWrap w:val="0"/>
            <w:vAlign w:val="top"/>
          </w:tcPr>
          <w:p w14:paraId="1BD59565">
            <w:pPr>
              <w:spacing w:beforeLines="0" w:afterLines="0"/>
              <w:jc w:val="center"/>
              <w:rPr>
                <w:rFonts w:hint="default"/>
                <w:b w:val="0"/>
                <w:color w:val="000000"/>
                <w:sz w:val="24"/>
                <w:szCs w:val="24"/>
              </w:rPr>
            </w:pPr>
            <w:r>
              <w:rPr>
                <w:rFonts w:hint="default"/>
                <w:b w:val="0"/>
                <w:color w:val="000000"/>
                <w:sz w:val="24"/>
                <w:szCs w:val="24"/>
              </w:rPr>
              <w:t>VARIABLES</w:t>
            </w:r>
          </w:p>
        </w:tc>
        <w:tc>
          <w:tcPr>
            <w:tcW w:w="2906" w:type="dxa"/>
            <w:tcBorders>
              <w:top w:val="single" w:color="000000" w:sz="4" w:space="0"/>
              <w:left w:val="nil"/>
              <w:bottom w:val="nil"/>
              <w:right w:val="nil"/>
              <w:tl2br w:val="nil"/>
              <w:tr2bl w:val="nil"/>
            </w:tcBorders>
            <w:shd w:val="clear" w:color="auto" w:fill="FFFFFF"/>
            <w:noWrap w:val="0"/>
            <w:vAlign w:val="top"/>
          </w:tcPr>
          <w:p w14:paraId="27D77727">
            <w:pPr>
              <w:spacing w:beforeLines="0" w:afterLines="0"/>
              <w:jc w:val="center"/>
              <w:rPr>
                <w:rFonts w:hint="default"/>
                <w:b w:val="0"/>
                <w:color w:val="000000"/>
                <w:sz w:val="24"/>
                <w:szCs w:val="24"/>
              </w:rPr>
            </w:pPr>
            <w:r>
              <w:rPr>
                <w:rFonts w:hint="default"/>
                <w:b w:val="0"/>
                <w:color w:val="000000"/>
                <w:sz w:val="24"/>
                <w:szCs w:val="24"/>
              </w:rPr>
              <w:t>lwage</w:t>
            </w:r>
          </w:p>
        </w:tc>
        <w:tc>
          <w:tcPr>
            <w:tcW w:w="2844" w:type="dxa"/>
            <w:tcBorders>
              <w:top w:val="single" w:color="000000" w:sz="4" w:space="0"/>
              <w:left w:val="nil"/>
              <w:bottom w:val="nil"/>
              <w:right w:val="nil"/>
              <w:tl2br w:val="nil"/>
              <w:tr2bl w:val="nil"/>
            </w:tcBorders>
            <w:shd w:val="clear" w:color="auto" w:fill="FFFFFF"/>
            <w:noWrap w:val="0"/>
            <w:vAlign w:val="top"/>
          </w:tcPr>
          <w:p w14:paraId="4D3CC74B">
            <w:pPr>
              <w:spacing w:beforeLines="0" w:afterLines="0"/>
              <w:jc w:val="center"/>
              <w:rPr>
                <w:rFonts w:hint="default"/>
                <w:b w:val="0"/>
                <w:color w:val="000000"/>
                <w:sz w:val="24"/>
                <w:szCs w:val="24"/>
              </w:rPr>
            </w:pPr>
            <w:r>
              <w:rPr>
                <w:rFonts w:hint="default"/>
                <w:b w:val="0"/>
                <w:color w:val="000000"/>
                <w:sz w:val="24"/>
                <w:szCs w:val="24"/>
              </w:rPr>
              <w:t>lwage</w:t>
            </w:r>
          </w:p>
        </w:tc>
      </w:tr>
      <w:tr w14:paraId="20399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06DCC5A7">
            <w:pPr>
              <w:spacing w:beforeLines="0" w:afterLines="0"/>
              <w:jc w:val="center"/>
              <w:rPr>
                <w:rFonts w:hint="default"/>
                <w:b w:val="0"/>
                <w:color w:val="000000"/>
                <w:sz w:val="24"/>
                <w:szCs w:val="24"/>
              </w:rPr>
            </w:pPr>
            <w:r>
              <w:rPr>
                <w:rFonts w:hint="default"/>
                <w:b w:val="0"/>
                <w:color w:val="000000"/>
                <w:sz w:val="24"/>
                <w:szCs w:val="24"/>
              </w:rPr>
              <w:t>school</w:t>
            </w:r>
          </w:p>
        </w:tc>
        <w:tc>
          <w:tcPr>
            <w:tcW w:w="2906" w:type="dxa"/>
            <w:tcBorders>
              <w:top w:val="nil"/>
              <w:left w:val="nil"/>
              <w:bottom w:val="nil"/>
              <w:right w:val="nil"/>
              <w:tl2br w:val="nil"/>
              <w:tr2bl w:val="nil"/>
            </w:tcBorders>
            <w:shd w:val="clear" w:color="auto" w:fill="FFFFFF"/>
            <w:noWrap w:val="0"/>
            <w:vAlign w:val="top"/>
          </w:tcPr>
          <w:p w14:paraId="68A491CC">
            <w:pPr>
              <w:spacing w:beforeLines="0" w:afterLines="0"/>
              <w:jc w:val="center"/>
              <w:rPr>
                <w:rFonts w:hint="default"/>
                <w:b w:val="0"/>
                <w:color w:val="000000"/>
                <w:sz w:val="24"/>
                <w:szCs w:val="24"/>
              </w:rPr>
            </w:pPr>
            <w:r>
              <w:rPr>
                <w:rFonts w:hint="default"/>
                <w:b w:val="0"/>
                <w:color w:val="000000"/>
                <w:sz w:val="24"/>
                <w:szCs w:val="24"/>
              </w:rPr>
              <w:t>0.193***</w:t>
            </w:r>
          </w:p>
        </w:tc>
        <w:tc>
          <w:tcPr>
            <w:tcW w:w="2844" w:type="dxa"/>
            <w:tcBorders>
              <w:top w:val="nil"/>
              <w:left w:val="nil"/>
              <w:bottom w:val="nil"/>
              <w:right w:val="nil"/>
              <w:tl2br w:val="nil"/>
              <w:tr2bl w:val="nil"/>
            </w:tcBorders>
            <w:shd w:val="clear" w:color="auto" w:fill="FFFFFF"/>
            <w:noWrap w:val="0"/>
            <w:vAlign w:val="top"/>
          </w:tcPr>
          <w:p w14:paraId="0061C3F6">
            <w:pPr>
              <w:spacing w:beforeLines="0" w:afterLines="0"/>
              <w:jc w:val="center"/>
              <w:rPr>
                <w:rFonts w:hint="default"/>
                <w:b w:val="0"/>
                <w:color w:val="000000"/>
                <w:sz w:val="24"/>
                <w:szCs w:val="24"/>
              </w:rPr>
            </w:pPr>
            <w:r>
              <w:rPr>
                <w:rFonts w:hint="default"/>
                <w:b w:val="0"/>
                <w:color w:val="000000"/>
                <w:sz w:val="24"/>
                <w:szCs w:val="24"/>
              </w:rPr>
              <w:t>0.192***</w:t>
            </w:r>
          </w:p>
        </w:tc>
      </w:tr>
      <w:tr w14:paraId="07BF5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3667399">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1D7EB984">
            <w:pPr>
              <w:spacing w:beforeLines="0" w:afterLines="0"/>
              <w:jc w:val="center"/>
              <w:rPr>
                <w:rFonts w:hint="default"/>
                <w:b w:val="0"/>
                <w:color w:val="000000"/>
                <w:sz w:val="24"/>
                <w:szCs w:val="24"/>
              </w:rPr>
            </w:pPr>
            <w:r>
              <w:rPr>
                <w:rFonts w:hint="default"/>
                <w:b w:val="0"/>
                <w:color w:val="000000"/>
                <w:sz w:val="24"/>
                <w:szCs w:val="24"/>
              </w:rPr>
              <w:t>(0.0101)</w:t>
            </w:r>
          </w:p>
        </w:tc>
        <w:tc>
          <w:tcPr>
            <w:tcW w:w="2844" w:type="dxa"/>
            <w:tcBorders>
              <w:top w:val="nil"/>
              <w:left w:val="nil"/>
              <w:bottom w:val="nil"/>
              <w:right w:val="nil"/>
              <w:tl2br w:val="nil"/>
              <w:tr2bl w:val="nil"/>
            </w:tcBorders>
            <w:shd w:val="clear" w:color="auto" w:fill="FFFFFF"/>
            <w:noWrap w:val="0"/>
            <w:vAlign w:val="top"/>
          </w:tcPr>
          <w:p w14:paraId="41135925">
            <w:pPr>
              <w:spacing w:beforeLines="0" w:afterLines="0"/>
              <w:jc w:val="center"/>
              <w:rPr>
                <w:rFonts w:hint="default"/>
                <w:b w:val="0"/>
                <w:color w:val="000000"/>
                <w:sz w:val="24"/>
                <w:szCs w:val="24"/>
              </w:rPr>
            </w:pPr>
            <w:r>
              <w:rPr>
                <w:rFonts w:hint="default"/>
                <w:b w:val="0"/>
                <w:color w:val="000000"/>
                <w:sz w:val="24"/>
                <w:szCs w:val="24"/>
              </w:rPr>
              <w:t>(0.00997)</w:t>
            </w:r>
          </w:p>
        </w:tc>
      </w:tr>
      <w:tr w14:paraId="7901D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A25AC12">
            <w:pPr>
              <w:spacing w:beforeLines="0" w:afterLines="0"/>
              <w:jc w:val="center"/>
              <w:rPr>
                <w:rFonts w:hint="default"/>
                <w:b w:val="0"/>
                <w:color w:val="000000"/>
                <w:sz w:val="24"/>
                <w:szCs w:val="24"/>
              </w:rPr>
            </w:pPr>
            <w:r>
              <w:rPr>
                <w:rFonts w:hint="default"/>
                <w:b w:val="0"/>
                <w:color w:val="000000"/>
                <w:sz w:val="24"/>
                <w:szCs w:val="24"/>
              </w:rPr>
              <w:t>age</w:t>
            </w:r>
          </w:p>
        </w:tc>
        <w:tc>
          <w:tcPr>
            <w:tcW w:w="2906" w:type="dxa"/>
            <w:tcBorders>
              <w:top w:val="nil"/>
              <w:left w:val="nil"/>
              <w:bottom w:val="nil"/>
              <w:right w:val="nil"/>
              <w:tl2br w:val="nil"/>
              <w:tr2bl w:val="nil"/>
            </w:tcBorders>
            <w:shd w:val="clear" w:color="auto" w:fill="FFFFFF"/>
            <w:noWrap w:val="0"/>
            <w:vAlign w:val="top"/>
          </w:tcPr>
          <w:p w14:paraId="7F049175">
            <w:pPr>
              <w:spacing w:beforeLines="0" w:afterLines="0"/>
              <w:jc w:val="center"/>
              <w:rPr>
                <w:rFonts w:hint="default"/>
                <w:b w:val="0"/>
                <w:color w:val="000000"/>
                <w:sz w:val="24"/>
                <w:szCs w:val="24"/>
              </w:rPr>
            </w:pPr>
            <w:r>
              <w:rPr>
                <w:rFonts w:hint="default"/>
                <w:b w:val="0"/>
                <w:color w:val="000000"/>
                <w:sz w:val="24"/>
                <w:szCs w:val="24"/>
              </w:rPr>
              <w:t>0.0157</w:t>
            </w:r>
          </w:p>
        </w:tc>
        <w:tc>
          <w:tcPr>
            <w:tcW w:w="2844" w:type="dxa"/>
            <w:tcBorders>
              <w:top w:val="nil"/>
              <w:left w:val="nil"/>
              <w:bottom w:val="nil"/>
              <w:right w:val="nil"/>
              <w:tl2br w:val="nil"/>
              <w:tr2bl w:val="nil"/>
            </w:tcBorders>
            <w:shd w:val="clear" w:color="auto" w:fill="FFFFFF"/>
            <w:noWrap w:val="0"/>
            <w:vAlign w:val="top"/>
          </w:tcPr>
          <w:p w14:paraId="253A9F1A">
            <w:pPr>
              <w:spacing w:beforeLines="0" w:afterLines="0"/>
              <w:jc w:val="center"/>
              <w:rPr>
                <w:rFonts w:hint="default"/>
                <w:b w:val="0"/>
                <w:color w:val="000000"/>
                <w:sz w:val="24"/>
                <w:szCs w:val="24"/>
              </w:rPr>
            </w:pPr>
          </w:p>
        </w:tc>
      </w:tr>
      <w:tr w14:paraId="4639E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6E471789">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5DC16133">
            <w:pPr>
              <w:spacing w:beforeLines="0" w:afterLines="0"/>
              <w:jc w:val="center"/>
              <w:rPr>
                <w:rFonts w:hint="default"/>
                <w:b w:val="0"/>
                <w:color w:val="000000"/>
                <w:sz w:val="24"/>
                <w:szCs w:val="24"/>
              </w:rPr>
            </w:pPr>
            <w:r>
              <w:rPr>
                <w:rFonts w:hint="default"/>
                <w:b w:val="0"/>
                <w:color w:val="000000"/>
                <w:sz w:val="24"/>
                <w:szCs w:val="24"/>
              </w:rPr>
              <w:t>(0.0146)</w:t>
            </w:r>
          </w:p>
        </w:tc>
        <w:tc>
          <w:tcPr>
            <w:tcW w:w="2844" w:type="dxa"/>
            <w:tcBorders>
              <w:top w:val="nil"/>
              <w:left w:val="nil"/>
              <w:bottom w:val="nil"/>
              <w:right w:val="nil"/>
              <w:tl2br w:val="nil"/>
              <w:tr2bl w:val="nil"/>
            </w:tcBorders>
            <w:shd w:val="clear" w:color="auto" w:fill="FFFFFF"/>
            <w:noWrap w:val="0"/>
            <w:vAlign w:val="top"/>
          </w:tcPr>
          <w:p w14:paraId="012C5CD7">
            <w:pPr>
              <w:spacing w:beforeLines="0" w:afterLines="0"/>
              <w:jc w:val="center"/>
              <w:rPr>
                <w:rFonts w:hint="default"/>
                <w:b w:val="0"/>
                <w:color w:val="000000"/>
                <w:sz w:val="24"/>
                <w:szCs w:val="24"/>
              </w:rPr>
            </w:pPr>
          </w:p>
        </w:tc>
      </w:tr>
      <w:tr w14:paraId="546D0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31627265">
            <w:pPr>
              <w:spacing w:beforeLines="0" w:afterLines="0"/>
              <w:jc w:val="center"/>
              <w:rPr>
                <w:rFonts w:hint="default"/>
                <w:b w:val="0"/>
                <w:color w:val="000000"/>
                <w:sz w:val="24"/>
                <w:szCs w:val="24"/>
              </w:rPr>
            </w:pPr>
            <w:r>
              <w:rPr>
                <w:rFonts w:hint="default"/>
                <w:b w:val="0"/>
                <w:color w:val="000000"/>
                <w:sz w:val="24"/>
                <w:szCs w:val="24"/>
              </w:rPr>
              <w:t>agesq</w:t>
            </w:r>
          </w:p>
        </w:tc>
        <w:tc>
          <w:tcPr>
            <w:tcW w:w="2906" w:type="dxa"/>
            <w:tcBorders>
              <w:top w:val="nil"/>
              <w:left w:val="nil"/>
              <w:bottom w:val="nil"/>
              <w:right w:val="nil"/>
              <w:tl2br w:val="nil"/>
              <w:tr2bl w:val="nil"/>
            </w:tcBorders>
            <w:shd w:val="clear" w:color="auto" w:fill="FFFFFF"/>
            <w:noWrap w:val="0"/>
            <w:vAlign w:val="top"/>
          </w:tcPr>
          <w:p w14:paraId="74196796">
            <w:pPr>
              <w:spacing w:beforeLines="0" w:afterLines="0"/>
              <w:jc w:val="center"/>
              <w:rPr>
                <w:rFonts w:hint="default"/>
                <w:b w:val="0"/>
                <w:color w:val="000000"/>
                <w:sz w:val="24"/>
                <w:szCs w:val="24"/>
              </w:rPr>
            </w:pPr>
            <w:r>
              <w:rPr>
                <w:rFonts w:hint="default"/>
                <w:b w:val="0"/>
                <w:color w:val="000000"/>
                <w:sz w:val="24"/>
                <w:szCs w:val="24"/>
              </w:rPr>
              <w:t>-0.000359**</w:t>
            </w:r>
          </w:p>
        </w:tc>
        <w:tc>
          <w:tcPr>
            <w:tcW w:w="2844" w:type="dxa"/>
            <w:tcBorders>
              <w:top w:val="nil"/>
              <w:left w:val="nil"/>
              <w:bottom w:val="nil"/>
              <w:right w:val="nil"/>
              <w:tl2br w:val="nil"/>
              <w:tr2bl w:val="nil"/>
            </w:tcBorders>
            <w:shd w:val="clear" w:color="auto" w:fill="FFFFFF"/>
            <w:noWrap w:val="0"/>
            <w:vAlign w:val="top"/>
          </w:tcPr>
          <w:p w14:paraId="15DFD888">
            <w:pPr>
              <w:spacing w:beforeLines="0" w:afterLines="0"/>
              <w:jc w:val="center"/>
              <w:rPr>
                <w:rFonts w:hint="default"/>
                <w:b w:val="0"/>
                <w:color w:val="000000"/>
                <w:sz w:val="24"/>
                <w:szCs w:val="24"/>
              </w:rPr>
            </w:pPr>
            <w:r>
              <w:rPr>
                <w:rFonts w:hint="default"/>
                <w:b w:val="0"/>
                <w:color w:val="000000"/>
                <w:sz w:val="24"/>
                <w:szCs w:val="24"/>
              </w:rPr>
              <w:t>-0.000169***</w:t>
            </w:r>
          </w:p>
        </w:tc>
      </w:tr>
      <w:tr w14:paraId="54032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1A4DF14">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12638A88">
            <w:pPr>
              <w:spacing w:beforeLines="0" w:afterLines="0"/>
              <w:jc w:val="center"/>
              <w:rPr>
                <w:rFonts w:hint="default"/>
                <w:b w:val="0"/>
                <w:color w:val="000000"/>
                <w:sz w:val="24"/>
                <w:szCs w:val="24"/>
              </w:rPr>
            </w:pPr>
            <w:r>
              <w:rPr>
                <w:rFonts w:hint="default"/>
                <w:b w:val="0"/>
                <w:color w:val="000000"/>
                <w:sz w:val="24"/>
                <w:szCs w:val="24"/>
              </w:rPr>
              <w:t>(0.000181)</w:t>
            </w:r>
          </w:p>
        </w:tc>
        <w:tc>
          <w:tcPr>
            <w:tcW w:w="2844" w:type="dxa"/>
            <w:tcBorders>
              <w:top w:val="nil"/>
              <w:left w:val="nil"/>
              <w:bottom w:val="nil"/>
              <w:right w:val="nil"/>
              <w:tl2br w:val="nil"/>
              <w:tr2bl w:val="nil"/>
            </w:tcBorders>
            <w:shd w:val="clear" w:color="auto" w:fill="FFFFFF"/>
            <w:noWrap w:val="0"/>
            <w:vAlign w:val="top"/>
          </w:tcPr>
          <w:p w14:paraId="1777E20E">
            <w:pPr>
              <w:spacing w:beforeLines="0" w:afterLines="0"/>
              <w:jc w:val="center"/>
              <w:rPr>
                <w:rFonts w:hint="default"/>
                <w:b w:val="0"/>
                <w:color w:val="000000"/>
                <w:sz w:val="24"/>
                <w:szCs w:val="24"/>
              </w:rPr>
            </w:pPr>
            <w:r>
              <w:rPr>
                <w:rFonts w:hint="default"/>
                <w:b w:val="0"/>
                <w:color w:val="000000"/>
                <w:sz w:val="24"/>
                <w:szCs w:val="24"/>
              </w:rPr>
              <w:t>(2.47e-05)</w:t>
            </w:r>
          </w:p>
        </w:tc>
      </w:tr>
      <w:tr w14:paraId="0D7F1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D261835">
            <w:pPr>
              <w:spacing w:beforeLines="0" w:afterLines="0"/>
              <w:jc w:val="center"/>
              <w:rPr>
                <w:rFonts w:hint="default"/>
                <w:b w:val="0"/>
                <w:color w:val="000000"/>
                <w:sz w:val="24"/>
                <w:szCs w:val="24"/>
              </w:rPr>
            </w:pPr>
            <w:r>
              <w:rPr>
                <w:rFonts w:hint="default"/>
                <w:b w:val="0"/>
                <w:color w:val="000000"/>
                <w:sz w:val="24"/>
                <w:szCs w:val="24"/>
              </w:rPr>
              <w:t>male</w:t>
            </w:r>
          </w:p>
        </w:tc>
        <w:tc>
          <w:tcPr>
            <w:tcW w:w="2906" w:type="dxa"/>
            <w:tcBorders>
              <w:top w:val="nil"/>
              <w:left w:val="nil"/>
              <w:bottom w:val="nil"/>
              <w:right w:val="nil"/>
              <w:tl2br w:val="nil"/>
              <w:tr2bl w:val="nil"/>
            </w:tcBorders>
            <w:shd w:val="clear" w:color="auto" w:fill="FFFFFF"/>
            <w:noWrap w:val="0"/>
            <w:vAlign w:val="top"/>
          </w:tcPr>
          <w:p w14:paraId="43DFE086">
            <w:pPr>
              <w:spacing w:beforeLines="0" w:afterLines="0"/>
              <w:jc w:val="center"/>
              <w:rPr>
                <w:rFonts w:hint="default"/>
                <w:b w:val="0"/>
                <w:color w:val="000000"/>
                <w:sz w:val="24"/>
                <w:szCs w:val="24"/>
              </w:rPr>
            </w:pPr>
            <w:r>
              <w:rPr>
                <w:rFonts w:hint="default"/>
                <w:b w:val="0"/>
                <w:color w:val="000000"/>
                <w:sz w:val="24"/>
                <w:szCs w:val="24"/>
              </w:rPr>
              <w:t>0.234***</w:t>
            </w:r>
          </w:p>
        </w:tc>
        <w:tc>
          <w:tcPr>
            <w:tcW w:w="2844" w:type="dxa"/>
            <w:tcBorders>
              <w:top w:val="nil"/>
              <w:left w:val="nil"/>
              <w:bottom w:val="nil"/>
              <w:right w:val="nil"/>
              <w:tl2br w:val="nil"/>
              <w:tr2bl w:val="nil"/>
            </w:tcBorders>
            <w:shd w:val="clear" w:color="auto" w:fill="FFFFFF"/>
            <w:noWrap w:val="0"/>
            <w:vAlign w:val="top"/>
          </w:tcPr>
          <w:p w14:paraId="4B18F723">
            <w:pPr>
              <w:spacing w:beforeLines="0" w:afterLines="0"/>
              <w:jc w:val="center"/>
              <w:rPr>
                <w:rFonts w:hint="default"/>
                <w:b w:val="0"/>
                <w:color w:val="000000"/>
                <w:sz w:val="24"/>
                <w:szCs w:val="24"/>
              </w:rPr>
            </w:pPr>
            <w:r>
              <w:rPr>
                <w:rFonts w:hint="default"/>
                <w:b w:val="0"/>
                <w:color w:val="000000"/>
                <w:sz w:val="24"/>
                <w:szCs w:val="24"/>
              </w:rPr>
              <w:t>0.233***</w:t>
            </w:r>
          </w:p>
        </w:tc>
      </w:tr>
      <w:tr w14:paraId="5B802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3435295">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52CA8534">
            <w:pPr>
              <w:spacing w:beforeLines="0" w:afterLines="0"/>
              <w:jc w:val="center"/>
              <w:rPr>
                <w:rFonts w:hint="default"/>
                <w:b w:val="0"/>
                <w:color w:val="000000"/>
                <w:sz w:val="24"/>
                <w:szCs w:val="24"/>
              </w:rPr>
            </w:pPr>
            <w:r>
              <w:rPr>
                <w:rFonts w:hint="default"/>
                <w:b w:val="0"/>
                <w:color w:val="000000"/>
                <w:sz w:val="24"/>
                <w:szCs w:val="24"/>
              </w:rPr>
              <w:t>(0.0294)</w:t>
            </w:r>
          </w:p>
        </w:tc>
        <w:tc>
          <w:tcPr>
            <w:tcW w:w="2844" w:type="dxa"/>
            <w:tcBorders>
              <w:top w:val="nil"/>
              <w:left w:val="nil"/>
              <w:bottom w:val="nil"/>
              <w:right w:val="nil"/>
              <w:tl2br w:val="nil"/>
              <w:tr2bl w:val="nil"/>
            </w:tcBorders>
            <w:shd w:val="clear" w:color="auto" w:fill="FFFFFF"/>
            <w:noWrap w:val="0"/>
            <w:vAlign w:val="top"/>
          </w:tcPr>
          <w:p w14:paraId="00ACF8E9">
            <w:pPr>
              <w:spacing w:beforeLines="0" w:afterLines="0"/>
              <w:jc w:val="center"/>
              <w:rPr>
                <w:rFonts w:hint="default"/>
                <w:b w:val="0"/>
                <w:color w:val="000000"/>
                <w:sz w:val="24"/>
                <w:szCs w:val="24"/>
              </w:rPr>
            </w:pPr>
            <w:r>
              <w:rPr>
                <w:rFonts w:hint="default"/>
                <w:b w:val="0"/>
                <w:color w:val="000000"/>
                <w:sz w:val="24"/>
                <w:szCs w:val="24"/>
              </w:rPr>
              <w:t>(0.0293)</w:t>
            </w:r>
          </w:p>
        </w:tc>
      </w:tr>
      <w:tr w14:paraId="0CFC7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53F15272">
            <w:pPr>
              <w:spacing w:beforeLines="0" w:afterLines="0"/>
              <w:jc w:val="center"/>
              <w:rPr>
                <w:rFonts w:hint="default"/>
                <w:b w:val="0"/>
                <w:color w:val="000000"/>
                <w:sz w:val="24"/>
                <w:szCs w:val="24"/>
              </w:rPr>
            </w:pPr>
            <w:r>
              <w:rPr>
                <w:rFonts w:hint="default"/>
                <w:b w:val="0"/>
                <w:color w:val="000000"/>
                <w:sz w:val="24"/>
                <w:szCs w:val="24"/>
              </w:rPr>
              <w:t>exper</w:t>
            </w:r>
          </w:p>
        </w:tc>
        <w:tc>
          <w:tcPr>
            <w:tcW w:w="2906" w:type="dxa"/>
            <w:tcBorders>
              <w:top w:val="nil"/>
              <w:left w:val="nil"/>
              <w:bottom w:val="nil"/>
              <w:right w:val="nil"/>
              <w:tl2br w:val="nil"/>
              <w:tr2bl w:val="nil"/>
            </w:tcBorders>
            <w:shd w:val="clear" w:color="auto" w:fill="FFFFFF"/>
            <w:noWrap w:val="0"/>
            <w:vAlign w:val="top"/>
          </w:tcPr>
          <w:p w14:paraId="6244E3DC">
            <w:pPr>
              <w:spacing w:beforeLines="0" w:afterLines="0"/>
              <w:jc w:val="center"/>
              <w:rPr>
                <w:rFonts w:hint="default"/>
                <w:b w:val="0"/>
                <w:color w:val="000000"/>
                <w:sz w:val="24"/>
                <w:szCs w:val="24"/>
              </w:rPr>
            </w:pPr>
            <w:r>
              <w:rPr>
                <w:rFonts w:hint="default"/>
                <w:b w:val="0"/>
                <w:color w:val="000000"/>
                <w:sz w:val="24"/>
                <w:szCs w:val="24"/>
              </w:rPr>
              <w:t>0.0221***</w:t>
            </w:r>
          </w:p>
        </w:tc>
        <w:tc>
          <w:tcPr>
            <w:tcW w:w="2844" w:type="dxa"/>
            <w:tcBorders>
              <w:top w:val="nil"/>
              <w:left w:val="nil"/>
              <w:bottom w:val="nil"/>
              <w:right w:val="nil"/>
              <w:tl2br w:val="nil"/>
              <w:tr2bl w:val="nil"/>
            </w:tcBorders>
            <w:shd w:val="clear" w:color="auto" w:fill="FFFFFF"/>
            <w:noWrap w:val="0"/>
            <w:vAlign w:val="top"/>
          </w:tcPr>
          <w:p w14:paraId="67A98EE9">
            <w:pPr>
              <w:spacing w:beforeLines="0" w:afterLines="0"/>
              <w:jc w:val="center"/>
              <w:rPr>
                <w:rFonts w:hint="default"/>
                <w:b w:val="0"/>
                <w:color w:val="000000"/>
                <w:sz w:val="24"/>
                <w:szCs w:val="24"/>
              </w:rPr>
            </w:pPr>
            <w:r>
              <w:rPr>
                <w:rFonts w:hint="default"/>
                <w:b w:val="0"/>
                <w:color w:val="000000"/>
                <w:sz w:val="24"/>
                <w:szCs w:val="24"/>
              </w:rPr>
              <w:t>0.0245***</w:t>
            </w:r>
          </w:p>
        </w:tc>
      </w:tr>
      <w:tr w14:paraId="5C481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281D6233">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428F623F">
            <w:pPr>
              <w:spacing w:beforeLines="0" w:afterLines="0"/>
              <w:jc w:val="center"/>
              <w:rPr>
                <w:rFonts w:hint="default"/>
                <w:b w:val="0"/>
                <w:color w:val="000000"/>
                <w:sz w:val="24"/>
                <w:szCs w:val="24"/>
              </w:rPr>
            </w:pPr>
            <w:r>
              <w:rPr>
                <w:rFonts w:hint="default"/>
                <w:b w:val="0"/>
                <w:color w:val="000000"/>
                <w:sz w:val="24"/>
                <w:szCs w:val="24"/>
              </w:rPr>
              <w:t>(0.00570)</w:t>
            </w:r>
          </w:p>
        </w:tc>
        <w:tc>
          <w:tcPr>
            <w:tcW w:w="2844" w:type="dxa"/>
            <w:tcBorders>
              <w:top w:val="nil"/>
              <w:left w:val="nil"/>
              <w:bottom w:val="nil"/>
              <w:right w:val="nil"/>
              <w:tl2br w:val="nil"/>
              <w:tr2bl w:val="nil"/>
            </w:tcBorders>
            <w:shd w:val="clear" w:color="auto" w:fill="FFFFFF"/>
            <w:noWrap w:val="0"/>
            <w:vAlign w:val="top"/>
          </w:tcPr>
          <w:p w14:paraId="6ECDDF36">
            <w:pPr>
              <w:spacing w:beforeLines="0" w:afterLines="0"/>
              <w:jc w:val="center"/>
              <w:rPr>
                <w:rFonts w:hint="default"/>
                <w:b w:val="0"/>
                <w:color w:val="000000"/>
                <w:sz w:val="24"/>
                <w:szCs w:val="24"/>
              </w:rPr>
            </w:pPr>
            <w:r>
              <w:rPr>
                <w:rFonts w:hint="default"/>
                <w:b w:val="0"/>
                <w:color w:val="000000"/>
                <w:sz w:val="24"/>
                <w:szCs w:val="24"/>
              </w:rPr>
              <w:t>(0.00505)</w:t>
            </w:r>
          </w:p>
        </w:tc>
      </w:tr>
      <w:tr w14:paraId="6405E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474C1C79">
            <w:pPr>
              <w:spacing w:beforeLines="0" w:afterLines="0"/>
              <w:jc w:val="center"/>
              <w:rPr>
                <w:rFonts w:hint="default"/>
                <w:b w:val="0"/>
                <w:color w:val="000000"/>
                <w:sz w:val="24"/>
                <w:szCs w:val="24"/>
              </w:rPr>
            </w:pPr>
            <w:r>
              <w:rPr>
                <w:rFonts w:hint="default"/>
                <w:b w:val="0"/>
                <w:color w:val="000000"/>
                <w:sz w:val="24"/>
                <w:szCs w:val="24"/>
              </w:rPr>
              <w:t>han</w:t>
            </w:r>
          </w:p>
        </w:tc>
        <w:tc>
          <w:tcPr>
            <w:tcW w:w="2906" w:type="dxa"/>
            <w:tcBorders>
              <w:top w:val="nil"/>
              <w:left w:val="nil"/>
              <w:bottom w:val="nil"/>
              <w:right w:val="nil"/>
              <w:tl2br w:val="nil"/>
              <w:tr2bl w:val="nil"/>
            </w:tcBorders>
            <w:shd w:val="clear" w:color="auto" w:fill="FFFFFF"/>
            <w:noWrap w:val="0"/>
            <w:vAlign w:val="top"/>
          </w:tcPr>
          <w:p w14:paraId="4B5DB58F">
            <w:pPr>
              <w:spacing w:beforeLines="0" w:afterLines="0"/>
              <w:jc w:val="center"/>
              <w:rPr>
                <w:rFonts w:hint="default"/>
                <w:b w:val="0"/>
                <w:color w:val="000000"/>
                <w:sz w:val="24"/>
                <w:szCs w:val="24"/>
              </w:rPr>
            </w:pPr>
            <w:r>
              <w:rPr>
                <w:rFonts w:hint="default"/>
                <w:b w:val="0"/>
                <w:color w:val="000000"/>
                <w:sz w:val="24"/>
                <w:szCs w:val="24"/>
              </w:rPr>
              <w:t>0.199**</w:t>
            </w:r>
          </w:p>
        </w:tc>
        <w:tc>
          <w:tcPr>
            <w:tcW w:w="2844" w:type="dxa"/>
            <w:tcBorders>
              <w:top w:val="nil"/>
              <w:left w:val="nil"/>
              <w:bottom w:val="nil"/>
              <w:right w:val="nil"/>
              <w:tl2br w:val="nil"/>
              <w:tr2bl w:val="nil"/>
            </w:tcBorders>
            <w:shd w:val="clear" w:color="auto" w:fill="FFFFFF"/>
            <w:noWrap w:val="0"/>
            <w:vAlign w:val="top"/>
          </w:tcPr>
          <w:p w14:paraId="0788B8FA">
            <w:pPr>
              <w:spacing w:beforeLines="0" w:afterLines="0"/>
              <w:jc w:val="center"/>
              <w:rPr>
                <w:rFonts w:hint="default"/>
                <w:b w:val="0"/>
                <w:color w:val="000000"/>
                <w:sz w:val="24"/>
                <w:szCs w:val="24"/>
              </w:rPr>
            </w:pPr>
            <w:r>
              <w:rPr>
                <w:rFonts w:hint="default"/>
                <w:b w:val="0"/>
                <w:color w:val="000000"/>
                <w:sz w:val="24"/>
                <w:szCs w:val="24"/>
              </w:rPr>
              <w:t>0.201**</w:t>
            </w:r>
          </w:p>
        </w:tc>
      </w:tr>
      <w:tr w14:paraId="0672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4922AFA1">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7137A05F">
            <w:pPr>
              <w:spacing w:beforeLines="0" w:afterLines="0"/>
              <w:jc w:val="center"/>
              <w:rPr>
                <w:rFonts w:hint="default"/>
                <w:b w:val="0"/>
                <w:color w:val="000000"/>
                <w:sz w:val="24"/>
                <w:szCs w:val="24"/>
              </w:rPr>
            </w:pPr>
            <w:r>
              <w:rPr>
                <w:rFonts w:hint="default"/>
                <w:b w:val="0"/>
                <w:color w:val="000000"/>
                <w:sz w:val="24"/>
                <w:szCs w:val="24"/>
              </w:rPr>
              <w:t>(0.0830)</w:t>
            </w:r>
          </w:p>
        </w:tc>
        <w:tc>
          <w:tcPr>
            <w:tcW w:w="2844" w:type="dxa"/>
            <w:tcBorders>
              <w:top w:val="nil"/>
              <w:left w:val="nil"/>
              <w:bottom w:val="nil"/>
              <w:right w:val="nil"/>
              <w:tl2br w:val="nil"/>
              <w:tr2bl w:val="nil"/>
            </w:tcBorders>
            <w:shd w:val="clear" w:color="auto" w:fill="FFFFFF"/>
            <w:noWrap w:val="0"/>
            <w:vAlign w:val="top"/>
          </w:tcPr>
          <w:p w14:paraId="32A80D28">
            <w:pPr>
              <w:spacing w:beforeLines="0" w:afterLines="0"/>
              <w:jc w:val="center"/>
              <w:rPr>
                <w:rFonts w:hint="default"/>
                <w:b w:val="0"/>
                <w:color w:val="000000"/>
                <w:sz w:val="24"/>
                <w:szCs w:val="24"/>
              </w:rPr>
            </w:pPr>
            <w:r>
              <w:rPr>
                <w:rFonts w:hint="default"/>
                <w:b w:val="0"/>
                <w:color w:val="000000"/>
                <w:sz w:val="24"/>
                <w:szCs w:val="24"/>
              </w:rPr>
              <w:t>(0.0829)</w:t>
            </w:r>
          </w:p>
        </w:tc>
      </w:tr>
      <w:tr w14:paraId="496A0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2AC3A27A">
            <w:pPr>
              <w:spacing w:beforeLines="0" w:afterLines="0"/>
              <w:jc w:val="center"/>
              <w:rPr>
                <w:rFonts w:hint="default"/>
                <w:b w:val="0"/>
                <w:color w:val="000000"/>
                <w:sz w:val="24"/>
                <w:szCs w:val="24"/>
              </w:rPr>
            </w:pPr>
            <w:r>
              <w:rPr>
                <w:rFonts w:hint="default"/>
                <w:b w:val="0"/>
                <w:color w:val="000000"/>
                <w:sz w:val="24"/>
                <w:szCs w:val="24"/>
              </w:rPr>
              <w:t>ccpsch</w:t>
            </w:r>
          </w:p>
        </w:tc>
        <w:tc>
          <w:tcPr>
            <w:tcW w:w="2906" w:type="dxa"/>
            <w:tcBorders>
              <w:top w:val="nil"/>
              <w:left w:val="nil"/>
              <w:bottom w:val="nil"/>
              <w:right w:val="nil"/>
              <w:tl2br w:val="nil"/>
              <w:tr2bl w:val="nil"/>
            </w:tcBorders>
            <w:shd w:val="clear" w:color="auto" w:fill="FFFFFF"/>
            <w:noWrap w:val="0"/>
            <w:vAlign w:val="top"/>
          </w:tcPr>
          <w:p w14:paraId="5F2FA6EB">
            <w:pPr>
              <w:spacing w:beforeLines="0" w:afterLines="0"/>
              <w:jc w:val="center"/>
              <w:rPr>
                <w:rFonts w:hint="default"/>
                <w:b w:val="0"/>
                <w:color w:val="000000"/>
                <w:sz w:val="24"/>
                <w:szCs w:val="24"/>
              </w:rPr>
            </w:pPr>
            <w:r>
              <w:rPr>
                <w:rFonts w:hint="default"/>
                <w:b w:val="0"/>
                <w:color w:val="000000"/>
                <w:sz w:val="24"/>
                <w:szCs w:val="24"/>
              </w:rPr>
              <w:t>0.0146**</w:t>
            </w:r>
          </w:p>
        </w:tc>
        <w:tc>
          <w:tcPr>
            <w:tcW w:w="2844" w:type="dxa"/>
            <w:tcBorders>
              <w:top w:val="nil"/>
              <w:left w:val="nil"/>
              <w:bottom w:val="nil"/>
              <w:right w:val="nil"/>
              <w:tl2br w:val="nil"/>
              <w:tr2bl w:val="nil"/>
            </w:tcBorders>
            <w:shd w:val="clear" w:color="auto" w:fill="FFFFFF"/>
            <w:noWrap w:val="0"/>
            <w:vAlign w:val="top"/>
          </w:tcPr>
          <w:p w14:paraId="59B1E72E">
            <w:pPr>
              <w:spacing w:beforeLines="0" w:afterLines="0"/>
              <w:jc w:val="center"/>
              <w:rPr>
                <w:rFonts w:hint="default"/>
                <w:b w:val="0"/>
                <w:color w:val="000000"/>
                <w:sz w:val="24"/>
                <w:szCs w:val="24"/>
              </w:rPr>
            </w:pPr>
            <w:r>
              <w:rPr>
                <w:rFonts w:hint="default"/>
                <w:b w:val="0"/>
                <w:color w:val="000000"/>
                <w:sz w:val="24"/>
                <w:szCs w:val="24"/>
              </w:rPr>
              <w:t>0.0150**</w:t>
            </w:r>
          </w:p>
        </w:tc>
      </w:tr>
      <w:tr w14:paraId="57293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477450B5">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689A2715">
            <w:pPr>
              <w:spacing w:beforeLines="0" w:afterLines="0"/>
              <w:jc w:val="center"/>
              <w:rPr>
                <w:rFonts w:hint="default"/>
                <w:b w:val="0"/>
                <w:color w:val="000000"/>
                <w:sz w:val="24"/>
                <w:szCs w:val="24"/>
              </w:rPr>
            </w:pPr>
            <w:r>
              <w:rPr>
                <w:rFonts w:hint="default"/>
                <w:b w:val="0"/>
                <w:color w:val="000000"/>
                <w:sz w:val="24"/>
                <w:szCs w:val="24"/>
              </w:rPr>
              <w:t>(0.00738)</w:t>
            </w:r>
          </w:p>
        </w:tc>
        <w:tc>
          <w:tcPr>
            <w:tcW w:w="2844" w:type="dxa"/>
            <w:tcBorders>
              <w:top w:val="nil"/>
              <w:left w:val="nil"/>
              <w:bottom w:val="nil"/>
              <w:right w:val="nil"/>
              <w:tl2br w:val="nil"/>
              <w:tr2bl w:val="nil"/>
            </w:tcBorders>
            <w:shd w:val="clear" w:color="auto" w:fill="FFFFFF"/>
            <w:noWrap w:val="0"/>
            <w:vAlign w:val="top"/>
          </w:tcPr>
          <w:p w14:paraId="1CB9C7BE">
            <w:pPr>
              <w:spacing w:beforeLines="0" w:afterLines="0"/>
              <w:jc w:val="center"/>
              <w:rPr>
                <w:rFonts w:hint="default"/>
                <w:b w:val="0"/>
                <w:color w:val="000000"/>
                <w:sz w:val="24"/>
                <w:szCs w:val="24"/>
              </w:rPr>
            </w:pPr>
            <w:r>
              <w:rPr>
                <w:rFonts w:hint="default"/>
                <w:b w:val="0"/>
                <w:color w:val="000000"/>
                <w:sz w:val="24"/>
                <w:szCs w:val="24"/>
              </w:rPr>
              <w:t>(0.00739)</w:t>
            </w:r>
          </w:p>
        </w:tc>
      </w:tr>
      <w:tr w14:paraId="03235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4CA0F8B8">
            <w:pPr>
              <w:spacing w:beforeLines="0" w:afterLines="0"/>
              <w:jc w:val="center"/>
              <w:rPr>
                <w:rFonts w:hint="default"/>
                <w:b w:val="0"/>
                <w:color w:val="000000"/>
                <w:sz w:val="24"/>
                <w:szCs w:val="24"/>
              </w:rPr>
            </w:pPr>
            <w:r>
              <w:rPr>
                <w:rFonts w:hint="default"/>
                <w:b w:val="0"/>
                <w:color w:val="000000"/>
                <w:sz w:val="24"/>
                <w:szCs w:val="24"/>
              </w:rPr>
              <w:t>expersq</w:t>
            </w:r>
          </w:p>
        </w:tc>
        <w:tc>
          <w:tcPr>
            <w:tcW w:w="2906" w:type="dxa"/>
            <w:tcBorders>
              <w:top w:val="nil"/>
              <w:left w:val="nil"/>
              <w:bottom w:val="nil"/>
              <w:right w:val="nil"/>
              <w:tl2br w:val="nil"/>
              <w:tr2bl w:val="nil"/>
            </w:tcBorders>
            <w:shd w:val="clear" w:color="auto" w:fill="FFFFFF"/>
            <w:noWrap w:val="0"/>
            <w:vAlign w:val="top"/>
          </w:tcPr>
          <w:p w14:paraId="04B27237">
            <w:pPr>
              <w:spacing w:beforeLines="0" w:afterLines="0"/>
              <w:jc w:val="center"/>
              <w:rPr>
                <w:rFonts w:hint="default"/>
                <w:b w:val="0"/>
                <w:color w:val="000000"/>
                <w:sz w:val="24"/>
                <w:szCs w:val="24"/>
              </w:rPr>
            </w:pPr>
            <w:r>
              <w:rPr>
                <w:rFonts w:hint="default"/>
                <w:b w:val="0"/>
                <w:color w:val="000000"/>
                <w:sz w:val="24"/>
                <w:szCs w:val="24"/>
              </w:rPr>
              <w:t>-0.000324*</w:t>
            </w:r>
          </w:p>
        </w:tc>
        <w:tc>
          <w:tcPr>
            <w:tcW w:w="2844" w:type="dxa"/>
            <w:tcBorders>
              <w:top w:val="nil"/>
              <w:left w:val="nil"/>
              <w:bottom w:val="nil"/>
              <w:right w:val="nil"/>
              <w:tl2br w:val="nil"/>
              <w:tr2bl w:val="nil"/>
            </w:tcBorders>
            <w:shd w:val="clear" w:color="auto" w:fill="FFFFFF"/>
            <w:noWrap w:val="0"/>
            <w:vAlign w:val="top"/>
          </w:tcPr>
          <w:p w14:paraId="4A55492F">
            <w:pPr>
              <w:spacing w:beforeLines="0" w:afterLines="0"/>
              <w:jc w:val="center"/>
              <w:rPr>
                <w:rFonts w:hint="default"/>
                <w:b w:val="0"/>
                <w:color w:val="000000"/>
                <w:sz w:val="24"/>
                <w:szCs w:val="24"/>
              </w:rPr>
            </w:pPr>
            <w:r>
              <w:rPr>
                <w:rFonts w:hint="default"/>
                <w:b w:val="0"/>
                <w:color w:val="000000"/>
                <w:sz w:val="24"/>
                <w:szCs w:val="24"/>
              </w:rPr>
              <w:t>-0.000393***</w:t>
            </w:r>
          </w:p>
        </w:tc>
      </w:tr>
      <w:tr w14:paraId="4EDD1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0DD3E44D">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4EE7F9DB">
            <w:pPr>
              <w:spacing w:beforeLines="0" w:afterLines="0"/>
              <w:jc w:val="center"/>
              <w:rPr>
                <w:rFonts w:hint="default"/>
                <w:b w:val="0"/>
                <w:color w:val="000000"/>
                <w:sz w:val="24"/>
                <w:szCs w:val="24"/>
              </w:rPr>
            </w:pPr>
            <w:r>
              <w:rPr>
                <w:rFonts w:hint="default"/>
                <w:b w:val="0"/>
                <w:color w:val="000000"/>
                <w:sz w:val="24"/>
                <w:szCs w:val="24"/>
              </w:rPr>
              <w:t>(0.000171)</w:t>
            </w:r>
          </w:p>
        </w:tc>
        <w:tc>
          <w:tcPr>
            <w:tcW w:w="2844" w:type="dxa"/>
            <w:tcBorders>
              <w:top w:val="nil"/>
              <w:left w:val="nil"/>
              <w:bottom w:val="nil"/>
              <w:right w:val="nil"/>
              <w:tl2br w:val="nil"/>
              <w:tr2bl w:val="nil"/>
            </w:tcBorders>
            <w:shd w:val="clear" w:color="auto" w:fill="FFFFFF"/>
            <w:noWrap w:val="0"/>
            <w:vAlign w:val="top"/>
          </w:tcPr>
          <w:p w14:paraId="166C23CB">
            <w:pPr>
              <w:spacing w:beforeLines="0" w:afterLines="0"/>
              <w:jc w:val="center"/>
              <w:rPr>
                <w:rFonts w:hint="default"/>
                <w:b w:val="0"/>
                <w:color w:val="000000"/>
                <w:sz w:val="24"/>
                <w:szCs w:val="24"/>
              </w:rPr>
            </w:pPr>
            <w:r>
              <w:rPr>
                <w:rFonts w:hint="default"/>
                <w:b w:val="0"/>
                <w:color w:val="000000"/>
                <w:sz w:val="24"/>
                <w:szCs w:val="24"/>
              </w:rPr>
              <w:t>(0.000152)</w:t>
            </w:r>
          </w:p>
        </w:tc>
      </w:tr>
      <w:tr w14:paraId="1D6F3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05DF94A2">
            <w:pPr>
              <w:spacing w:beforeLines="0" w:afterLines="0"/>
              <w:jc w:val="center"/>
              <w:rPr>
                <w:rFonts w:hint="default"/>
                <w:b w:val="0"/>
                <w:color w:val="000000"/>
                <w:sz w:val="24"/>
                <w:szCs w:val="24"/>
              </w:rPr>
            </w:pPr>
            <w:r>
              <w:rPr>
                <w:rFonts w:hint="default"/>
                <w:b w:val="0"/>
                <w:color w:val="000000"/>
                <w:sz w:val="24"/>
                <w:szCs w:val="24"/>
              </w:rPr>
              <w:t>Constant</w:t>
            </w:r>
          </w:p>
        </w:tc>
        <w:tc>
          <w:tcPr>
            <w:tcW w:w="2906" w:type="dxa"/>
            <w:tcBorders>
              <w:top w:val="nil"/>
              <w:left w:val="nil"/>
              <w:bottom w:val="nil"/>
              <w:right w:val="nil"/>
              <w:tl2br w:val="nil"/>
              <w:tr2bl w:val="nil"/>
            </w:tcBorders>
            <w:shd w:val="clear" w:color="auto" w:fill="FFFFFF"/>
            <w:noWrap w:val="0"/>
            <w:vAlign w:val="top"/>
          </w:tcPr>
          <w:p w14:paraId="38EAFC5F">
            <w:pPr>
              <w:spacing w:beforeLines="0" w:afterLines="0"/>
              <w:jc w:val="center"/>
              <w:rPr>
                <w:rFonts w:hint="default"/>
                <w:b w:val="0"/>
                <w:color w:val="000000"/>
                <w:sz w:val="24"/>
                <w:szCs w:val="24"/>
              </w:rPr>
            </w:pPr>
            <w:r>
              <w:rPr>
                <w:rFonts w:hint="default"/>
                <w:b w:val="0"/>
                <w:color w:val="000000"/>
                <w:sz w:val="24"/>
                <w:szCs w:val="24"/>
              </w:rPr>
              <w:t>8.575***</w:t>
            </w:r>
          </w:p>
        </w:tc>
        <w:tc>
          <w:tcPr>
            <w:tcW w:w="2844" w:type="dxa"/>
            <w:tcBorders>
              <w:top w:val="nil"/>
              <w:left w:val="nil"/>
              <w:bottom w:val="nil"/>
              <w:right w:val="nil"/>
              <w:tl2br w:val="nil"/>
              <w:tr2bl w:val="nil"/>
            </w:tcBorders>
            <w:shd w:val="clear" w:color="auto" w:fill="FFFFFF"/>
            <w:noWrap w:val="0"/>
            <w:vAlign w:val="top"/>
          </w:tcPr>
          <w:p w14:paraId="0678B093">
            <w:pPr>
              <w:spacing w:beforeLines="0" w:afterLines="0"/>
              <w:jc w:val="center"/>
              <w:rPr>
                <w:rFonts w:hint="default"/>
                <w:b w:val="0"/>
                <w:color w:val="000000"/>
                <w:sz w:val="24"/>
                <w:szCs w:val="24"/>
              </w:rPr>
            </w:pPr>
            <w:r>
              <w:rPr>
                <w:rFonts w:hint="default"/>
                <w:b w:val="0"/>
                <w:color w:val="000000"/>
                <w:sz w:val="24"/>
                <w:szCs w:val="24"/>
              </w:rPr>
              <w:t>8.875***</w:t>
            </w:r>
          </w:p>
        </w:tc>
      </w:tr>
      <w:tr w14:paraId="717F0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nil"/>
              <w:right w:val="nil"/>
              <w:tl2br w:val="nil"/>
              <w:tr2bl w:val="nil"/>
            </w:tcBorders>
            <w:shd w:val="clear" w:color="auto" w:fill="FFFFFF"/>
            <w:noWrap w:val="0"/>
            <w:vAlign w:val="top"/>
          </w:tcPr>
          <w:p w14:paraId="60D0B527">
            <w:pPr>
              <w:spacing w:beforeLines="0" w:afterLines="0"/>
              <w:jc w:val="center"/>
              <w:rPr>
                <w:rFonts w:hint="default"/>
                <w:b w:val="0"/>
                <w:color w:val="000000"/>
                <w:sz w:val="24"/>
                <w:szCs w:val="24"/>
              </w:rPr>
            </w:pPr>
          </w:p>
        </w:tc>
        <w:tc>
          <w:tcPr>
            <w:tcW w:w="2906" w:type="dxa"/>
            <w:tcBorders>
              <w:top w:val="nil"/>
              <w:left w:val="nil"/>
              <w:bottom w:val="nil"/>
              <w:right w:val="nil"/>
              <w:tl2br w:val="nil"/>
              <w:tr2bl w:val="nil"/>
            </w:tcBorders>
            <w:shd w:val="clear" w:color="auto" w:fill="FFFFFF"/>
            <w:noWrap w:val="0"/>
            <w:vAlign w:val="top"/>
          </w:tcPr>
          <w:p w14:paraId="59AC0B3F">
            <w:pPr>
              <w:spacing w:beforeLines="0" w:afterLines="0"/>
              <w:jc w:val="center"/>
              <w:rPr>
                <w:rFonts w:hint="default"/>
                <w:b w:val="0"/>
                <w:color w:val="000000"/>
                <w:sz w:val="24"/>
                <w:szCs w:val="24"/>
              </w:rPr>
            </w:pPr>
            <w:r>
              <w:rPr>
                <w:rFonts w:hint="default"/>
                <w:b w:val="0"/>
                <w:color w:val="000000"/>
                <w:sz w:val="24"/>
                <w:szCs w:val="24"/>
              </w:rPr>
              <w:t>(0.299)</w:t>
            </w:r>
          </w:p>
        </w:tc>
        <w:tc>
          <w:tcPr>
            <w:tcW w:w="2844" w:type="dxa"/>
            <w:tcBorders>
              <w:top w:val="nil"/>
              <w:left w:val="nil"/>
              <w:bottom w:val="nil"/>
              <w:right w:val="nil"/>
              <w:tl2br w:val="nil"/>
              <w:tr2bl w:val="nil"/>
            </w:tcBorders>
            <w:shd w:val="clear" w:color="auto" w:fill="FFFFFF"/>
            <w:noWrap w:val="0"/>
            <w:vAlign w:val="top"/>
          </w:tcPr>
          <w:p w14:paraId="1333D0A5">
            <w:pPr>
              <w:spacing w:beforeLines="0" w:afterLines="0"/>
              <w:jc w:val="center"/>
              <w:rPr>
                <w:rFonts w:hint="default"/>
                <w:b w:val="0"/>
                <w:color w:val="000000"/>
                <w:sz w:val="24"/>
                <w:szCs w:val="24"/>
              </w:rPr>
            </w:pPr>
            <w:r>
              <w:rPr>
                <w:rFonts w:hint="default"/>
                <w:b w:val="0"/>
                <w:color w:val="000000"/>
                <w:sz w:val="24"/>
                <w:szCs w:val="24"/>
              </w:rPr>
              <w:t>(0.103)</w:t>
            </w:r>
          </w:p>
        </w:tc>
      </w:tr>
      <w:tr w14:paraId="1DD2D6BE">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1" w:type="dxa"/>
            <w:tcBorders>
              <w:top w:val="nil"/>
              <w:left w:val="nil"/>
              <w:bottom w:val="single" w:color="000000" w:sz="12" w:space="0"/>
              <w:right w:val="nil"/>
              <w:tl2br w:val="nil"/>
              <w:tr2bl w:val="nil"/>
            </w:tcBorders>
            <w:shd w:val="clear" w:color="auto" w:fill="FFFFFF"/>
            <w:noWrap w:val="0"/>
            <w:vAlign w:val="top"/>
          </w:tcPr>
          <w:p w14:paraId="63564901">
            <w:pPr>
              <w:spacing w:beforeLines="0" w:afterLines="0"/>
              <w:jc w:val="center"/>
              <w:rPr>
                <w:rFonts w:hint="default"/>
                <w:b w:val="0"/>
                <w:color w:val="000000"/>
                <w:sz w:val="24"/>
                <w:szCs w:val="24"/>
              </w:rPr>
            </w:pPr>
            <w:r>
              <w:rPr>
                <w:rFonts w:hint="default"/>
                <w:b w:val="0"/>
                <w:color w:val="000000"/>
                <w:sz w:val="24"/>
                <w:szCs w:val="24"/>
              </w:rPr>
              <w:t>R-squared</w:t>
            </w:r>
          </w:p>
        </w:tc>
        <w:tc>
          <w:tcPr>
            <w:tcW w:w="2906" w:type="dxa"/>
            <w:tcBorders>
              <w:top w:val="nil"/>
              <w:left w:val="nil"/>
              <w:bottom w:val="single" w:color="000000" w:sz="12" w:space="0"/>
              <w:right w:val="nil"/>
              <w:tl2br w:val="nil"/>
              <w:tr2bl w:val="nil"/>
            </w:tcBorders>
            <w:shd w:val="clear" w:color="auto" w:fill="FFFFFF"/>
            <w:noWrap w:val="0"/>
            <w:vAlign w:val="top"/>
          </w:tcPr>
          <w:p w14:paraId="04DF0432">
            <w:pPr>
              <w:spacing w:beforeLines="0" w:afterLines="0"/>
              <w:jc w:val="center"/>
              <w:rPr>
                <w:rFonts w:hint="default"/>
                <w:b w:val="0"/>
                <w:color w:val="000000"/>
                <w:sz w:val="24"/>
                <w:szCs w:val="24"/>
              </w:rPr>
            </w:pPr>
            <w:r>
              <w:rPr>
                <w:rFonts w:hint="default"/>
                <w:b w:val="0"/>
                <w:color w:val="000000"/>
                <w:sz w:val="24"/>
                <w:szCs w:val="24"/>
              </w:rPr>
              <w:t>0.211</w:t>
            </w:r>
          </w:p>
        </w:tc>
        <w:tc>
          <w:tcPr>
            <w:tcW w:w="2844" w:type="dxa"/>
            <w:tcBorders>
              <w:top w:val="nil"/>
              <w:left w:val="nil"/>
              <w:bottom w:val="single" w:color="000000" w:sz="12" w:space="0"/>
              <w:right w:val="nil"/>
              <w:tl2br w:val="nil"/>
              <w:tr2bl w:val="nil"/>
            </w:tcBorders>
            <w:shd w:val="clear" w:color="auto" w:fill="FFFFFF"/>
            <w:noWrap w:val="0"/>
            <w:vAlign w:val="top"/>
          </w:tcPr>
          <w:p w14:paraId="3FD0B902">
            <w:pPr>
              <w:spacing w:beforeLines="0" w:afterLines="0"/>
              <w:jc w:val="center"/>
              <w:rPr>
                <w:rFonts w:hint="default"/>
                <w:b w:val="0"/>
                <w:color w:val="000000"/>
                <w:sz w:val="24"/>
                <w:szCs w:val="24"/>
              </w:rPr>
            </w:pPr>
            <w:r>
              <w:rPr>
                <w:rFonts w:hint="default"/>
                <w:b w:val="0"/>
                <w:color w:val="000000"/>
                <w:sz w:val="24"/>
                <w:szCs w:val="24"/>
              </w:rPr>
              <w:t>0.210</w:t>
            </w:r>
          </w:p>
        </w:tc>
      </w:tr>
    </w:tbl>
    <w:p w14:paraId="38CF7A68">
      <w:pPr>
        <w:ind w:firstLine="420" w:firstLineChars="200"/>
        <w:rPr>
          <w:rFonts w:hint="eastAsia"/>
          <w:lang w:val="en-US" w:eastAsia="zh-CN"/>
        </w:rPr>
      </w:pPr>
      <w:r>
        <w:rPr>
          <w:rFonts w:hint="eastAsia"/>
          <w:lang w:val="en-US" w:eastAsia="zh-CN"/>
        </w:rPr>
        <w:t>解释变量expersq显著性水平为5%，认为其对于被解释变量有解释效果；变量age因其与agesq的高共线性，并不显著，因此剔除，回归结果如（2）所示。</w:t>
      </w:r>
    </w:p>
    <w:p w14:paraId="0E9ADB90">
      <w:pPr>
        <w:pStyle w:val="3"/>
        <w:bidi w:val="0"/>
        <w:jc w:val="center"/>
        <w:rPr>
          <w:rFonts w:hint="eastAsia"/>
          <w:lang w:val="en-US" w:eastAsia="zh-CN"/>
        </w:rPr>
      </w:pPr>
      <w:r>
        <w:rPr>
          <w:rFonts w:hint="eastAsia"/>
          <w:lang w:val="en-US" w:eastAsia="zh-CN"/>
        </w:rPr>
        <w:t>五、结果分析</w:t>
      </w:r>
    </w:p>
    <w:p w14:paraId="68FB1DB2">
      <w:pPr>
        <w:rPr>
          <w:rFonts w:hint="eastAsia"/>
          <w:lang w:val="en-US" w:eastAsia="zh-CN"/>
        </w:rPr>
      </w:pPr>
      <w:r>
        <w:rPr>
          <w:rFonts w:hint="eastAsia"/>
          <w:lang w:val="en-US" w:eastAsia="zh-CN"/>
        </w:rPr>
        <w:t xml:space="preserve">  经过一系列调整，保留的解释变量为：</w:t>
      </w:r>
    </w:p>
    <w:p w14:paraId="2F258066">
      <w:pPr>
        <w:jc w:val="center"/>
        <w:rPr>
          <w:rFonts w:hint="eastAsia"/>
          <w:lang w:val="en-US" w:eastAsia="zh-CN"/>
        </w:rPr>
      </w:pPr>
      <w:r>
        <w:rPr>
          <w:rFonts w:hint="default"/>
          <w:position w:val="-10"/>
          <w:lang w:val="en-US" w:eastAsia="zh-CN"/>
        </w:rPr>
        <w:object>
          <v:shape id="_x0000_i1070" o:spt="75" type="#_x0000_t75" style="height:16pt;width:250pt;" o:ole="t" filled="f" o:preferrelative="t" stroked="f" coordsize="21600,21600">
            <v:path/>
            <v:fill on="f" focussize="0,0"/>
            <v:stroke on="f"/>
            <v:imagedata r:id="rId98" o:title=""/>
            <o:lock v:ext="edit" aspectratio="f"/>
            <w10:wrap type="none"/>
            <w10:anchorlock/>
          </v:shape>
          <o:OLEObject Type="Embed" ProgID="Equation.DSMT4" ShapeID="_x0000_i1070" DrawAspect="Content" ObjectID="_1468075770" r:id="rId97">
            <o:LockedField>false</o:LockedField>
          </o:OLEObject>
        </w:object>
      </w:r>
    </w:p>
    <w:p w14:paraId="29C0CA1A">
      <w:pPr>
        <w:rPr>
          <w:rFonts w:hint="eastAsia"/>
          <w:lang w:val="en-US" w:eastAsia="zh-CN"/>
        </w:rPr>
      </w:pPr>
      <w:r>
        <w:rPr>
          <w:rFonts w:hint="eastAsia"/>
          <w:lang w:val="en-US" w:eastAsia="zh-CN"/>
        </w:rPr>
        <w:t>最终的拟合结果如下：</w:t>
      </w:r>
    </w:p>
    <w:p w14:paraId="175BE4EF">
      <w:pPr>
        <w:pStyle w:val="7"/>
        <w:jc w:val="center"/>
        <w:rPr>
          <w:rFonts w:hint="eastAsia" w:eastAsiaTheme="minorEastAsia"/>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最终回归结果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3"/>
        <w:gridCol w:w="3925"/>
      </w:tblGrid>
      <w:tr w14:paraId="679ED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single" w:color="000000" w:sz="12" w:space="0"/>
              <w:left w:val="nil"/>
              <w:bottom w:val="single" w:color="000000" w:sz="4" w:space="0"/>
              <w:right w:val="nil"/>
              <w:tl2br w:val="nil"/>
              <w:tr2bl w:val="nil"/>
            </w:tcBorders>
            <w:shd w:val="clear" w:color="auto" w:fill="FFFFFF"/>
            <w:noWrap w:val="0"/>
            <w:vAlign w:val="top"/>
          </w:tcPr>
          <w:p w14:paraId="36930494">
            <w:pPr>
              <w:spacing w:beforeLines="0" w:afterLines="0"/>
              <w:jc w:val="center"/>
              <w:rPr>
                <w:rFonts w:hint="default"/>
                <w:b w:val="0"/>
                <w:color w:val="000000"/>
                <w:sz w:val="24"/>
                <w:szCs w:val="24"/>
              </w:rPr>
            </w:pPr>
            <w:r>
              <w:rPr>
                <w:rFonts w:hint="default"/>
                <w:b w:val="0"/>
                <w:color w:val="000000"/>
                <w:sz w:val="24"/>
                <w:szCs w:val="24"/>
              </w:rPr>
              <w:t>VARIABLES</w:t>
            </w:r>
          </w:p>
        </w:tc>
        <w:tc>
          <w:tcPr>
            <w:tcW w:w="3925" w:type="dxa"/>
            <w:tcBorders>
              <w:top w:val="single" w:color="000000" w:sz="12" w:space="0"/>
              <w:left w:val="nil"/>
              <w:bottom w:val="single" w:color="000000" w:sz="4" w:space="0"/>
              <w:right w:val="nil"/>
              <w:tl2br w:val="nil"/>
              <w:tr2bl w:val="nil"/>
            </w:tcBorders>
            <w:shd w:val="clear" w:color="auto" w:fill="FFFFFF"/>
            <w:noWrap w:val="0"/>
            <w:vAlign w:val="top"/>
          </w:tcPr>
          <w:p w14:paraId="6B95370C">
            <w:pPr>
              <w:spacing w:beforeLines="0" w:afterLines="0"/>
              <w:jc w:val="center"/>
              <w:rPr>
                <w:rFonts w:hint="default"/>
                <w:b w:val="0"/>
                <w:color w:val="000000"/>
                <w:sz w:val="24"/>
                <w:szCs w:val="24"/>
              </w:rPr>
            </w:pPr>
            <w:r>
              <w:rPr>
                <w:rFonts w:hint="default"/>
                <w:b w:val="0"/>
                <w:color w:val="000000"/>
                <w:sz w:val="24"/>
                <w:szCs w:val="24"/>
              </w:rPr>
              <w:t>lwage</w:t>
            </w:r>
          </w:p>
        </w:tc>
      </w:tr>
      <w:tr w14:paraId="03486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single" w:color="000000" w:sz="4" w:space="0"/>
              <w:left w:val="nil"/>
              <w:bottom w:val="nil"/>
              <w:right w:val="nil"/>
              <w:tl2br w:val="nil"/>
              <w:tr2bl w:val="nil"/>
            </w:tcBorders>
            <w:shd w:val="clear" w:color="auto" w:fill="FFFFFF"/>
            <w:noWrap w:val="0"/>
            <w:vAlign w:val="top"/>
          </w:tcPr>
          <w:p w14:paraId="3B3CCE32">
            <w:pPr>
              <w:spacing w:beforeLines="0" w:afterLines="0"/>
              <w:jc w:val="center"/>
              <w:rPr>
                <w:rFonts w:hint="default"/>
                <w:b w:val="0"/>
                <w:color w:val="000000"/>
                <w:sz w:val="24"/>
                <w:szCs w:val="24"/>
              </w:rPr>
            </w:pPr>
            <w:r>
              <w:rPr>
                <w:rFonts w:hint="default"/>
                <w:b w:val="0"/>
                <w:color w:val="000000"/>
                <w:sz w:val="24"/>
                <w:szCs w:val="24"/>
              </w:rPr>
              <w:t>school</w:t>
            </w:r>
          </w:p>
        </w:tc>
        <w:tc>
          <w:tcPr>
            <w:tcW w:w="3925" w:type="dxa"/>
            <w:tcBorders>
              <w:top w:val="single" w:color="000000" w:sz="4" w:space="0"/>
              <w:left w:val="nil"/>
              <w:bottom w:val="nil"/>
              <w:right w:val="nil"/>
              <w:tl2br w:val="nil"/>
              <w:tr2bl w:val="nil"/>
            </w:tcBorders>
            <w:shd w:val="clear" w:color="auto" w:fill="FFFFFF"/>
            <w:noWrap w:val="0"/>
            <w:vAlign w:val="top"/>
          </w:tcPr>
          <w:p w14:paraId="521847A5">
            <w:pPr>
              <w:spacing w:beforeLines="0" w:afterLines="0"/>
              <w:jc w:val="center"/>
              <w:rPr>
                <w:rFonts w:hint="default"/>
                <w:b w:val="0"/>
                <w:color w:val="000000"/>
                <w:sz w:val="24"/>
                <w:szCs w:val="24"/>
              </w:rPr>
            </w:pPr>
            <w:r>
              <w:rPr>
                <w:rFonts w:hint="default"/>
                <w:b w:val="0"/>
                <w:color w:val="000000"/>
                <w:sz w:val="24"/>
                <w:szCs w:val="24"/>
              </w:rPr>
              <w:t>0.192***</w:t>
            </w:r>
          </w:p>
        </w:tc>
      </w:tr>
      <w:tr w14:paraId="40D1E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082BF58D">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0A2102B2">
            <w:pPr>
              <w:spacing w:beforeLines="0" w:afterLines="0"/>
              <w:jc w:val="center"/>
              <w:rPr>
                <w:rFonts w:hint="default"/>
                <w:b w:val="0"/>
                <w:color w:val="000000"/>
                <w:sz w:val="24"/>
                <w:szCs w:val="24"/>
              </w:rPr>
            </w:pPr>
            <w:r>
              <w:rPr>
                <w:rFonts w:hint="default"/>
                <w:b w:val="0"/>
                <w:color w:val="000000"/>
                <w:sz w:val="24"/>
                <w:szCs w:val="24"/>
              </w:rPr>
              <w:t>(0.00997)</w:t>
            </w:r>
          </w:p>
        </w:tc>
      </w:tr>
      <w:tr w14:paraId="5EF49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11DCDA16">
            <w:pPr>
              <w:spacing w:beforeLines="0" w:afterLines="0"/>
              <w:jc w:val="center"/>
              <w:rPr>
                <w:rFonts w:hint="default"/>
                <w:b w:val="0"/>
                <w:color w:val="000000"/>
                <w:sz w:val="24"/>
                <w:szCs w:val="24"/>
              </w:rPr>
            </w:pPr>
            <w:r>
              <w:rPr>
                <w:rFonts w:hint="default"/>
                <w:b w:val="0"/>
                <w:color w:val="000000"/>
                <w:sz w:val="24"/>
                <w:szCs w:val="24"/>
              </w:rPr>
              <w:t>agesq</w:t>
            </w:r>
          </w:p>
        </w:tc>
        <w:tc>
          <w:tcPr>
            <w:tcW w:w="3925" w:type="dxa"/>
            <w:tcBorders>
              <w:top w:val="nil"/>
              <w:left w:val="nil"/>
              <w:bottom w:val="nil"/>
              <w:right w:val="nil"/>
              <w:tl2br w:val="nil"/>
              <w:tr2bl w:val="nil"/>
            </w:tcBorders>
            <w:shd w:val="clear" w:color="auto" w:fill="FFFFFF"/>
            <w:noWrap w:val="0"/>
            <w:vAlign w:val="top"/>
          </w:tcPr>
          <w:p w14:paraId="4140F732">
            <w:pPr>
              <w:spacing w:beforeLines="0" w:afterLines="0"/>
              <w:jc w:val="center"/>
              <w:rPr>
                <w:rFonts w:hint="default"/>
                <w:b w:val="0"/>
                <w:color w:val="000000"/>
                <w:sz w:val="24"/>
                <w:szCs w:val="24"/>
              </w:rPr>
            </w:pPr>
            <w:r>
              <w:rPr>
                <w:rFonts w:hint="default"/>
                <w:b w:val="0"/>
                <w:color w:val="000000"/>
                <w:sz w:val="24"/>
                <w:szCs w:val="24"/>
              </w:rPr>
              <w:t>-0.000169***</w:t>
            </w:r>
          </w:p>
        </w:tc>
      </w:tr>
      <w:tr w14:paraId="273F2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393F428F">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6FDA2DF8">
            <w:pPr>
              <w:spacing w:beforeLines="0" w:afterLines="0"/>
              <w:jc w:val="center"/>
              <w:rPr>
                <w:rFonts w:hint="default"/>
                <w:b w:val="0"/>
                <w:color w:val="000000"/>
                <w:sz w:val="24"/>
                <w:szCs w:val="24"/>
              </w:rPr>
            </w:pPr>
            <w:r>
              <w:rPr>
                <w:rFonts w:hint="default"/>
                <w:b w:val="0"/>
                <w:color w:val="000000"/>
                <w:sz w:val="24"/>
                <w:szCs w:val="24"/>
              </w:rPr>
              <w:t>(2.47e-05)</w:t>
            </w:r>
          </w:p>
        </w:tc>
      </w:tr>
      <w:tr w14:paraId="15F05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5EDE9F12">
            <w:pPr>
              <w:spacing w:beforeLines="0" w:afterLines="0"/>
              <w:jc w:val="center"/>
              <w:rPr>
                <w:rFonts w:hint="default"/>
                <w:b w:val="0"/>
                <w:color w:val="000000"/>
                <w:sz w:val="24"/>
                <w:szCs w:val="24"/>
              </w:rPr>
            </w:pPr>
            <w:r>
              <w:rPr>
                <w:rFonts w:hint="default"/>
                <w:b w:val="0"/>
                <w:color w:val="000000"/>
                <w:sz w:val="24"/>
                <w:szCs w:val="24"/>
              </w:rPr>
              <w:t>male</w:t>
            </w:r>
          </w:p>
        </w:tc>
        <w:tc>
          <w:tcPr>
            <w:tcW w:w="3925" w:type="dxa"/>
            <w:tcBorders>
              <w:top w:val="nil"/>
              <w:left w:val="nil"/>
              <w:bottom w:val="nil"/>
              <w:right w:val="nil"/>
              <w:tl2br w:val="nil"/>
              <w:tr2bl w:val="nil"/>
            </w:tcBorders>
            <w:shd w:val="clear" w:color="auto" w:fill="FFFFFF"/>
            <w:noWrap w:val="0"/>
            <w:vAlign w:val="top"/>
          </w:tcPr>
          <w:p w14:paraId="04CE6EC6">
            <w:pPr>
              <w:spacing w:beforeLines="0" w:afterLines="0"/>
              <w:jc w:val="center"/>
              <w:rPr>
                <w:rFonts w:hint="default"/>
                <w:b w:val="0"/>
                <w:color w:val="000000"/>
                <w:sz w:val="24"/>
                <w:szCs w:val="24"/>
              </w:rPr>
            </w:pPr>
            <w:r>
              <w:rPr>
                <w:rFonts w:hint="default"/>
                <w:b w:val="0"/>
                <w:color w:val="000000"/>
                <w:sz w:val="24"/>
                <w:szCs w:val="24"/>
              </w:rPr>
              <w:t>0.233***</w:t>
            </w:r>
          </w:p>
        </w:tc>
      </w:tr>
      <w:tr w14:paraId="2328A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09E0E90A">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1BB5540D">
            <w:pPr>
              <w:spacing w:beforeLines="0" w:afterLines="0"/>
              <w:jc w:val="center"/>
              <w:rPr>
                <w:rFonts w:hint="default"/>
                <w:b w:val="0"/>
                <w:color w:val="000000"/>
                <w:sz w:val="24"/>
                <w:szCs w:val="24"/>
              </w:rPr>
            </w:pPr>
            <w:r>
              <w:rPr>
                <w:rFonts w:hint="default"/>
                <w:b w:val="0"/>
                <w:color w:val="000000"/>
                <w:sz w:val="24"/>
                <w:szCs w:val="24"/>
              </w:rPr>
              <w:t>(0.0293)</w:t>
            </w:r>
          </w:p>
        </w:tc>
      </w:tr>
      <w:tr w14:paraId="325E3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18154ABA">
            <w:pPr>
              <w:spacing w:beforeLines="0" w:afterLines="0"/>
              <w:jc w:val="center"/>
              <w:rPr>
                <w:rFonts w:hint="default"/>
                <w:b w:val="0"/>
                <w:color w:val="000000"/>
                <w:sz w:val="24"/>
                <w:szCs w:val="24"/>
              </w:rPr>
            </w:pPr>
            <w:r>
              <w:rPr>
                <w:rFonts w:hint="default"/>
                <w:b w:val="0"/>
                <w:color w:val="000000"/>
                <w:sz w:val="24"/>
                <w:szCs w:val="24"/>
              </w:rPr>
              <w:t>exper</w:t>
            </w:r>
          </w:p>
        </w:tc>
        <w:tc>
          <w:tcPr>
            <w:tcW w:w="3925" w:type="dxa"/>
            <w:tcBorders>
              <w:top w:val="nil"/>
              <w:left w:val="nil"/>
              <w:bottom w:val="nil"/>
              <w:right w:val="nil"/>
              <w:tl2br w:val="nil"/>
              <w:tr2bl w:val="nil"/>
            </w:tcBorders>
            <w:shd w:val="clear" w:color="auto" w:fill="FFFFFF"/>
            <w:noWrap w:val="0"/>
            <w:vAlign w:val="top"/>
          </w:tcPr>
          <w:p w14:paraId="097BA46D">
            <w:pPr>
              <w:spacing w:beforeLines="0" w:afterLines="0"/>
              <w:jc w:val="center"/>
              <w:rPr>
                <w:rFonts w:hint="default"/>
                <w:b w:val="0"/>
                <w:color w:val="000000"/>
                <w:sz w:val="24"/>
                <w:szCs w:val="24"/>
              </w:rPr>
            </w:pPr>
            <w:r>
              <w:rPr>
                <w:rFonts w:hint="default"/>
                <w:b w:val="0"/>
                <w:color w:val="000000"/>
                <w:sz w:val="24"/>
                <w:szCs w:val="24"/>
              </w:rPr>
              <w:t>0.0245***</w:t>
            </w:r>
          </w:p>
        </w:tc>
      </w:tr>
      <w:tr w14:paraId="38E6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48149861">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4226E9D0">
            <w:pPr>
              <w:spacing w:beforeLines="0" w:afterLines="0"/>
              <w:jc w:val="center"/>
              <w:rPr>
                <w:rFonts w:hint="default"/>
                <w:b w:val="0"/>
                <w:color w:val="000000"/>
                <w:sz w:val="24"/>
                <w:szCs w:val="24"/>
              </w:rPr>
            </w:pPr>
            <w:r>
              <w:rPr>
                <w:rFonts w:hint="default"/>
                <w:b w:val="0"/>
                <w:color w:val="000000"/>
                <w:sz w:val="24"/>
                <w:szCs w:val="24"/>
              </w:rPr>
              <w:t>(0.00505)</w:t>
            </w:r>
          </w:p>
        </w:tc>
      </w:tr>
      <w:tr w14:paraId="63A2F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35B6DCB3">
            <w:pPr>
              <w:spacing w:beforeLines="0" w:afterLines="0"/>
              <w:jc w:val="center"/>
              <w:rPr>
                <w:rFonts w:hint="default"/>
                <w:b w:val="0"/>
                <w:color w:val="000000"/>
                <w:sz w:val="24"/>
                <w:szCs w:val="24"/>
              </w:rPr>
            </w:pPr>
            <w:r>
              <w:rPr>
                <w:rFonts w:hint="default"/>
                <w:b w:val="0"/>
                <w:color w:val="000000"/>
                <w:sz w:val="24"/>
                <w:szCs w:val="24"/>
              </w:rPr>
              <w:t>han</w:t>
            </w:r>
          </w:p>
        </w:tc>
        <w:tc>
          <w:tcPr>
            <w:tcW w:w="3925" w:type="dxa"/>
            <w:tcBorders>
              <w:top w:val="nil"/>
              <w:left w:val="nil"/>
              <w:bottom w:val="nil"/>
              <w:right w:val="nil"/>
              <w:tl2br w:val="nil"/>
              <w:tr2bl w:val="nil"/>
            </w:tcBorders>
            <w:shd w:val="clear" w:color="auto" w:fill="FFFFFF"/>
            <w:noWrap w:val="0"/>
            <w:vAlign w:val="top"/>
          </w:tcPr>
          <w:p w14:paraId="041A8AB9">
            <w:pPr>
              <w:spacing w:beforeLines="0" w:afterLines="0"/>
              <w:jc w:val="center"/>
              <w:rPr>
                <w:rFonts w:hint="default"/>
                <w:b w:val="0"/>
                <w:color w:val="000000"/>
                <w:sz w:val="24"/>
                <w:szCs w:val="24"/>
              </w:rPr>
            </w:pPr>
            <w:r>
              <w:rPr>
                <w:rFonts w:hint="default"/>
                <w:b w:val="0"/>
                <w:color w:val="000000"/>
                <w:sz w:val="24"/>
                <w:szCs w:val="24"/>
              </w:rPr>
              <w:t>0.201**</w:t>
            </w:r>
          </w:p>
        </w:tc>
      </w:tr>
      <w:tr w14:paraId="7BB10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4B12CA2F">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22EDE26F">
            <w:pPr>
              <w:spacing w:beforeLines="0" w:afterLines="0"/>
              <w:jc w:val="center"/>
              <w:rPr>
                <w:rFonts w:hint="default"/>
                <w:b w:val="0"/>
                <w:color w:val="000000"/>
                <w:sz w:val="24"/>
                <w:szCs w:val="24"/>
              </w:rPr>
            </w:pPr>
            <w:r>
              <w:rPr>
                <w:rFonts w:hint="default"/>
                <w:b w:val="0"/>
                <w:color w:val="000000"/>
                <w:sz w:val="24"/>
                <w:szCs w:val="24"/>
              </w:rPr>
              <w:t>(0.0829)</w:t>
            </w:r>
          </w:p>
        </w:tc>
      </w:tr>
      <w:tr w14:paraId="3EDB2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7F5838DA">
            <w:pPr>
              <w:spacing w:beforeLines="0" w:afterLines="0"/>
              <w:jc w:val="center"/>
              <w:rPr>
                <w:rFonts w:hint="default"/>
                <w:b w:val="0"/>
                <w:color w:val="000000"/>
                <w:sz w:val="24"/>
                <w:szCs w:val="24"/>
              </w:rPr>
            </w:pPr>
            <w:r>
              <w:rPr>
                <w:rFonts w:hint="default"/>
                <w:b w:val="0"/>
                <w:color w:val="000000"/>
                <w:sz w:val="24"/>
                <w:szCs w:val="24"/>
              </w:rPr>
              <w:t>ccpsch</w:t>
            </w:r>
          </w:p>
        </w:tc>
        <w:tc>
          <w:tcPr>
            <w:tcW w:w="3925" w:type="dxa"/>
            <w:tcBorders>
              <w:top w:val="nil"/>
              <w:left w:val="nil"/>
              <w:bottom w:val="nil"/>
              <w:right w:val="nil"/>
              <w:tl2br w:val="nil"/>
              <w:tr2bl w:val="nil"/>
            </w:tcBorders>
            <w:shd w:val="clear" w:color="auto" w:fill="FFFFFF"/>
            <w:noWrap w:val="0"/>
            <w:vAlign w:val="top"/>
          </w:tcPr>
          <w:p w14:paraId="5A154D8D">
            <w:pPr>
              <w:spacing w:beforeLines="0" w:afterLines="0"/>
              <w:jc w:val="center"/>
              <w:rPr>
                <w:rFonts w:hint="default"/>
                <w:b w:val="0"/>
                <w:color w:val="000000"/>
                <w:sz w:val="24"/>
                <w:szCs w:val="24"/>
              </w:rPr>
            </w:pPr>
            <w:r>
              <w:rPr>
                <w:rFonts w:hint="default"/>
                <w:b w:val="0"/>
                <w:color w:val="000000"/>
                <w:sz w:val="24"/>
                <w:szCs w:val="24"/>
              </w:rPr>
              <w:t>0.0150**</w:t>
            </w:r>
          </w:p>
        </w:tc>
      </w:tr>
      <w:tr w14:paraId="5B582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4CD209D9">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0AA423D3">
            <w:pPr>
              <w:spacing w:beforeLines="0" w:afterLines="0"/>
              <w:jc w:val="center"/>
              <w:rPr>
                <w:rFonts w:hint="default"/>
                <w:b w:val="0"/>
                <w:color w:val="000000"/>
                <w:sz w:val="24"/>
                <w:szCs w:val="24"/>
              </w:rPr>
            </w:pPr>
            <w:r>
              <w:rPr>
                <w:rFonts w:hint="default"/>
                <w:b w:val="0"/>
                <w:color w:val="000000"/>
                <w:sz w:val="24"/>
                <w:szCs w:val="24"/>
              </w:rPr>
              <w:t>(0.00739)</w:t>
            </w:r>
          </w:p>
        </w:tc>
      </w:tr>
      <w:tr w14:paraId="565FD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579D9243">
            <w:pPr>
              <w:spacing w:beforeLines="0" w:afterLines="0"/>
              <w:jc w:val="center"/>
              <w:rPr>
                <w:rFonts w:hint="default"/>
                <w:b w:val="0"/>
                <w:color w:val="000000"/>
                <w:sz w:val="24"/>
                <w:szCs w:val="24"/>
              </w:rPr>
            </w:pPr>
            <w:r>
              <w:rPr>
                <w:rFonts w:hint="default"/>
                <w:b w:val="0"/>
                <w:color w:val="000000"/>
                <w:sz w:val="24"/>
                <w:szCs w:val="24"/>
              </w:rPr>
              <w:t>expersq</w:t>
            </w:r>
          </w:p>
        </w:tc>
        <w:tc>
          <w:tcPr>
            <w:tcW w:w="3925" w:type="dxa"/>
            <w:tcBorders>
              <w:top w:val="nil"/>
              <w:left w:val="nil"/>
              <w:bottom w:val="nil"/>
              <w:right w:val="nil"/>
              <w:tl2br w:val="nil"/>
              <w:tr2bl w:val="nil"/>
            </w:tcBorders>
            <w:shd w:val="clear" w:color="auto" w:fill="FFFFFF"/>
            <w:noWrap w:val="0"/>
            <w:vAlign w:val="top"/>
          </w:tcPr>
          <w:p w14:paraId="0C6DE91A">
            <w:pPr>
              <w:spacing w:beforeLines="0" w:afterLines="0"/>
              <w:jc w:val="center"/>
              <w:rPr>
                <w:rFonts w:hint="default"/>
                <w:b w:val="0"/>
                <w:color w:val="000000"/>
                <w:sz w:val="24"/>
                <w:szCs w:val="24"/>
              </w:rPr>
            </w:pPr>
            <w:r>
              <w:rPr>
                <w:rFonts w:hint="default"/>
                <w:b w:val="0"/>
                <w:color w:val="000000"/>
                <w:sz w:val="24"/>
                <w:szCs w:val="24"/>
              </w:rPr>
              <w:t>-0.000393***</w:t>
            </w:r>
          </w:p>
        </w:tc>
      </w:tr>
      <w:tr w14:paraId="4649C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3FAD9B57">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647BC7AB">
            <w:pPr>
              <w:spacing w:beforeLines="0" w:afterLines="0"/>
              <w:jc w:val="center"/>
              <w:rPr>
                <w:rFonts w:hint="default"/>
                <w:b w:val="0"/>
                <w:color w:val="000000"/>
                <w:sz w:val="24"/>
                <w:szCs w:val="24"/>
              </w:rPr>
            </w:pPr>
            <w:r>
              <w:rPr>
                <w:rFonts w:hint="default"/>
                <w:b w:val="0"/>
                <w:color w:val="000000"/>
                <w:sz w:val="24"/>
                <w:szCs w:val="24"/>
              </w:rPr>
              <w:t>(0.000152)</w:t>
            </w:r>
          </w:p>
        </w:tc>
      </w:tr>
      <w:tr w14:paraId="6BABD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2A3C1E42">
            <w:pPr>
              <w:spacing w:beforeLines="0" w:afterLines="0"/>
              <w:jc w:val="center"/>
              <w:rPr>
                <w:rFonts w:hint="default"/>
                <w:b w:val="0"/>
                <w:color w:val="000000"/>
                <w:sz w:val="24"/>
                <w:szCs w:val="24"/>
              </w:rPr>
            </w:pPr>
            <w:r>
              <w:rPr>
                <w:rFonts w:hint="default"/>
                <w:b w:val="0"/>
                <w:color w:val="000000"/>
                <w:sz w:val="24"/>
                <w:szCs w:val="24"/>
              </w:rPr>
              <w:t>Constant</w:t>
            </w:r>
          </w:p>
        </w:tc>
        <w:tc>
          <w:tcPr>
            <w:tcW w:w="3925" w:type="dxa"/>
            <w:tcBorders>
              <w:top w:val="nil"/>
              <w:left w:val="nil"/>
              <w:bottom w:val="nil"/>
              <w:right w:val="nil"/>
              <w:tl2br w:val="nil"/>
              <w:tr2bl w:val="nil"/>
            </w:tcBorders>
            <w:shd w:val="clear" w:color="auto" w:fill="FFFFFF"/>
            <w:noWrap w:val="0"/>
            <w:vAlign w:val="top"/>
          </w:tcPr>
          <w:p w14:paraId="5D1116A2">
            <w:pPr>
              <w:spacing w:beforeLines="0" w:afterLines="0"/>
              <w:jc w:val="center"/>
              <w:rPr>
                <w:rFonts w:hint="default"/>
                <w:b w:val="0"/>
                <w:color w:val="000000"/>
                <w:sz w:val="24"/>
                <w:szCs w:val="24"/>
              </w:rPr>
            </w:pPr>
            <w:r>
              <w:rPr>
                <w:rFonts w:hint="default"/>
                <w:b w:val="0"/>
                <w:color w:val="000000"/>
                <w:sz w:val="24"/>
                <w:szCs w:val="24"/>
              </w:rPr>
              <w:t>8.875***</w:t>
            </w:r>
          </w:p>
        </w:tc>
      </w:tr>
      <w:tr w14:paraId="46F5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nil"/>
              <w:right w:val="nil"/>
              <w:tl2br w:val="nil"/>
              <w:tr2bl w:val="nil"/>
            </w:tcBorders>
            <w:shd w:val="clear" w:color="auto" w:fill="FFFFFF"/>
            <w:noWrap w:val="0"/>
            <w:vAlign w:val="top"/>
          </w:tcPr>
          <w:p w14:paraId="5E3C5BEB">
            <w:pPr>
              <w:spacing w:beforeLines="0" w:afterLines="0"/>
              <w:jc w:val="center"/>
              <w:rPr>
                <w:rFonts w:hint="default"/>
                <w:b w:val="0"/>
                <w:color w:val="000000"/>
                <w:sz w:val="24"/>
                <w:szCs w:val="24"/>
              </w:rPr>
            </w:pPr>
          </w:p>
        </w:tc>
        <w:tc>
          <w:tcPr>
            <w:tcW w:w="3925" w:type="dxa"/>
            <w:tcBorders>
              <w:top w:val="nil"/>
              <w:left w:val="nil"/>
              <w:bottom w:val="nil"/>
              <w:right w:val="nil"/>
              <w:tl2br w:val="nil"/>
              <w:tr2bl w:val="nil"/>
            </w:tcBorders>
            <w:shd w:val="clear" w:color="auto" w:fill="FFFFFF"/>
            <w:noWrap w:val="0"/>
            <w:vAlign w:val="top"/>
          </w:tcPr>
          <w:p w14:paraId="33738A67">
            <w:pPr>
              <w:spacing w:beforeLines="0" w:afterLines="0"/>
              <w:jc w:val="center"/>
              <w:rPr>
                <w:rFonts w:hint="default"/>
                <w:b w:val="0"/>
                <w:color w:val="000000"/>
                <w:sz w:val="24"/>
                <w:szCs w:val="24"/>
              </w:rPr>
            </w:pPr>
            <w:r>
              <w:rPr>
                <w:rFonts w:hint="default"/>
                <w:b w:val="0"/>
                <w:color w:val="000000"/>
                <w:sz w:val="24"/>
                <w:szCs w:val="24"/>
              </w:rPr>
              <w:t>(0.103)</w:t>
            </w:r>
          </w:p>
        </w:tc>
      </w:tr>
      <w:tr w14:paraId="29B72D54">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73" w:type="dxa"/>
            <w:tcBorders>
              <w:top w:val="nil"/>
              <w:left w:val="nil"/>
              <w:bottom w:val="single" w:color="000000" w:sz="12" w:space="0"/>
              <w:right w:val="nil"/>
              <w:tl2br w:val="nil"/>
              <w:tr2bl w:val="nil"/>
            </w:tcBorders>
            <w:shd w:val="clear" w:color="auto" w:fill="FFFFFF"/>
            <w:noWrap w:val="0"/>
            <w:vAlign w:val="top"/>
          </w:tcPr>
          <w:p w14:paraId="325D1006">
            <w:pPr>
              <w:spacing w:beforeLines="0" w:afterLines="0"/>
              <w:jc w:val="center"/>
              <w:rPr>
                <w:rFonts w:hint="default"/>
                <w:b w:val="0"/>
                <w:color w:val="000000"/>
                <w:sz w:val="24"/>
                <w:szCs w:val="24"/>
              </w:rPr>
            </w:pPr>
            <w:r>
              <w:rPr>
                <w:rFonts w:hint="default"/>
                <w:b w:val="0"/>
                <w:color w:val="000000"/>
                <w:sz w:val="24"/>
                <w:szCs w:val="24"/>
              </w:rPr>
              <w:t>R-squared</w:t>
            </w:r>
          </w:p>
        </w:tc>
        <w:tc>
          <w:tcPr>
            <w:tcW w:w="3925" w:type="dxa"/>
            <w:tcBorders>
              <w:top w:val="nil"/>
              <w:left w:val="nil"/>
              <w:bottom w:val="single" w:color="000000" w:sz="12" w:space="0"/>
              <w:right w:val="nil"/>
              <w:tl2br w:val="nil"/>
              <w:tr2bl w:val="nil"/>
            </w:tcBorders>
            <w:shd w:val="clear" w:color="auto" w:fill="FFFFFF"/>
            <w:noWrap w:val="0"/>
            <w:vAlign w:val="top"/>
          </w:tcPr>
          <w:p w14:paraId="55419609">
            <w:pPr>
              <w:spacing w:beforeLines="0" w:afterLines="0"/>
              <w:jc w:val="center"/>
              <w:rPr>
                <w:rFonts w:hint="default"/>
                <w:b w:val="0"/>
                <w:color w:val="000000"/>
                <w:sz w:val="24"/>
                <w:szCs w:val="24"/>
              </w:rPr>
            </w:pPr>
            <w:r>
              <w:rPr>
                <w:rFonts w:hint="default"/>
                <w:b w:val="0"/>
                <w:color w:val="000000"/>
                <w:sz w:val="24"/>
                <w:szCs w:val="24"/>
              </w:rPr>
              <w:t>0.210</w:t>
            </w:r>
          </w:p>
        </w:tc>
      </w:tr>
    </w:tbl>
    <w:p w14:paraId="1398F410">
      <w:pPr>
        <w:bidi w:val="0"/>
        <w:rPr>
          <w:rFonts w:hint="eastAsia"/>
          <w:lang w:val="en-US" w:eastAsia="zh-CN"/>
        </w:rPr>
      </w:pPr>
    </w:p>
    <w:p w14:paraId="36F10C1F">
      <w:pPr>
        <w:bidi w:val="0"/>
        <w:ind w:firstLine="420" w:firstLineChars="200"/>
        <w:rPr>
          <w:rFonts w:hint="default"/>
        </w:rPr>
      </w:pPr>
      <w:r>
        <w:rPr>
          <w:rFonts w:hint="eastAsia"/>
          <w:lang w:val="en-US" w:eastAsia="zh-CN"/>
        </w:rPr>
        <w:t>最终的调整决定系数为0.210，这个结果看似很低，但在社会经济研究是是很常见的。因为模型尝试</w:t>
      </w:r>
      <w:r>
        <w:t>用有限的、可观测的变量，去解释一个由</w:t>
      </w:r>
      <w:r>
        <w:rPr>
          <w:rFonts w:hint="default"/>
        </w:rPr>
        <w:t>无数因素驱动的复杂现实世界现象。</w:t>
      </w:r>
    </w:p>
    <w:p w14:paraId="36F82260">
      <w:pPr>
        <w:bidi w:val="0"/>
        <w:rPr>
          <w:rFonts w:hint="default"/>
        </w:rPr>
      </w:pPr>
      <w:r>
        <w:rPr>
          <w:rFonts w:hint="eastAsia"/>
          <w:lang w:val="en-US" w:eastAsia="zh-CN"/>
        </w:rPr>
        <w:t>使得决定系数低的原因有很多。首先，被解释变量的内在噪声极大；</w:t>
      </w:r>
      <w:r>
        <w:t>在现实世界中，尤其是研究个体行为或社会结果时，Y的变异绝大部分来自</w:t>
      </w:r>
      <w:r>
        <w:rPr>
          <w:rFonts w:hint="default"/>
        </w:rPr>
        <w:t>不可观测或难以量化的因素。</w:t>
      </w:r>
      <w:r>
        <w:t>影响工资的因素除了模型包含的教育年限、工作经验外，还</w:t>
      </w:r>
      <w:r>
        <w:rPr>
          <w:rFonts w:hint="eastAsia"/>
          <w:lang w:val="en-US" w:eastAsia="zh-CN"/>
        </w:rPr>
        <w:t>可能</w:t>
      </w:r>
      <w:r>
        <w:t>有：</w:t>
      </w:r>
      <w:r>
        <w:rPr>
          <w:rFonts w:hint="default"/>
        </w:rPr>
        <w:t>个人天赋、社交能力、家庭背景、行业选择、地域差异、运气、谈判技巧、甚至外貌等等。</w:t>
      </w:r>
    </w:p>
    <w:p w14:paraId="5FCF823D">
      <w:pPr>
        <w:bidi w:val="0"/>
        <w:ind w:firstLine="420" w:firstLineChars="200"/>
        <w:rPr>
          <w:rFonts w:hint="eastAsia"/>
          <w:lang w:val="en-US" w:eastAsia="zh-CN"/>
        </w:rPr>
      </w:pPr>
      <w:r>
        <w:rPr>
          <w:rFonts w:hint="eastAsia"/>
          <w:lang w:val="en-US" w:eastAsia="zh-CN"/>
        </w:rPr>
        <w:t>其次，模型的设定可能存在偏差。</w:t>
      </w:r>
      <w:r>
        <w:t>变量间的关系可能是</w:t>
      </w:r>
      <w:r>
        <w:rPr>
          <w:rFonts w:hint="default"/>
        </w:rPr>
        <w:t>非线性的，或者存在重要的交互效应。简单的线性模型无法捕捉这些复杂关系，导致拟合不佳。</w:t>
      </w:r>
      <w:r>
        <w:rPr>
          <w:rFonts w:hint="eastAsia"/>
          <w:lang w:val="en-US" w:eastAsia="zh-CN"/>
        </w:rPr>
        <w:t>本文虽常数加入解释变量二次项及两个解释变量的联合项，但仍然不足，可能需要更加细致的改进。</w:t>
      </w:r>
    </w:p>
    <w:p w14:paraId="3A14974D">
      <w:pPr>
        <w:bidi w:val="0"/>
        <w:rPr>
          <w:rFonts w:hint="default"/>
          <w:lang w:val="en-US" w:eastAsia="zh-CN"/>
        </w:rPr>
      </w:pPr>
      <w:r>
        <w:rPr>
          <w:rFonts w:hint="eastAsia"/>
          <w:lang w:val="en-US" w:eastAsia="zh-CN"/>
        </w:rPr>
        <w:t>也可能存在测量误差，这降低了模型的解释力。</w:t>
      </w:r>
    </w:p>
    <w:p w14:paraId="6F2F03D2">
      <w:pPr>
        <w:bidi w:val="0"/>
        <w:ind w:firstLine="420" w:firstLineChars="200"/>
        <w:rPr>
          <w:rFonts w:hint="eastAsia"/>
          <w:lang w:val="en-US" w:eastAsia="zh-CN"/>
        </w:rPr>
      </w:pPr>
      <w:r>
        <w:rPr>
          <w:rFonts w:hint="eastAsia"/>
          <w:lang w:val="en-US" w:eastAsia="zh-CN"/>
        </w:rPr>
        <w:t>决定系数固然很低，但我们的目的是为了分析所搜集的数据中，各个解释变量的影响显著性及影响程度；从这个方面来看，本次回归分析是成功的。如在本次研究发现的名族及性别对于教育回报率有着影响，这为推动社会公平提供了理论依据。对于个人来说，提升教育程度、积攒工作经验有益于提高工资收益，本文的研究也为个人的生涯规划提供了理论参考。</w:t>
      </w:r>
    </w:p>
    <w:p w14:paraId="16A76296">
      <w:pPr>
        <w:pStyle w:val="3"/>
        <w:bidi w:val="0"/>
        <w:jc w:val="center"/>
        <w:rPr>
          <w:rFonts w:hint="eastAsia"/>
          <w:lang w:val="en-US" w:eastAsia="zh-CN"/>
        </w:rPr>
      </w:pPr>
      <w:r>
        <w:rPr>
          <w:rFonts w:hint="eastAsia"/>
          <w:lang w:val="en-US" w:eastAsia="zh-CN"/>
        </w:rPr>
        <w:t>六、结论</w:t>
      </w:r>
    </w:p>
    <w:p w14:paraId="78B152D3">
      <w:pPr>
        <w:bidi w:val="0"/>
        <w:ind w:firstLine="420" w:firstLineChars="200"/>
      </w:pPr>
      <w:r>
        <w:rPr>
          <w:lang w:val="en-US" w:eastAsia="zh-CN"/>
        </w:rPr>
        <w:t>本研究围绕教育回报率及工资回报的关键影响因素，通过系统的实证分析与模型优化，完成了从数据预处理、模型构建到修正优化的全流程研究，得出以下核心结论：</w:t>
      </w:r>
    </w:p>
    <w:p w14:paraId="01DDB367">
      <w:pPr>
        <w:bidi w:val="0"/>
        <w:ind w:firstLine="420" w:firstLineChars="200"/>
      </w:pPr>
      <w:r>
        <w:rPr>
          <w:lang w:val="en-US" w:eastAsia="zh-CN"/>
        </w:rPr>
        <w:t>首先，数据预处理与模型设定是实证分析的基础。工资变量的右偏分布会违背OLS经典假设，对数变换后的lwage变量更接近正态分布，有效改善了模型的异方差问题，为后续回归分析的可靠性提供了保障；多元线性回归模型的基本假定得到满足，且通过F检验验证了模型整体的显著性，说明所选解释变量对工资回报的联合影响具有统计学意义。</w:t>
      </w:r>
    </w:p>
    <w:p w14:paraId="458D17AF">
      <w:pPr>
        <w:bidi w:val="0"/>
        <w:ind w:firstLine="420" w:firstLineChars="200"/>
      </w:pPr>
      <w:r>
        <w:rPr>
          <w:lang w:val="en-US" w:eastAsia="zh-CN"/>
        </w:rPr>
        <w:t>其次，核心解释变量的影响效应明确且符合经济现实。学校质量对工资回报具有显著正向影响，是教育回报率的重要体现，印证了优质教育资源在劳动力市场中的价值；性别因素显著为正，反映出劳动力市场中存在性别工资差异；工作经验对工资的影响呈非线性特征，随着经验积累，边际回报逐渐递减，符合人力资本积累的边际收益递减规律；党员身份与教育质量的交互项显著为正，表明党员身份与教育资源的结合能进一步提升工资回报；汉族群体的工资回报显著高于其他民族，为关注民族间就业公平提供了实证依据。</w:t>
      </w:r>
    </w:p>
    <w:p w14:paraId="0DAFE064">
      <w:pPr>
        <w:bidi w:val="0"/>
        <w:ind w:firstLine="420" w:firstLineChars="200"/>
      </w:pPr>
      <w:r>
        <w:rPr>
          <w:lang w:val="en-US" w:eastAsia="zh-CN"/>
        </w:rPr>
        <w:t>调整后R²为0.21</w:t>
      </w:r>
      <w:r>
        <w:rPr>
          <w:rFonts w:hint="eastAsia"/>
          <w:lang w:val="en-US" w:eastAsia="zh-CN"/>
        </w:rPr>
        <w:t>0</w:t>
      </w:r>
      <w:r>
        <w:rPr>
          <w:lang w:val="en-US" w:eastAsia="zh-CN"/>
        </w:rPr>
        <w:t>虽看似偏低，但在社会经济研究中具有合理性，因工资回报受天赋、家庭背景、行业差异等众多不可观测或难以量化的因素影响。本研究通过可观测变量捕捉到了关键影响因素的作用机制，对个人层面而言，证实了提升教育质量、积累工作经验是提高工资回报的有效路径；对社会层面而言，揭示的性别、民族工资差异，为制定促进就业公平的政策提供了理论支撑。</w:t>
      </w:r>
    </w:p>
    <w:p w14:paraId="0373FBDF">
      <w:pPr>
        <w:bidi w:val="0"/>
        <w:ind w:firstLine="420" w:firstLineChars="200"/>
      </w:pPr>
      <w:r>
        <w:rPr>
          <w:lang w:val="en-US" w:eastAsia="zh-CN"/>
        </w:rPr>
        <w:t>最后，本研究仍存在一定局限与改进空间。变量设定上，未能涵盖行业特征、家庭背景等潜在关键因素，且部分变量的非线性关系与交互效应未完全捕捉；数据层面可能存在测量误差，影响模型解释力。未来研究可进一步拓展变量维度，引入行业类型、职业层级、家庭社会资本等指标，采用更灵活的非线性模型或因果识别方法，以更精准地揭示教育回报率的异质性特征及工资回报的深层影响机制。</w:t>
      </w:r>
    </w:p>
    <w:p w14:paraId="725C90C0">
      <w:pPr>
        <w:rPr>
          <w:rFonts w:hint="default"/>
          <w:lang w:val="en-US" w:eastAsia="zh-CN"/>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1206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041D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5B041D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30343"/>
    <w:rsid w:val="05AD1B88"/>
    <w:rsid w:val="06261EC8"/>
    <w:rsid w:val="0A560AB5"/>
    <w:rsid w:val="0E1F62AC"/>
    <w:rsid w:val="14533D40"/>
    <w:rsid w:val="157D277C"/>
    <w:rsid w:val="19CD188D"/>
    <w:rsid w:val="1CAF4F00"/>
    <w:rsid w:val="1D8C21DA"/>
    <w:rsid w:val="1F0D6842"/>
    <w:rsid w:val="1FB801DD"/>
    <w:rsid w:val="23442351"/>
    <w:rsid w:val="2604714B"/>
    <w:rsid w:val="27D30EF2"/>
    <w:rsid w:val="2A116FB8"/>
    <w:rsid w:val="2BEE242F"/>
    <w:rsid w:val="31F95B16"/>
    <w:rsid w:val="34A67C1F"/>
    <w:rsid w:val="3D4043D5"/>
    <w:rsid w:val="3D9B220B"/>
    <w:rsid w:val="3FC870A9"/>
    <w:rsid w:val="45BB7FF8"/>
    <w:rsid w:val="46DD5122"/>
    <w:rsid w:val="48DA356F"/>
    <w:rsid w:val="49001FC6"/>
    <w:rsid w:val="4D8254F4"/>
    <w:rsid w:val="4F722C52"/>
    <w:rsid w:val="503C477F"/>
    <w:rsid w:val="528F3F29"/>
    <w:rsid w:val="533C445F"/>
    <w:rsid w:val="54672128"/>
    <w:rsid w:val="54F44D99"/>
    <w:rsid w:val="57584EF4"/>
    <w:rsid w:val="5765719A"/>
    <w:rsid w:val="58113706"/>
    <w:rsid w:val="584C7086"/>
    <w:rsid w:val="5B1E6BDE"/>
    <w:rsid w:val="5B22781B"/>
    <w:rsid w:val="5BC072ED"/>
    <w:rsid w:val="5C5A5EA9"/>
    <w:rsid w:val="5EA71C14"/>
    <w:rsid w:val="60113DF0"/>
    <w:rsid w:val="6267026A"/>
    <w:rsid w:val="6557605B"/>
    <w:rsid w:val="6C82760E"/>
    <w:rsid w:val="6E2F7E5A"/>
    <w:rsid w:val="6F6A1B73"/>
    <w:rsid w:val="6F75121B"/>
    <w:rsid w:val="73A62FA9"/>
    <w:rsid w:val="754C0937"/>
    <w:rsid w:val="761D20B1"/>
    <w:rsid w:val="785C09B8"/>
    <w:rsid w:val="79112886"/>
    <w:rsid w:val="7A7E1CC4"/>
    <w:rsid w:val="7B4868EB"/>
    <w:rsid w:val="7E292981"/>
    <w:rsid w:val="7E4A7A42"/>
    <w:rsid w:val="7F5D1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wordWrap w:val="0"/>
      <w:spacing w:before="260" w:beforeLines="0" w:beforeAutospacing="0" w:after="260" w:afterLines="0" w:afterAutospacing="0" w:line="413" w:lineRule="auto"/>
      <w:outlineLvl w:val="2"/>
    </w:pPr>
    <w:rPr>
      <w:rFonts w:asciiTheme="minorAscii" w:hAnsiTheme="minorAscii"/>
      <w:b/>
      <w:sz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sz w:val="24"/>
    </w:rPr>
  </w:style>
  <w:style w:type="paragraph" w:styleId="6">
    <w:name w:val="heading 5"/>
    <w:basedOn w:val="1"/>
    <w:next w:val="1"/>
    <w:unhideWhenUsed/>
    <w:qFormat/>
    <w:uiPriority w:val="0"/>
    <w:pPr>
      <w:keepNext/>
      <w:keepLines/>
      <w:spacing w:before="280" w:beforeLines="0" w:beforeAutospacing="0" w:after="290" w:afterLines="0" w:afterAutospacing="0" w:line="240" w:lineRule="auto"/>
      <w:outlineLvl w:val="4"/>
    </w:pPr>
    <w:rPr>
      <w:sz w:val="21"/>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customStyle="1" w:styleId="1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2.jpeg"/><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jpe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theme" Target="theme/theme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0"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5796</Words>
  <Characters>8258</Characters>
  <Lines>0</Lines>
  <Paragraphs>0</Paragraphs>
  <TotalTime>11</TotalTime>
  <ScaleCrop>false</ScaleCrop>
  <LinksUpToDate>false</LinksUpToDate>
  <CharactersWithSpaces>8419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2025-12-25T08:34:00Z</dcterms:created>
  <dc:creator>LENOVO</dc:creator>
  <cp:lastModifiedBy>刘耀祖</cp:lastModifiedBy>
  <dcterms:modified xsi:type="dcterms:W3CDTF">2026-01-11T09:02:31Z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eyJoZGlkIjoiYmRhYTA3MzdhNWMzMzQ2OGU3ODc2ODVmM2EwYWQ5ZGEiLCJ1c2VySWQiOiIxNjU3OTA4MDk3In0=</vt:lpwstr>
  </property>
  <property fmtid="{D5CDD505-2E9C-101B-9397-08002B2CF9AE}" pid="4" name="ICV">
    <vt:lpwstr>BCFB4C67CDFE4831919EA8C87FF0347E_12</vt:lpwstr>
  </property>
</Properties>
</file>