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国拍SDK集成文档v1.2.</w:t>
      </w:r>
      <w:r>
        <w:rPr>
          <w:sz w:val="36"/>
          <w:szCs w:val="36"/>
        </w:rPr>
        <w:t>2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审核页面新增常见问题解答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2020-11-05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新增是否申请附加费字段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新增鉴权接口字段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2021-04-12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修改URL请求错误问题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2022-01-24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1</w:t>
      </w:r>
      <w:r>
        <w:rPr>
          <w:rFonts w:hint="default"/>
          <w:sz w:val="30"/>
          <w:szCs w:val="30"/>
        </w:rPr>
        <w:t>’ 或者  pod 'eloanLib',:git =&gt; 'https://github.com/lytios/eLoanLib.git', :tag =&gt; 'v1.2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1</w:t>
      </w:r>
      <w:r>
        <w:rPr>
          <w:rFonts w:hint="default"/>
          <w:sz w:val="30"/>
          <w:szCs w:val="30"/>
        </w:rPr>
        <w:t>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Lib’,’1.2.1’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rFonts w:hint="eastAsia"/>
          <w:sz w:val="18"/>
          <w:szCs w:val="18"/>
          <w:lang w:val="en-US" w:eastAsia="zh-Hans"/>
        </w:rPr>
        <w:t>url</w:t>
      </w:r>
      <w:r>
        <w:rPr>
          <w:sz w:val="18"/>
          <w:szCs w:val="18"/>
        </w:rPr>
        <w:t xml:space="preserve">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eastAsia="zh-CN" w:bidi="ar"/>
        </w:rPr>
        <w:t>https://www.xxx.com/xxxx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"</w:t>
      </w:r>
      <w:r>
        <w:rPr>
          <w:sz w:val="18"/>
          <w:szCs w:val="18"/>
        </w:rPr>
        <w:t>;</w:t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  <w:lang w:val="en-US" w:eastAsia="zh-Hans"/>
        </w:rPr>
        <w:t>接口请求地址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sz w:val="18"/>
          <w:szCs w:val="18"/>
        </w:rPr>
        <w:t>authUrl</w:t>
      </w:r>
      <w:r>
        <w:rPr>
          <w:sz w:val="18"/>
          <w:szCs w:val="18"/>
        </w:rPr>
        <w:t xml:space="preserve">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@"https://www.xxx.com/xxxx"</w:t>
      </w:r>
      <w:r>
        <w:rPr>
          <w:sz w:val="18"/>
          <w:szCs w:val="18"/>
        </w:rPr>
        <w:t>;</w:t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  <w:lang w:val="en-US" w:eastAsia="zh-Hans"/>
        </w:rPr>
        <w:t>鉴权接口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//isApplyCharge     否    String    是否申请附加费(0:否 1:是)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isApplyCharge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>url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  <w:t>是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String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接口请求url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>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//authUrl 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是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String    鉴权接口地址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51F69581"/>
    <w:rsid w:val="5ED9C607"/>
    <w:rsid w:val="6CF8FA2C"/>
    <w:rsid w:val="6FF72287"/>
    <w:rsid w:val="735763F0"/>
    <w:rsid w:val="76FB4B82"/>
    <w:rsid w:val="776FA8DD"/>
    <w:rsid w:val="7933591B"/>
    <w:rsid w:val="7D9D1954"/>
    <w:rsid w:val="7F5649FF"/>
    <w:rsid w:val="7F7F7653"/>
    <w:rsid w:val="ABF93EFE"/>
    <w:rsid w:val="AFEFA3A8"/>
    <w:rsid w:val="B1F75C41"/>
    <w:rsid w:val="B7A82AA4"/>
    <w:rsid w:val="BDFC2708"/>
    <w:rsid w:val="BF275432"/>
    <w:rsid w:val="CFE7FB8C"/>
    <w:rsid w:val="DF7F392D"/>
    <w:rsid w:val="EFEFB37F"/>
    <w:rsid w:val="F39F1CB1"/>
    <w:rsid w:val="F5DF9D7E"/>
    <w:rsid w:val="FDFF51F4"/>
    <w:rsid w:val="FEB0B02E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qFormat/>
    <w:uiPriority w:val="0"/>
    <w:rPr>
      <w:color w:val="272AD8"/>
    </w:rPr>
  </w:style>
  <w:style w:type="character" w:customStyle="1" w:styleId="7">
    <w:name w:val="s3"/>
    <w:basedOn w:val="3"/>
    <w:qFormat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2019-12-25T23:13:00Z</dcterms:created>
  <dc:creator>liuyutian</dc:creator>
  <cp:lastModifiedBy>cheguo-007</cp:lastModifiedBy>
  <dcterms:modified xsi:type="dcterms:W3CDTF">2022-01-24T11:37:58Z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