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FDF99">
      <w:pPr>
        <w:jc w:val="center"/>
        <w:rPr>
          <w:rFonts w:ascii="方正小标宋简体" w:eastAsia="方正小标宋简体" w:cs="微软雅黑"/>
          <w:color w:val="000000"/>
          <w:sz w:val="42"/>
          <w:szCs w:val="42"/>
          <w:lang w:bidi="ar"/>
        </w:rPr>
      </w:pPr>
      <w:r>
        <w:rPr>
          <w:rFonts w:hint="eastAsia" w:ascii="方正小标宋简体" w:eastAsia="方正小标宋简体" w:cs="微软雅黑"/>
          <w:color w:val="000000"/>
          <w:sz w:val="42"/>
          <w:szCs w:val="42"/>
          <w:lang w:bidi="ar"/>
        </w:rPr>
        <w:t>登记申请书</w:t>
      </w:r>
    </w:p>
    <w:tbl>
      <w:tblPr>
        <w:tblStyle w:val="6"/>
        <w:tblW w:w="4595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278"/>
        <w:gridCol w:w="1779"/>
        <w:gridCol w:w="1095"/>
        <w:gridCol w:w="2356"/>
      </w:tblGrid>
      <w:tr w14:paraId="25CB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89FC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数据名称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61F42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岭南中药材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HS-GC-IMS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“气味”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指纹图谱</w:t>
            </w:r>
          </w:p>
        </w:tc>
      </w:tr>
      <w:tr w14:paraId="6A814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4E4B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8689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姓名或名称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0C1EE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一般填写单位全称</w:t>
            </w:r>
          </w:p>
          <w:p w14:paraId="107BDCC6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自然人申请：填写真实姓名（目前广东还没有个人申请的情况）</w:t>
            </w:r>
          </w:p>
          <w:p w14:paraId="3EB0AC2D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两个及以上单位或个人申请：填写全部单位全称</w:t>
            </w:r>
          </w:p>
          <w:p w14:paraId="3336F486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9CAD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申请人类型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AD874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自然人   </w:t>
            </w:r>
          </w:p>
          <w:p w14:paraId="21D24D6B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法人或非法人组织 </w:t>
            </w:r>
          </w:p>
        </w:tc>
      </w:tr>
      <w:tr w14:paraId="4B785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73D7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646F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联系人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BEA84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F6D4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联系电话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3C08B8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1AAED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430C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EC4F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居民身份证件号码或统一社会信用代码</w:t>
            </w:r>
          </w:p>
        </w:tc>
        <w:tc>
          <w:tcPr>
            <w:tcW w:w="333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1119E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4063F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D1E07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4DCC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经常居住地或营业所在地信息</w:t>
            </w:r>
          </w:p>
        </w:tc>
        <w:tc>
          <w:tcPr>
            <w:tcW w:w="333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39551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广东省     市     区（县）     乡（镇、街道）</w:t>
            </w:r>
          </w:p>
        </w:tc>
      </w:tr>
      <w:tr w14:paraId="04B66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2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74A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数据简介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3CC53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1. 数据集合类型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：本研究构建了首个面向岭南中药材的HS-GC-IMS指纹数据集。包含11类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中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药材共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1418批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次独立进样谱图，每次进样同时保存为PNG图像（600×800像素）和CSV数值矩阵（3077保留时间点×4500漂移时间点），属于多格式、多模态的中药材气味指纹数据集。</w:t>
            </w:r>
          </w:p>
          <w:p w14:paraId="4789281A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2. 数据集合组成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：数据涵盖9种岭南道地药材（阳春砂仁、文山砂仁、伪砂仁、沉香、染色伪沉香、新会陈皮、非新会陈皮、佛手、广藿香）及2种非岭南对照药材（冬虫夏草及其增重掺伪品）。每个物理样品经多次称样、多次进样获得技术重复，以物理样品为单位划分训练/验证/测试集（70%/10%/20%），避免数据泄漏。</w:t>
            </w:r>
          </w:p>
          <w:p w14:paraId="31A0DD7F">
            <w:pPr>
              <w:widowControl/>
              <w:jc w:val="left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3. 数据特性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：原始PNG与CSV数据均未经过任何预处理（无归一化、滤波、基线校正、对齐、平滑等）。PNG利用无损压缩自然抑制不可压缩的高频噪声，同时保留色谱空间拓扑；CSV保留所有原始噪声。模型输入时PNG直接喂入CNN，CSV作为数值矩阵直接使用，无人工特征工程。</w:t>
            </w:r>
          </w:p>
          <w:p w14:paraId="68A9AB74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4. 应用场景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eastAsia="zh-CN"/>
              </w:rPr>
              <w:t>：①冬虫夏草增重掺假识别（相似度0.997，准确率98.5%）；②沉香染色伪品鉴别（相似度0.943，准确率99.6%）；③砂仁地理来源鉴别（阳春 vs 文山，相似度0.702，准确率98.0%）；④陈皮以次充好（新会 vs 非新会，相似度0.786，准确率99.5%）。为岭南中药材的快速、非破坏性、智能化质量评价提供了标准化数据基础。</w:t>
            </w:r>
          </w:p>
        </w:tc>
      </w:tr>
      <w:tr w14:paraId="6E93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8F6C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关键词</w:t>
            </w:r>
          </w:p>
        </w:tc>
        <w:tc>
          <w:tcPr>
            <w:tcW w:w="19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CC65B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1. HS-GC-IMS指纹；2. 岭南中药材；3. 挥发性成分；4. PNG/CSV双格式；5. 掺假与产地鉴别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5616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数据所属行业分类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DCB67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根据数据集合的流通使用领域确定数据所属行业分类（《国民经济行业分类GB/T 4754—2017》的门类及大类名称）</w:t>
            </w:r>
          </w:p>
          <w:p w14:paraId="3D905C5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448A3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9F9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数据来源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8F2506">
            <w:pPr>
              <w:widowControl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自行生产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公开收集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协议取得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其他合法来源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</w:t>
            </w:r>
          </w:p>
          <w:p w14:paraId="286218F5">
            <w:pPr>
              <w:widowControl/>
              <w:ind w:firstLine="420" w:firstLineChars="200"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数据采集使用HS-GC-IMS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联用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仪，该仪器将气相色谱的高分离度与离子迁移谱的高灵敏度相结合，通过顶空进样分析固体/液体样品中的挥发性有机化合物，输出样品的三维谱图（保留时间×漂移时间×信号强度），即气味指纹图谱。数据处理使用G.A.S. Laboratory VOCal软件将谱图导出为PNG图像和CSV矩阵两种格式。</w:t>
            </w:r>
          </w:p>
          <w:p w14:paraId="5ACE5E2C">
            <w:pPr>
              <w:widowControl/>
              <w:ind w:firstLine="420" w:firstLineChars="200"/>
              <w:jc w:val="both"/>
              <w:rPr>
                <w:rFonts w:ascii="MS Gothic" w:hAnsi="MS Gothic" w:eastAsia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样品鉴定依据《中国药典》2020年版各药材品种项下的性状、鉴别等标准执行，由广东省药品检验所主任药师李华按照药典标准完成鉴定。</w:t>
            </w:r>
          </w:p>
        </w:tc>
      </w:tr>
      <w:tr w14:paraId="7B0D0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104F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数据处理规则简要说明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25CD">
            <w:pPr>
              <w:widowControl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一、算法及模型</w:t>
            </w:r>
          </w:p>
          <w:p w14:paraId="4D520F58">
            <w:pPr>
              <w:widowControl/>
              <w:ind w:firstLine="420" w:firstLineChars="200"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算法与模型：基于PyTorch 2.3.0框架，训练ResNet18、MobileNetV2和EfficientNet-B0三种卷积神经网络模型。使用ArcFace损失函数替代传统Softmax函数，通过附加角度间隔惩罚增强类间可分性。采用Adam优化器（初始学习率0.001，batch size 32）和余弦退火学习率调整策略。模型训练在NVIDIA Tesla A30 GPU服务器上完成，以物理样本为单位进行70%/10%/20%划分，避免数据泄漏。最终筛选的EfficientNet-B0模型在测试集上达到99.56%的平均识别准确率。</w:t>
            </w:r>
          </w:p>
          <w:p w14:paraId="227A6AEC">
            <w:pPr>
              <w:widowControl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二、脱敏处理</w:t>
            </w:r>
          </w:p>
          <w:p w14:paraId="5212B275">
            <w:pPr>
              <w:widowControl/>
              <w:ind w:firstLine="420" w:firstLineChars="200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本数据集不涉及个人信息、商业秘密或地理坐标信息。所有中药材样本均从合法渠道采集，样本编号仅为内部实验编号，不包含任何可识别供应商或个人身份的信息。采集地点信息（如“种植区”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“批发市场”）为产地属性描述，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但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不包含精确地理坐标，无法还原至具体位置。不同产地药材已使用统一类别名称编码（如“阳春产砂仁”</w:t>
            </w:r>
            <w:r>
              <w:rPr>
                <w:rFonts w:hint="eastAsia" w:eastAsia="宋体" w:cs="Times New Roman"/>
                <w:color w:val="0000FF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</w:rPr>
              <w:t>“文山产砂仁”），无供应商或采集人身份标识，无需额外脱敏处理。</w:t>
            </w:r>
          </w:p>
        </w:tc>
      </w:tr>
      <w:tr w14:paraId="1302D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3573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数据当前使用状态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868EF">
            <w:pPr>
              <w:widowControl/>
              <w:jc w:val="left"/>
              <w:rPr>
                <w:rFonts w:ascii="MS Gothic" w:hAnsi="MS Gothic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自用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已许可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已质押 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 </w:t>
            </w:r>
          </w:p>
        </w:tc>
      </w:tr>
      <w:tr w14:paraId="7595E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7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588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应用场景描述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8C3B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50" w:lineRule="atLeast"/>
              <w:ind w:left="0" w:right="0" w:firstLine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</w:rPr>
              <w:t>当前已实现的应用场景</w:t>
            </w:r>
          </w:p>
          <w:p w14:paraId="78C8018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掺假快速筛查：针对冬虫夏草的增重掺假（重金属溶液浸泡）和沉香的染色伪造，模型通过挥发性成分指纹差异实现快速、非破坏性鉴别，准确率＞99.5%，解决了传统感官和理化方法主观性强、耗时长的问题。</w:t>
            </w:r>
          </w:p>
          <w:p w14:paraId="498B0D9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地理来源鉴别：区分不同产地的同种药材（如阳春 vs 文山砂仁、新会 vs 非新会陈皮）。模型成功提取挥发物中的细微差异，准确率＞98%，为道地性认证提供了客观技术手段。</w:t>
            </w:r>
          </w:p>
          <w:p w14:paraId="0C1808E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以次充好识别：甄别低品质药材冒充高品质产品（如非新会陈皮冒充新会陈皮），准确率＞99%，支持市场监管和优质优价机制。</w:t>
            </w:r>
          </w:p>
          <w:p w14:paraId="566B121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</w:rPr>
              <w:t>未来可扩展的应用场景</w:t>
            </w:r>
          </w:p>
          <w:p w14:paraId="0DE1CB2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药材采收期与炮制程度评价：通过挥发性指纹变化辅助判断最佳采收时间及炮制工艺是否达标，减少人为误差。</w:t>
            </w:r>
          </w:p>
          <w:p w14:paraId="25987A3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便携式现场快检：将轻量化模型部署于手持或便携式HS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noBreakHyphen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GC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noBreakHyphen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IMS设备，在药材市场、港口、生产线上实现秒级原位鉴别，无需专业实验室。</w:t>
            </w:r>
          </w:p>
          <w:p w14:paraId="5823917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21"/>
                <w:szCs w:val="21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多药材通用认证平台：持续扩充数据集，覆盖更多岭南及非岭南药材，构建跨品种的气味指纹库，为中药全产业链提供标准化、智能化质控工具。</w:t>
            </w:r>
          </w:p>
          <w:p w14:paraId="74CA38F8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 w:firstLine="420" w:firstLineChars="200"/>
              <w:jc w:val="both"/>
              <w:textAlignment w:val="auto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  <w:t>本数据集的核心价值在于：用挥发性成分指纹代替主观经验，以深度学习实现自动化、高精度的中药材真伪、产地、质量等级判别，推动中药检验从人工向智能转型。</w:t>
            </w:r>
          </w:p>
        </w:tc>
      </w:tr>
      <w:tr w14:paraId="77537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2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AD77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数据结构说明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9C650">
            <w:pPr>
              <w:widowControl/>
              <w:ind w:firstLine="420" w:firstLineChars="200"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（1）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本数据集为半结构化+非结构化数据，由样本元数据表、HS-GC-IMS 指纹PNG图像、CSV数值矩阵三部分构成，三者通过样本唯一编号一一关联。</w:t>
            </w:r>
          </w:p>
          <w:p w14:paraId="1985C6DA">
            <w:pPr>
              <w:widowControl/>
              <w:ind w:firstLine="420" w:firstLineChars="200"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（2）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样本元数据表（结构化）：表名Sample_Metadata，字段含样本ID、药材名称、产地、真伪/掺伪类型、批次、加工方式、储存条件，字段类型为文本/数值型，样本ID为主键，用于标识数据归属。</w:t>
            </w:r>
          </w:p>
          <w:p w14:paraId="5B510144">
            <w:pPr>
              <w:widowControl/>
              <w:ind w:firstLine="420" w:firstLineChars="200"/>
              <w:jc w:val="both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（3）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PNG 图像（非结构化）：单张分辨率 600×800 像素，存储HS-GC-IMS三维指纹可视化图谱，横轴为保留时间、纵轴为漂移时间、色彩表征信号强度。</w:t>
            </w:r>
          </w:p>
          <w:p w14:paraId="1F930F92">
            <w:pPr>
              <w:widowControl/>
              <w:ind w:firstLine="420" w:firstLineChars="200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eastAsia="宋体" w:cs="Times New Roman"/>
                <w:color w:val="0000FF"/>
                <w:sz w:val="21"/>
                <w:szCs w:val="21"/>
                <w:lang w:val="en-US" w:eastAsia="zh-CN"/>
              </w:rPr>
              <w:t>（4）</w:t>
            </w:r>
            <w:r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CSV 数值矩阵（半结构化）：尺寸3077保留时间点×4500漂移时间点，存储原始信号强度数值，无预处理。</w:t>
            </w:r>
          </w:p>
        </w:tc>
      </w:tr>
      <w:tr w14:paraId="332D9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2993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数据格式</w:t>
            </w:r>
          </w:p>
        </w:tc>
        <w:tc>
          <w:tcPr>
            <w:tcW w:w="19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BCABC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上传数据文件的格式(xxx)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eastAsia="zh-CN"/>
              </w:rPr>
              <w:t>，csv /dat/dbf/mdb/xls/xlsx/zip/rar/7z/json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A85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数据量/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条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5D7AD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数据集合的记录条数</w:t>
            </w:r>
          </w:p>
        </w:tc>
      </w:tr>
      <w:tr w14:paraId="4F360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51DF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数据更新频率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B7AF6">
            <w:pPr>
              <w:widowControl/>
              <w:rPr>
                <w:rFonts w:ascii="MS Gothic" w:hAnsi="MS Gothic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实时更新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日更新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周更新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月更新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年更新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</w:t>
            </w:r>
          </w:p>
        </w:tc>
      </w:tr>
      <w:tr w14:paraId="1965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  <w:jc w:val="center"/>
        </w:trPr>
        <w:tc>
          <w:tcPr>
            <w:tcW w:w="27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15282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申请文件清单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登记申请书</w:t>
            </w:r>
          </w:p>
        </w:tc>
        <w:tc>
          <w:tcPr>
            <w:tcW w:w="22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3A07D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bdr w:val="single" w:color="000000" w:sz="4" w:space="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1019175</wp:posOffset>
                  </wp:positionH>
                  <wp:positionV relativeFrom="paragraph">
                    <wp:posOffset>1028700</wp:posOffset>
                  </wp:positionV>
                  <wp:extent cx="1343025" cy="0"/>
                  <wp:effectExtent l="0" t="0" r="0" b="0"/>
                  <wp:wrapNone/>
                  <wp:docPr id="5" name="直接连接符_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直接连接符_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附加文件清单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数据来源证明材料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样例数据</w:t>
            </w:r>
          </w:p>
          <w:p w14:paraId="7F82426E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数据结构样例数据</w:t>
            </w:r>
          </w:p>
          <w:p w14:paraId="5E73345A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申请人承诺书</w:t>
            </w:r>
          </w:p>
          <w:p w14:paraId="1A170345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数据安全合规评估报告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其他证明文件</w:t>
            </w:r>
          </w:p>
          <w:p w14:paraId="637110EE">
            <w:pPr>
              <w:widowControl/>
              <w:ind w:firstLine="420" w:firstLineChars="200"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                </w:t>
            </w:r>
          </w:p>
        </w:tc>
      </w:tr>
      <w:tr w14:paraId="24F17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2" w:hRule="atLeast"/>
          <w:jc w:val="center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6A4BD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全体申请人签字或者盖章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</w:p>
          <w:p w14:paraId="593F3E1A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</w:p>
          <w:p w14:paraId="772F593D">
            <w:pPr>
              <w:pStyle w:val="2"/>
              <w:rPr>
                <w:color w:val="auto"/>
              </w:rPr>
            </w:pPr>
          </w:p>
          <w:p w14:paraId="27DB3F77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                                                   年    月    日</w:t>
            </w:r>
          </w:p>
          <w:p w14:paraId="76C7F7B6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</w:p>
        </w:tc>
      </w:tr>
    </w:tbl>
    <w:p w14:paraId="539FEC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78"/>
    <w:rsid w:val="00141E5D"/>
    <w:rsid w:val="00315219"/>
    <w:rsid w:val="00486278"/>
    <w:rsid w:val="02473648"/>
    <w:rsid w:val="05687CD1"/>
    <w:rsid w:val="05856AD5"/>
    <w:rsid w:val="07824CE1"/>
    <w:rsid w:val="08A460BD"/>
    <w:rsid w:val="0A3D4B5A"/>
    <w:rsid w:val="0C5E5E59"/>
    <w:rsid w:val="0CED4443"/>
    <w:rsid w:val="0D8C5246"/>
    <w:rsid w:val="0F5A68DD"/>
    <w:rsid w:val="10AA7D4E"/>
    <w:rsid w:val="15DC076E"/>
    <w:rsid w:val="176779C5"/>
    <w:rsid w:val="199D00FB"/>
    <w:rsid w:val="1C5C1D06"/>
    <w:rsid w:val="1CB112A1"/>
    <w:rsid w:val="1D08062B"/>
    <w:rsid w:val="1E4210A3"/>
    <w:rsid w:val="1EF503D0"/>
    <w:rsid w:val="293A674B"/>
    <w:rsid w:val="29BE6E8B"/>
    <w:rsid w:val="29F36060"/>
    <w:rsid w:val="2AB51550"/>
    <w:rsid w:val="2C0B313F"/>
    <w:rsid w:val="33303EFF"/>
    <w:rsid w:val="350024DB"/>
    <w:rsid w:val="37041FC3"/>
    <w:rsid w:val="37C60190"/>
    <w:rsid w:val="3B753E56"/>
    <w:rsid w:val="3F5C0382"/>
    <w:rsid w:val="41902BF4"/>
    <w:rsid w:val="42323228"/>
    <w:rsid w:val="44E9611F"/>
    <w:rsid w:val="46FA0D88"/>
    <w:rsid w:val="48504112"/>
    <w:rsid w:val="496A70B8"/>
    <w:rsid w:val="49E92C88"/>
    <w:rsid w:val="4BCA04E6"/>
    <w:rsid w:val="4CF02BAE"/>
    <w:rsid w:val="4CF04A45"/>
    <w:rsid w:val="4D5070F2"/>
    <w:rsid w:val="4DA7667B"/>
    <w:rsid w:val="4EC65B20"/>
    <w:rsid w:val="52866565"/>
    <w:rsid w:val="5410787B"/>
    <w:rsid w:val="553F7680"/>
    <w:rsid w:val="58651AA8"/>
    <w:rsid w:val="5A955A47"/>
    <w:rsid w:val="5AE75AB0"/>
    <w:rsid w:val="5E46632E"/>
    <w:rsid w:val="613E7799"/>
    <w:rsid w:val="628E2720"/>
    <w:rsid w:val="65526949"/>
    <w:rsid w:val="66C06B20"/>
    <w:rsid w:val="67AD0415"/>
    <w:rsid w:val="68AB445A"/>
    <w:rsid w:val="692B2BFF"/>
    <w:rsid w:val="7386251A"/>
    <w:rsid w:val="7B0703E4"/>
    <w:rsid w:val="7B9D57BC"/>
    <w:rsid w:val="7E734104"/>
    <w:rsid w:val="7F4D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next w:val="3"/>
    <w:qFormat/>
    <w:uiPriority w:val="0"/>
    <w:pPr>
      <w:spacing w:line="596" w:lineRule="exact"/>
      <w:ind w:firstLine="640"/>
      <w:textAlignment w:val="baseline"/>
    </w:pPr>
    <w:rPr>
      <w:rFonts w:ascii="宋体" w:hAnsi="宋体" w:eastAsia="宋体"/>
      <w:spacing w:val="-2"/>
      <w:kern w:val="0"/>
    </w:rPr>
  </w:style>
  <w:style w:type="paragraph" w:styleId="3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Cs w:val="32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标题 字符"/>
    <w:basedOn w:val="7"/>
    <w:link w:val="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4</Pages>
  <Words>2256</Words>
  <Characters>2639</Characters>
  <Lines>3</Lines>
  <Paragraphs>1</Paragraphs>
  <TotalTime>390</TotalTime>
  <ScaleCrop>false</ScaleCrop>
  <LinksUpToDate>false</LinksUpToDate>
  <CharactersWithSpaces>2841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2023-09-08T03:43:00Z</dcterms:created>
  <dc:creator>姚毅</dc:creator>
  <cp:lastModifiedBy>刘亚雄</cp:lastModifiedBy>
  <dcterms:modified xsi:type="dcterms:W3CDTF">2026-04-17T13:24:21Z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eyJoZGlkIjoiZGJjZjU2ZGEwMjk2NzVmYTVlN2NiNWMwNmM5MzMyZDIiLCJ1c2VySWQiOiIxNjY2MTgxNDc2In0=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83DD784C3B734E07AA0ABA15514AA459_13</vt:lpwstr>
  </property>
</Properties>
</file>