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5BB4" w:rsidRDefault="003D5BB4" w:rsidP="00B13526">
      <w:pPr>
        <w:pStyle w:val="a9"/>
        <w:numPr>
          <w:ilvl w:val="0"/>
          <w:numId w:val="1"/>
        </w:numPr>
        <w:ind w:firstLineChars="0"/>
      </w:pPr>
      <w:bookmarkStart w:id="0" w:name="_Ref493333069"/>
      <w:r>
        <w:t xml:space="preserve">F. </w:t>
      </w:r>
      <w:bookmarkStart w:id="1" w:name="_GoBack"/>
      <w:bookmarkEnd w:id="1"/>
      <w:r>
        <w:t>Martinez et al., “Emergency services in future intelligent transportation systems based on vehicular communication networks,”IEEE Trans. Intell. Transp. Syst. Mag., vol. 2, no. 2, pp. 6–20, Oct. 2010.</w:t>
      </w:r>
      <w:bookmarkEnd w:id="0"/>
    </w:p>
    <w:p w:rsidR="003D5BB4" w:rsidRDefault="003D5BB4" w:rsidP="003D5BB4">
      <w:pPr>
        <w:pStyle w:val="a9"/>
        <w:numPr>
          <w:ilvl w:val="0"/>
          <w:numId w:val="1"/>
        </w:numPr>
        <w:ind w:firstLineChars="0"/>
      </w:pPr>
      <w:bookmarkStart w:id="2" w:name="_Ref493333085"/>
      <w:r>
        <w:t>G. Araniti, C. Campolo, M. Condoluci, A. Iera, and A. Molinaro, “LTE</w:t>
      </w:r>
      <w:r>
        <w:rPr>
          <w:rFonts w:hint="eastAsia"/>
        </w:rPr>
        <w:t xml:space="preserve"> </w:t>
      </w:r>
      <w:r>
        <w:t>for vehicular networking: A survey,” IEEE Commun. Mag., vol. 51,</w:t>
      </w:r>
      <w:r>
        <w:rPr>
          <w:rFonts w:hint="eastAsia"/>
        </w:rPr>
        <w:t xml:space="preserve"> </w:t>
      </w:r>
      <w:r>
        <w:t>no. 5, pp. 148–157, May 2013.</w:t>
      </w:r>
      <w:bookmarkEnd w:id="2"/>
    </w:p>
    <w:p w:rsidR="003D5BB4" w:rsidRDefault="003D5BB4" w:rsidP="003D5BB4">
      <w:pPr>
        <w:pStyle w:val="a9"/>
        <w:numPr>
          <w:ilvl w:val="0"/>
          <w:numId w:val="1"/>
        </w:numPr>
        <w:ind w:firstLineChars="0"/>
      </w:pPr>
      <w:r>
        <w:t xml:space="preserve"> </w:t>
      </w:r>
      <w:bookmarkStart w:id="3" w:name="_Ref493333094"/>
      <w:r>
        <w:t>J. Kenney, “Dedicated short-range communications (DSRC) standards</w:t>
      </w:r>
      <w:r>
        <w:rPr>
          <w:rFonts w:hint="eastAsia"/>
        </w:rPr>
        <w:t xml:space="preserve"> </w:t>
      </w:r>
      <w:r>
        <w:t>in the United States,” Proc. IEEE, vol. 99, no. 7, pp. 1162–1182,</w:t>
      </w:r>
      <w:r>
        <w:rPr>
          <w:rFonts w:hint="eastAsia"/>
        </w:rPr>
        <w:t xml:space="preserve"> </w:t>
      </w:r>
      <w:r>
        <w:t>Jul. 2011.</w:t>
      </w:r>
      <w:bookmarkEnd w:id="3"/>
    </w:p>
    <w:p w:rsidR="003D5BB4" w:rsidRDefault="003D5BB4" w:rsidP="003D5BB4">
      <w:pPr>
        <w:pStyle w:val="a9"/>
        <w:numPr>
          <w:ilvl w:val="0"/>
          <w:numId w:val="1"/>
        </w:numPr>
        <w:ind w:firstLineChars="0"/>
      </w:pPr>
      <w:bookmarkStart w:id="4" w:name="_Ref493333115"/>
      <w:r>
        <w:t>Y. Bi, X. Ca, X. Shen, and H. Zhao, “Medium access control for QoS provisioning in vehicle to-infrastructure communication networks,”Mobile</w:t>
      </w:r>
      <w:r>
        <w:rPr>
          <w:rFonts w:hint="eastAsia"/>
        </w:rPr>
        <w:t xml:space="preserve"> </w:t>
      </w:r>
      <w:r>
        <w:t>Netw. Appl., vol. 18, no. 2, pp. 174–185, Apr. 2008.</w:t>
      </w:r>
      <w:bookmarkEnd w:id="4"/>
    </w:p>
    <w:p w:rsidR="003D5BB4" w:rsidRDefault="003D5BB4" w:rsidP="003D5BB4">
      <w:pPr>
        <w:pStyle w:val="a9"/>
        <w:numPr>
          <w:ilvl w:val="0"/>
          <w:numId w:val="1"/>
        </w:numPr>
        <w:ind w:firstLineChars="0"/>
      </w:pPr>
      <w:bookmarkStart w:id="5" w:name="_Ref493333124"/>
      <w:r>
        <w:t>H. Hartenstein and K. Laberteaux, “A tutorial survey on vehicular ad</w:t>
      </w:r>
      <w:r>
        <w:rPr>
          <w:rFonts w:hint="eastAsia"/>
        </w:rPr>
        <w:t xml:space="preserve"> </w:t>
      </w:r>
      <w:r>
        <w:t>hoc networks,” IEEE Commun. Mag., vol. 46, no. 6, pp. 164–171,</w:t>
      </w:r>
      <w:r>
        <w:rPr>
          <w:rFonts w:hint="eastAsia"/>
        </w:rPr>
        <w:t xml:space="preserve"> </w:t>
      </w:r>
      <w:r>
        <w:t>Jun. 2008.</w:t>
      </w:r>
      <w:bookmarkEnd w:id="5"/>
    </w:p>
    <w:p w:rsidR="003D5BB4" w:rsidRDefault="003D5BB4" w:rsidP="003D5BB4">
      <w:pPr>
        <w:pStyle w:val="a9"/>
        <w:numPr>
          <w:ilvl w:val="0"/>
          <w:numId w:val="1"/>
        </w:numPr>
        <w:ind w:firstLineChars="0"/>
      </w:pPr>
      <w:bookmarkStart w:id="6" w:name="_Ref493333125"/>
      <w:r>
        <w:t>Y. Toor, P. Muhlethaler, and A. Laouit, “Vehicle ad hoc networks: Applications and related technical issues,”IEEE Commun. Surveys Tuts.,</w:t>
      </w:r>
      <w:r>
        <w:rPr>
          <w:rFonts w:hint="eastAsia"/>
        </w:rPr>
        <w:t xml:space="preserve"> </w:t>
      </w:r>
      <w:r>
        <w:t>vol. 10, no. 3, pp. 74–88, 3rd Quart. 2008.</w:t>
      </w:r>
      <w:bookmarkEnd w:id="6"/>
    </w:p>
    <w:p w:rsidR="003D5BB4" w:rsidRDefault="003D5BB4" w:rsidP="003D5BB4">
      <w:pPr>
        <w:pStyle w:val="a9"/>
        <w:numPr>
          <w:ilvl w:val="0"/>
          <w:numId w:val="1"/>
        </w:numPr>
        <w:ind w:firstLineChars="0"/>
      </w:pPr>
      <w:bookmarkStart w:id="7" w:name="_Ref493333175"/>
      <w:r>
        <w:t>Olariu, S.; Weigle, M. Vehicular Networks: From Theory to Practice; Chapman &amp; Hall/CRC</w:t>
      </w:r>
      <w:r>
        <w:rPr>
          <w:rFonts w:hint="eastAsia"/>
        </w:rPr>
        <w:t xml:space="preserve"> </w:t>
      </w:r>
      <w:r>
        <w:t>Computer and Information Science Series; Taylor &amp; Francis: Boca Raton, FL, USA, 2009.</w:t>
      </w:r>
      <w:bookmarkEnd w:id="7"/>
    </w:p>
    <w:p w:rsidR="003D5BB4" w:rsidRDefault="003D5BB4" w:rsidP="003D5BB4">
      <w:pPr>
        <w:pStyle w:val="a9"/>
        <w:numPr>
          <w:ilvl w:val="0"/>
          <w:numId w:val="1"/>
        </w:numPr>
        <w:ind w:firstLineChars="0"/>
      </w:pPr>
      <w:bookmarkStart w:id="8" w:name="_Ref493333176"/>
      <w:r>
        <w:t>Hartenstein, H.; Laberteaux, K. VANET Vehicular Applications and Inter-Networking</w:t>
      </w:r>
      <w:r>
        <w:rPr>
          <w:rFonts w:hint="eastAsia"/>
        </w:rPr>
        <w:t xml:space="preserve"> </w:t>
      </w:r>
      <w:r>
        <w:t>Technologies; Intelligent Transport Systems; Wiley: Chichester, UK, 2009.</w:t>
      </w:r>
      <w:bookmarkEnd w:id="8"/>
    </w:p>
    <w:p w:rsidR="003D5BB4" w:rsidRDefault="003D5BB4" w:rsidP="003D5BB4">
      <w:pPr>
        <w:pStyle w:val="a9"/>
        <w:numPr>
          <w:ilvl w:val="0"/>
          <w:numId w:val="1"/>
        </w:numPr>
        <w:ind w:firstLineChars="0"/>
      </w:pPr>
      <w:bookmarkStart w:id="9" w:name="_Ref493333665"/>
      <w:r>
        <w:t>Papadimitratos, P.; de la Fortelle, A.; Evenssen, K.; Brignolo, R.; Cosenza, S. Vehicular</w:t>
      </w:r>
      <w:r>
        <w:rPr>
          <w:rFonts w:hint="eastAsia"/>
        </w:rPr>
        <w:t xml:space="preserve"> </w:t>
      </w:r>
      <w:r>
        <w:t>communication systems: Enabling technologies, applications, and future outlook on intelligent</w:t>
      </w:r>
      <w:r>
        <w:rPr>
          <w:rFonts w:hint="eastAsia"/>
        </w:rPr>
        <w:t xml:space="preserve"> </w:t>
      </w:r>
      <w:r>
        <w:t>transportation. IEEE Commun. Mag. 2009, 47, 84–95.</w:t>
      </w:r>
      <w:bookmarkEnd w:id="9"/>
    </w:p>
    <w:p w:rsidR="003D5BB4" w:rsidRDefault="003D5BB4" w:rsidP="003D5BB4">
      <w:pPr>
        <w:pStyle w:val="a9"/>
        <w:numPr>
          <w:ilvl w:val="0"/>
          <w:numId w:val="1"/>
        </w:numPr>
        <w:ind w:firstLineChars="0"/>
      </w:pPr>
      <w:bookmarkStart w:id="10" w:name="_Ref493336079"/>
      <w:bookmarkStart w:id="11" w:name="_Ref493336244"/>
      <w:r>
        <w:t>A. Vinel, “3GPP LTE versus ieee 802.11 p/WAVE: which technology is</w:t>
      </w:r>
      <w:r>
        <w:rPr>
          <w:rFonts w:hint="eastAsia"/>
        </w:rPr>
        <w:t xml:space="preserve"> </w:t>
      </w:r>
      <w:r>
        <w:t>able to support cooperative vehicular safety applications?,”IEEE Wireless</w:t>
      </w:r>
      <w:r>
        <w:rPr>
          <w:rFonts w:hint="eastAsia"/>
        </w:rPr>
        <w:t xml:space="preserve"> </w:t>
      </w:r>
      <w:r>
        <w:t>Communications Letters, vol. 1, no. 2, pp. 125-128, Apr. 2012</w:t>
      </w:r>
      <w:bookmarkEnd w:id="10"/>
      <w:r>
        <w:rPr>
          <w:rFonts w:hint="eastAsia"/>
        </w:rPr>
        <w:t>.</w:t>
      </w:r>
      <w:bookmarkEnd w:id="11"/>
    </w:p>
    <w:p w:rsidR="003D5BB4" w:rsidRDefault="003D5BB4" w:rsidP="003D5BB4">
      <w:pPr>
        <w:pStyle w:val="a9"/>
        <w:numPr>
          <w:ilvl w:val="0"/>
          <w:numId w:val="1"/>
        </w:numPr>
        <w:ind w:firstLineChars="0"/>
      </w:pPr>
      <w:bookmarkStart w:id="12" w:name="_Ref493336245"/>
      <w:r>
        <w:t>W. Xing, N. Wang, C. Wang, F. Liu and Y. Ji, “Resource Allocation</w:t>
      </w:r>
      <w:r>
        <w:rPr>
          <w:rFonts w:hint="eastAsia"/>
        </w:rPr>
        <w:t xml:space="preserve"> </w:t>
      </w:r>
      <w:r>
        <w:t>Schemes for D2D Communication Used in VANETs,”IEEE 80th Vehicular Technology Conference (VTC2014-Fall), pp. 1-6, Vancouver, BC,</w:t>
      </w:r>
      <w:r>
        <w:rPr>
          <w:rFonts w:hint="eastAsia"/>
        </w:rPr>
        <w:t xml:space="preserve"> </w:t>
      </w:r>
      <w:r>
        <w:t>Sep. 2014</w:t>
      </w:r>
      <w:bookmarkEnd w:id="12"/>
      <w:r>
        <w:rPr>
          <w:rFonts w:hint="eastAsia"/>
        </w:rPr>
        <w:t>.</w:t>
      </w:r>
    </w:p>
    <w:p w:rsidR="003D5BB4" w:rsidRDefault="003D5BB4" w:rsidP="003D5BB4">
      <w:pPr>
        <w:pStyle w:val="a9"/>
        <w:numPr>
          <w:ilvl w:val="0"/>
          <w:numId w:val="1"/>
        </w:numPr>
        <w:ind w:firstLineChars="0"/>
      </w:pPr>
      <w:bookmarkStart w:id="13" w:name="_Ref493336882"/>
      <w:r>
        <w:t>B. Bai, W. Chen, K. B. Letaief and Z. Cao, “Low Complexity Outage</w:t>
      </w:r>
      <w:r>
        <w:rPr>
          <w:rFonts w:hint="eastAsia"/>
        </w:rPr>
        <w:t xml:space="preserve"> </w:t>
      </w:r>
      <w:r>
        <w:t>Optimal Distributed Channel Allocation for Vehicle-to-Vehicle Communications,”in IEEE Journal on Selected Areas in Communications,vol.</w:t>
      </w:r>
      <w:r>
        <w:rPr>
          <w:rFonts w:hint="eastAsia"/>
        </w:rPr>
        <w:t xml:space="preserve"> </w:t>
      </w:r>
      <w:r>
        <w:t xml:space="preserve">29, no. 1, pp. 161-172, Jan. </w:t>
      </w:r>
      <w:r>
        <w:lastRenderedPageBreak/>
        <w:t>2011.</w:t>
      </w:r>
      <w:bookmarkEnd w:id="13"/>
    </w:p>
    <w:p w:rsidR="003D5BB4" w:rsidRDefault="003D5BB4" w:rsidP="003D5BB4">
      <w:pPr>
        <w:pStyle w:val="a9"/>
        <w:numPr>
          <w:ilvl w:val="0"/>
          <w:numId w:val="1"/>
        </w:numPr>
        <w:ind w:firstLineChars="0"/>
      </w:pPr>
      <w:bookmarkStart w:id="14" w:name="_Ref493336883"/>
      <w:r>
        <w:t>R. Zhang, X. Cheng, Q. Yao, C. X. Wang, Y. Yang and B. Jiao, “Interference Graph-Based Resource-Sharing Schemes for Vehicular Networks,”</w:t>
      </w:r>
      <w:r>
        <w:rPr>
          <w:rFonts w:hint="eastAsia"/>
        </w:rPr>
        <w:t xml:space="preserve"> </w:t>
      </w:r>
      <w:r>
        <w:t>in IEEE Transactions on Vehicular Technology, vol. 62, no. 8, pp. 4028-4039, Oct. 2013.</w:t>
      </w:r>
      <w:bookmarkEnd w:id="14"/>
    </w:p>
    <w:p w:rsidR="003D5BB4" w:rsidRDefault="003D5BB4" w:rsidP="003D5BB4">
      <w:pPr>
        <w:pStyle w:val="a9"/>
        <w:numPr>
          <w:ilvl w:val="0"/>
          <w:numId w:val="1"/>
        </w:numPr>
        <w:ind w:firstLineChars="0"/>
      </w:pPr>
      <w:bookmarkStart w:id="15" w:name="_Ref493336884"/>
      <w:r>
        <w:t>F. Chiti, R. Fantacci, E. Dei and Z. Han, “Context aware clustering in</w:t>
      </w:r>
      <w:r>
        <w:rPr>
          <w:rFonts w:hint="eastAsia"/>
        </w:rPr>
        <w:t xml:space="preserve"> </w:t>
      </w:r>
      <w:r>
        <w:t>VANETs: A game theoretic perspective,”IEEE International Conference</w:t>
      </w:r>
      <w:r>
        <w:rPr>
          <w:rFonts w:hint="eastAsia"/>
        </w:rPr>
        <w:t xml:space="preserve"> </w:t>
      </w:r>
      <w:r>
        <w:t>on Communications (ICC), pp. 6584-6588, London, Jun. 2015.</w:t>
      </w:r>
      <w:bookmarkEnd w:id="15"/>
    </w:p>
    <w:p w:rsidR="003D5BB4" w:rsidRDefault="003D5BB4" w:rsidP="003D5BB4">
      <w:pPr>
        <w:pStyle w:val="a9"/>
        <w:numPr>
          <w:ilvl w:val="0"/>
          <w:numId w:val="1"/>
        </w:numPr>
        <w:ind w:firstLineChars="0"/>
      </w:pPr>
      <w:bookmarkStart w:id="16" w:name="_Ref493336885"/>
      <w:r>
        <w:t>M. Botsov, M. Klugel, W. Kellerer, and P. Fertl, “Location dependent</w:t>
      </w:r>
      <w:r>
        <w:rPr>
          <w:rFonts w:hint="eastAsia"/>
        </w:rPr>
        <w:t xml:space="preserve"> </w:t>
      </w:r>
      <w:r>
        <w:t>resource allocation for mobile device-to-device communications,” IEEE</w:t>
      </w:r>
      <w:r>
        <w:rPr>
          <w:rFonts w:hint="eastAsia"/>
        </w:rPr>
        <w:t xml:space="preserve"> </w:t>
      </w:r>
      <w:r>
        <w:t>Wireless Communications and Networking Conference, Istanbul, Turkey,</w:t>
      </w:r>
      <w:r>
        <w:rPr>
          <w:rFonts w:hint="eastAsia"/>
        </w:rPr>
        <w:t xml:space="preserve"> </w:t>
      </w:r>
      <w:r>
        <w:t>pp. 16791684, Apr. 2014.</w:t>
      </w:r>
      <w:bookmarkEnd w:id="16"/>
    </w:p>
    <w:p w:rsidR="004E0CD1" w:rsidRPr="003D5BB4" w:rsidRDefault="003D5BB4" w:rsidP="00A7301C">
      <w:pPr>
        <w:pStyle w:val="a9"/>
        <w:numPr>
          <w:ilvl w:val="0"/>
          <w:numId w:val="1"/>
        </w:numPr>
        <w:ind w:firstLineChars="0"/>
      </w:pPr>
      <w:bookmarkStart w:id="17" w:name="_Ref496102160"/>
      <w:r w:rsidRPr="00EE6371">
        <w:t>3GPP TR 36.885: “Study on LTE-based V2X Services”.</w:t>
      </w:r>
      <w:bookmarkEnd w:id="17"/>
    </w:p>
    <w:sectPr w:rsidR="004E0CD1" w:rsidRPr="003D5B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0B67" w:rsidRDefault="006D0B67" w:rsidP="00332959">
      <w:r>
        <w:separator/>
      </w:r>
    </w:p>
  </w:endnote>
  <w:endnote w:type="continuationSeparator" w:id="0">
    <w:p w:rsidR="006D0B67" w:rsidRDefault="006D0B67" w:rsidP="003329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0B67" w:rsidRDefault="006D0B67" w:rsidP="00332959">
      <w:r>
        <w:separator/>
      </w:r>
    </w:p>
  </w:footnote>
  <w:footnote w:type="continuationSeparator" w:id="0">
    <w:p w:rsidR="006D0B67" w:rsidRDefault="006D0B67" w:rsidP="003329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374A1D"/>
    <w:multiLevelType w:val="hybridMultilevel"/>
    <w:tmpl w:val="003A0EB6"/>
    <w:lvl w:ilvl="0" w:tplc="168EAB4C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FF6"/>
    <w:rsid w:val="002427A3"/>
    <w:rsid w:val="00332959"/>
    <w:rsid w:val="0034008E"/>
    <w:rsid w:val="00361550"/>
    <w:rsid w:val="003D5BB4"/>
    <w:rsid w:val="003E0966"/>
    <w:rsid w:val="004E0CD1"/>
    <w:rsid w:val="00575FF6"/>
    <w:rsid w:val="005D112C"/>
    <w:rsid w:val="00646962"/>
    <w:rsid w:val="006D0B67"/>
    <w:rsid w:val="007D10E5"/>
    <w:rsid w:val="00823019"/>
    <w:rsid w:val="008868DE"/>
    <w:rsid w:val="008B2412"/>
    <w:rsid w:val="008D4349"/>
    <w:rsid w:val="00A7301C"/>
    <w:rsid w:val="00B13526"/>
    <w:rsid w:val="00B46E8E"/>
    <w:rsid w:val="00E75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51BC11"/>
  <w15:chartTrackingRefBased/>
  <w15:docId w15:val="{359E9719-920C-4978-BEAD-6D7243134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6962"/>
    <w:pPr>
      <w:widowControl w:val="0"/>
      <w:spacing w:line="400" w:lineRule="exact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332959"/>
    <w:pPr>
      <w:keepNext/>
      <w:keepLines/>
      <w:spacing w:before="340" w:after="330" w:line="578" w:lineRule="auto"/>
      <w:outlineLvl w:val="0"/>
    </w:pPr>
    <w:rPr>
      <w:rFonts w:ascii="黑体" w:eastAsia="黑体" w:hAnsi="黑体" w:cs="黑体"/>
      <w:bCs/>
      <w:kern w:val="44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32959"/>
    <w:pPr>
      <w:keepNext/>
      <w:keepLines/>
      <w:spacing w:before="260" w:after="260" w:line="416" w:lineRule="auto"/>
      <w:outlineLvl w:val="1"/>
    </w:pPr>
    <w:rPr>
      <w:rFonts w:ascii="黑体" w:eastAsia="黑体" w:hAnsi="黑体" w:cs="黑体"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329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3295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329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3295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332959"/>
    <w:rPr>
      <w:rFonts w:ascii="黑体" w:eastAsia="黑体" w:hAnsi="黑体" w:cs="黑体"/>
      <w:bCs/>
      <w:kern w:val="44"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332959"/>
    <w:rPr>
      <w:rFonts w:ascii="黑体" w:eastAsia="黑体" w:hAnsi="黑体" w:cs="黑体"/>
      <w:bCs/>
      <w:sz w:val="28"/>
      <w:szCs w:val="28"/>
    </w:rPr>
  </w:style>
  <w:style w:type="paragraph" w:styleId="a7">
    <w:name w:val="Title"/>
    <w:aliases w:val="标题3"/>
    <w:basedOn w:val="a"/>
    <w:next w:val="a"/>
    <w:link w:val="a8"/>
    <w:uiPriority w:val="10"/>
    <w:qFormat/>
    <w:rsid w:val="00332959"/>
    <w:pPr>
      <w:spacing w:before="240" w:after="60"/>
      <w:jc w:val="center"/>
      <w:outlineLvl w:val="0"/>
    </w:pPr>
    <w:rPr>
      <w:rFonts w:ascii="黑体" w:eastAsia="黑体" w:hAnsi="黑体" w:cs="黑体"/>
      <w:bCs/>
      <w:szCs w:val="24"/>
    </w:rPr>
  </w:style>
  <w:style w:type="character" w:customStyle="1" w:styleId="a8">
    <w:name w:val="标题 字符"/>
    <w:aliases w:val="标题3 字符"/>
    <w:basedOn w:val="a0"/>
    <w:link w:val="a7"/>
    <w:uiPriority w:val="10"/>
    <w:rsid w:val="00332959"/>
    <w:rPr>
      <w:rFonts w:ascii="黑体" w:eastAsia="黑体" w:hAnsi="黑体" w:cs="黑体"/>
      <w:bCs/>
      <w:sz w:val="24"/>
      <w:szCs w:val="24"/>
    </w:rPr>
  </w:style>
  <w:style w:type="paragraph" w:styleId="a9">
    <w:name w:val="List Paragraph"/>
    <w:basedOn w:val="a"/>
    <w:uiPriority w:val="34"/>
    <w:qFormat/>
    <w:rsid w:val="003D5BB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439</Words>
  <Characters>2506</Characters>
  <Application>Microsoft Office Word</Application>
  <DocSecurity>0</DocSecurity>
  <Lines>20</Lines>
  <Paragraphs>5</Paragraphs>
  <ScaleCrop>false</ScaleCrop>
  <Company/>
  <LinksUpToDate>false</LinksUpToDate>
  <CharactersWithSpaces>2940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Liuye</dc:creator>
  <cp:keywords/>
  <dc:description/>
  <cp:lastModifiedBy>Liuye</cp:lastModifiedBy>
  <cp:revision>13</cp:revision>
  <dcterms:created xsi:type="dcterms:W3CDTF">2017-10-30T06:11:00Z</dcterms:created>
  <dcterms:modified xsi:type="dcterms:W3CDTF">2017-10-30T06:12:00Z</dcterms:modified>
</cp:coreProperties>
</file>