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25A2" w14:textId="5900AF1C" w:rsidR="00D34EB5" w:rsidRPr="00D34EB5" w:rsidRDefault="00D34EB5" w:rsidP="00D34EB5">
      <w:pPr>
        <w:spacing w:after="0" w:line="360" w:lineRule="auto"/>
        <w:jc w:val="both"/>
        <w:rPr>
          <w:rFonts w:ascii="Times New Roman" w:hAnsi="Times New Roman" w:cs="Times New Roman"/>
          <w:b/>
          <w:bCs/>
          <w:sz w:val="21"/>
          <w:szCs w:val="21"/>
        </w:rPr>
      </w:pPr>
      <w:r w:rsidRPr="00D34EB5">
        <w:rPr>
          <w:rFonts w:ascii="Times New Roman" w:hAnsi="Times New Roman" w:cs="Times New Roman"/>
          <w:b/>
          <w:bCs/>
          <w:sz w:val="21"/>
          <w:szCs w:val="21"/>
        </w:rPr>
        <w:t>Research on Government Cost Accounting System from the Perspective of Government Budget Accounting</w:t>
      </w:r>
    </w:p>
    <w:p w14:paraId="72180B11" w14:textId="0A4AA3BC"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Zhang </w:t>
      </w:r>
      <w:proofErr w:type="spellStart"/>
      <w:r w:rsidRPr="00D34EB5">
        <w:rPr>
          <w:rFonts w:ascii="Times New Roman" w:hAnsi="Times New Roman" w:cs="Times New Roman"/>
          <w:sz w:val="21"/>
          <w:szCs w:val="21"/>
        </w:rPr>
        <w:t>Zenglian</w:t>
      </w:r>
      <w:proofErr w:type="spellEnd"/>
      <w:r w:rsidRPr="00D34EB5">
        <w:rPr>
          <w:rFonts w:ascii="Times New Roman" w:hAnsi="Times New Roman" w:cs="Times New Roman"/>
          <w:sz w:val="21"/>
          <w:szCs w:val="21"/>
        </w:rPr>
        <w:t>¹ (Doctoral Supervisor), Li Wenzhuo¹, Li Jianfa² (Doctoral Supervisor)</w:t>
      </w:r>
    </w:p>
    <w:p w14:paraId="2E7CB3CF" w14:textId="77777777" w:rsidR="00D34EB5" w:rsidRPr="00D34EB5" w:rsidRDefault="00D34EB5" w:rsidP="00D34EB5">
      <w:pPr>
        <w:spacing w:after="0" w:line="360" w:lineRule="auto"/>
        <w:jc w:val="both"/>
        <w:rPr>
          <w:rFonts w:ascii="Times New Roman" w:hAnsi="Times New Roman" w:cs="Times New Roman"/>
          <w:b/>
          <w:bCs/>
          <w:sz w:val="21"/>
          <w:szCs w:val="21"/>
        </w:rPr>
      </w:pPr>
      <w:r w:rsidRPr="00D34EB5">
        <w:rPr>
          <w:rFonts w:ascii="Times New Roman" w:hAnsi="Times New Roman" w:cs="Times New Roman"/>
          <w:b/>
          <w:bCs/>
          <w:sz w:val="21"/>
          <w:szCs w:val="21"/>
        </w:rPr>
        <w:t>Abstract:</w:t>
      </w:r>
    </w:p>
    <w:p w14:paraId="1F6D6D1C" w14:textId="18F94946"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Based on the perspective of government budget accounting, this paper explores how to build a government cost accounting system adapted to China's institutional environment. International experience shows that although different countries have different paths for government cost accounting, none have departed from their domestic budget management foundation. Therefore, combining with China's implemented "dual-track parallel" system background of financial accounting and budget accounting, and in the absence of an established government cost accounting system, this paper proposes a localized government cost accounting adjustment scheme that can rely on existing budget expenditure data. This scheme achieves cost accounting through modular adjustments, mainly including four modules: capitalization of capital expenditures, cross-period expense matching, recognition of accrued liabilities, and indirect cost allocation, supplemented by standardized reporting and information systems. This paper aims to provide feasible references for China's government accounting reform.</w:t>
      </w:r>
    </w:p>
    <w:p w14:paraId="1E994375" w14:textId="77777777" w:rsidR="00D34EB5" w:rsidRPr="00D34EB5" w:rsidRDefault="00D34EB5" w:rsidP="00D34EB5">
      <w:pPr>
        <w:spacing w:after="0" w:line="360" w:lineRule="auto"/>
        <w:jc w:val="both"/>
        <w:rPr>
          <w:rFonts w:ascii="Times New Roman" w:hAnsi="Times New Roman" w:cs="Times New Roman"/>
          <w:sz w:val="21"/>
          <w:szCs w:val="21"/>
        </w:rPr>
      </w:pPr>
    </w:p>
    <w:p w14:paraId="3E005D14" w14:textId="1EA0A78E"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b/>
          <w:bCs/>
          <w:sz w:val="21"/>
          <w:szCs w:val="21"/>
        </w:rPr>
        <w:t xml:space="preserve">Keywords: </w:t>
      </w:r>
      <w:r w:rsidRPr="00D34EB5">
        <w:rPr>
          <w:rFonts w:ascii="Times New Roman" w:hAnsi="Times New Roman" w:cs="Times New Roman"/>
          <w:sz w:val="21"/>
          <w:szCs w:val="21"/>
        </w:rPr>
        <w:t>Government Budget Accounting; Government Cost Accounting System; Government Cost Accounting; Government Accounting Reform</w:t>
      </w:r>
    </w:p>
    <w:p w14:paraId="7BC76695" w14:textId="77777777" w:rsidR="00D34EB5" w:rsidRPr="00D34EB5" w:rsidRDefault="00D34EB5" w:rsidP="00D34EB5">
      <w:pPr>
        <w:spacing w:after="0" w:line="360" w:lineRule="auto"/>
        <w:jc w:val="both"/>
        <w:rPr>
          <w:rFonts w:ascii="Times New Roman" w:hAnsi="Times New Roman" w:cs="Times New Roman"/>
          <w:sz w:val="21"/>
          <w:szCs w:val="21"/>
        </w:rPr>
      </w:pPr>
    </w:p>
    <w:p w14:paraId="56D04226" w14:textId="77777777" w:rsidR="00D34EB5" w:rsidRPr="00D34EB5" w:rsidRDefault="00D34EB5" w:rsidP="00D34EB5">
      <w:pPr>
        <w:spacing w:after="0" w:line="360" w:lineRule="auto"/>
        <w:jc w:val="both"/>
        <w:rPr>
          <w:rFonts w:ascii="Times New Roman" w:hAnsi="Times New Roman" w:cs="Times New Roman"/>
          <w:sz w:val="21"/>
          <w:szCs w:val="21"/>
        </w:rPr>
      </w:pPr>
    </w:p>
    <w:p w14:paraId="591B241D" w14:textId="77777777" w:rsidR="00D34EB5" w:rsidRPr="00D34EB5" w:rsidRDefault="00D34EB5" w:rsidP="00D34EB5">
      <w:pPr>
        <w:spacing w:after="0" w:line="360" w:lineRule="auto"/>
        <w:jc w:val="both"/>
        <w:rPr>
          <w:rFonts w:ascii="Times New Roman" w:hAnsi="Times New Roman" w:cs="Times New Roman"/>
          <w:sz w:val="21"/>
          <w:szCs w:val="21"/>
        </w:rPr>
      </w:pPr>
    </w:p>
    <w:p w14:paraId="5AEB9410" w14:textId="77777777" w:rsidR="00D34EB5" w:rsidRPr="00D34EB5" w:rsidRDefault="00D34EB5" w:rsidP="00D34EB5">
      <w:pPr>
        <w:spacing w:after="0" w:line="360" w:lineRule="auto"/>
        <w:jc w:val="both"/>
        <w:rPr>
          <w:rFonts w:ascii="Times New Roman" w:hAnsi="Times New Roman" w:cs="Times New Roman"/>
          <w:sz w:val="21"/>
          <w:szCs w:val="21"/>
        </w:rPr>
      </w:pPr>
    </w:p>
    <w:p w14:paraId="6E05BDA6" w14:textId="77777777" w:rsidR="00D34EB5" w:rsidRPr="00D34EB5" w:rsidRDefault="00D34EB5" w:rsidP="00D34EB5">
      <w:pPr>
        <w:spacing w:after="0" w:line="360" w:lineRule="auto"/>
        <w:jc w:val="both"/>
        <w:rPr>
          <w:rFonts w:ascii="Times New Roman" w:hAnsi="Times New Roman" w:cs="Times New Roman"/>
          <w:sz w:val="21"/>
          <w:szCs w:val="21"/>
        </w:rPr>
      </w:pPr>
    </w:p>
    <w:p w14:paraId="343F2AAC" w14:textId="77777777" w:rsidR="00D34EB5" w:rsidRPr="00D34EB5" w:rsidRDefault="00D34EB5" w:rsidP="00D34EB5">
      <w:pPr>
        <w:spacing w:after="0" w:line="360" w:lineRule="auto"/>
        <w:jc w:val="both"/>
        <w:rPr>
          <w:rFonts w:ascii="Times New Roman" w:hAnsi="Times New Roman" w:cs="Times New Roman"/>
          <w:sz w:val="21"/>
          <w:szCs w:val="21"/>
        </w:rPr>
      </w:pPr>
    </w:p>
    <w:p w14:paraId="3255D1FF" w14:textId="77777777" w:rsidR="00D34EB5" w:rsidRPr="00D34EB5" w:rsidRDefault="00D34EB5" w:rsidP="00D34EB5">
      <w:pPr>
        <w:spacing w:after="0" w:line="360" w:lineRule="auto"/>
        <w:jc w:val="both"/>
        <w:rPr>
          <w:rFonts w:ascii="Times New Roman" w:hAnsi="Times New Roman" w:cs="Times New Roman"/>
          <w:sz w:val="21"/>
          <w:szCs w:val="21"/>
        </w:rPr>
      </w:pPr>
    </w:p>
    <w:p w14:paraId="5FBD0E5F" w14:textId="77777777" w:rsidR="00D34EB5" w:rsidRPr="00D34EB5" w:rsidRDefault="00D34EB5" w:rsidP="00D34EB5">
      <w:pPr>
        <w:spacing w:after="0" w:line="360" w:lineRule="auto"/>
        <w:jc w:val="both"/>
        <w:rPr>
          <w:rFonts w:ascii="Times New Roman" w:hAnsi="Times New Roman" w:cs="Times New Roman"/>
          <w:sz w:val="21"/>
          <w:szCs w:val="21"/>
        </w:rPr>
      </w:pPr>
    </w:p>
    <w:p w14:paraId="2C84ED24" w14:textId="77777777" w:rsidR="00D34EB5" w:rsidRPr="00D34EB5" w:rsidRDefault="00D34EB5" w:rsidP="00D34EB5">
      <w:pPr>
        <w:spacing w:after="0" w:line="360" w:lineRule="auto"/>
        <w:jc w:val="both"/>
        <w:rPr>
          <w:rFonts w:ascii="Times New Roman" w:hAnsi="Times New Roman" w:cs="Times New Roman"/>
          <w:sz w:val="21"/>
          <w:szCs w:val="21"/>
        </w:rPr>
      </w:pPr>
    </w:p>
    <w:p w14:paraId="0EB23730" w14:textId="77777777" w:rsidR="00D34EB5" w:rsidRPr="00D34EB5" w:rsidRDefault="00D34EB5" w:rsidP="00D34EB5">
      <w:pPr>
        <w:spacing w:after="0" w:line="360" w:lineRule="auto"/>
        <w:jc w:val="both"/>
        <w:rPr>
          <w:rFonts w:ascii="Times New Roman" w:hAnsi="Times New Roman" w:cs="Times New Roman"/>
          <w:sz w:val="21"/>
          <w:szCs w:val="21"/>
        </w:rPr>
      </w:pPr>
    </w:p>
    <w:p w14:paraId="0A234430" w14:textId="77777777" w:rsidR="00D34EB5" w:rsidRPr="00D34EB5" w:rsidRDefault="00D34EB5" w:rsidP="00D34EB5">
      <w:pPr>
        <w:spacing w:after="0" w:line="360" w:lineRule="auto"/>
        <w:jc w:val="both"/>
        <w:rPr>
          <w:rFonts w:ascii="Times New Roman" w:hAnsi="Times New Roman" w:cs="Times New Roman"/>
          <w:sz w:val="21"/>
          <w:szCs w:val="21"/>
        </w:rPr>
      </w:pPr>
    </w:p>
    <w:p w14:paraId="31C910B8" w14:textId="66BD3658" w:rsidR="00D34EB5" w:rsidRPr="00D34EB5" w:rsidRDefault="00D34EB5" w:rsidP="00D34EB5">
      <w:pPr>
        <w:spacing w:after="0" w:line="360" w:lineRule="auto"/>
        <w:jc w:val="both"/>
        <w:rPr>
          <w:rFonts w:ascii="Times New Roman" w:hAnsi="Times New Roman" w:cs="Times New Roman"/>
          <w:b/>
          <w:bCs/>
          <w:sz w:val="21"/>
          <w:szCs w:val="21"/>
        </w:rPr>
      </w:pPr>
      <w:r w:rsidRPr="00D34EB5">
        <w:rPr>
          <w:rFonts w:ascii="Times New Roman" w:hAnsi="Times New Roman" w:cs="Times New Roman"/>
          <w:b/>
          <w:bCs/>
          <w:sz w:val="21"/>
          <w:szCs w:val="21"/>
        </w:rPr>
        <w:lastRenderedPageBreak/>
        <w:t>I. Introduction</w:t>
      </w:r>
    </w:p>
    <w:p w14:paraId="09932861"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The new public management movement that emerged in Western countries in the late 1970s and early 1980s ultimately promoted the global government accounting system to shift from "compliance orientation" to "performance and accountability orientation," achieving a major transformation from traditional budget accounting to modern government accounting. The *Government Accounting System—Accounting Subjects and Reports for Administrative and Public Institutions* implemented since 2019 marks that China's government accounting reform has entered a new development stage. This system breaks the situation where administrative and public institutions, as well as different industries of public institutions, implemented different accounting standards, and builds a unified accounting model with "dual-track parallel" financial accounting and budget accounting, providing basic institutional support for government cost accounting. However, the current system still has obvious shortcomings in cost accounting: for some units, the scope of cost accounting is limited to direct monetary expenditures, ignoring hidden resource consumption such as depreciation of public infrastructure assets and indirect costs jointly incurred by multiple departments; cost allocation lacks unified standards, resulting in lack of comparability of cost data for similar public services among different regions and different levels of government; grassroots units often have problems such as cost-performance disconnection due to insufficient accounting capacity. These shortcomings make government performance evaluation lack reliable cost data support, which is neither conducive to scientifically evaluating the real operational performance of the government nor satisfying public demands for transparency in government fiscal fund use. Therefore, how to build an effective government cost accounting system under this background has become an important issue for current government accounting reform.</w:t>
      </w:r>
    </w:p>
    <w:p w14:paraId="4179BE28" w14:textId="1E614B69"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This paper studies the construction of government cost accounting system from the perspective of government budget accounting, aiming to analyze international experience and Chinese characteristics, propose practical government cost accounting systems, and provide theoretical support for promoting China's government cost accounting reform.</w:t>
      </w:r>
    </w:p>
    <w:p w14:paraId="531CFFC2" w14:textId="77777777" w:rsidR="00D34EB5" w:rsidRPr="00D34EB5" w:rsidRDefault="00D34EB5" w:rsidP="00D34EB5">
      <w:pPr>
        <w:spacing w:after="0" w:line="360" w:lineRule="auto"/>
        <w:ind w:firstLine="420"/>
        <w:jc w:val="both"/>
        <w:rPr>
          <w:rFonts w:ascii="Times New Roman" w:hAnsi="Times New Roman" w:cs="Times New Roman"/>
          <w:sz w:val="21"/>
          <w:szCs w:val="21"/>
        </w:rPr>
      </w:pPr>
    </w:p>
    <w:p w14:paraId="1D62E81A" w14:textId="77777777" w:rsidR="00D34EB5" w:rsidRPr="00D34EB5" w:rsidRDefault="00D34EB5" w:rsidP="00D34EB5">
      <w:pPr>
        <w:spacing w:after="0" w:line="360" w:lineRule="auto"/>
        <w:ind w:firstLine="420"/>
        <w:jc w:val="both"/>
        <w:rPr>
          <w:rFonts w:ascii="Times New Roman" w:hAnsi="Times New Roman" w:cs="Times New Roman"/>
          <w:sz w:val="21"/>
          <w:szCs w:val="21"/>
        </w:rPr>
      </w:pPr>
    </w:p>
    <w:p w14:paraId="16A6502F" w14:textId="77777777" w:rsidR="00D34EB5" w:rsidRPr="00D34EB5" w:rsidRDefault="00D34EB5" w:rsidP="00D34EB5">
      <w:pPr>
        <w:spacing w:after="0" w:line="360" w:lineRule="auto"/>
        <w:ind w:firstLine="420"/>
        <w:jc w:val="both"/>
        <w:rPr>
          <w:rFonts w:ascii="Times New Roman" w:hAnsi="Times New Roman" w:cs="Times New Roman"/>
          <w:sz w:val="21"/>
          <w:szCs w:val="21"/>
        </w:rPr>
      </w:pPr>
    </w:p>
    <w:p w14:paraId="24CA1EFF" w14:textId="77777777" w:rsidR="00D34EB5" w:rsidRPr="00D34EB5" w:rsidRDefault="00D34EB5" w:rsidP="00D34EB5">
      <w:pPr>
        <w:spacing w:after="0" w:line="360" w:lineRule="auto"/>
        <w:ind w:firstLine="420"/>
        <w:jc w:val="both"/>
        <w:rPr>
          <w:rFonts w:ascii="Times New Roman" w:hAnsi="Times New Roman" w:cs="Times New Roman"/>
          <w:sz w:val="21"/>
          <w:szCs w:val="21"/>
        </w:rPr>
      </w:pPr>
    </w:p>
    <w:p w14:paraId="0931EE0E" w14:textId="77777777" w:rsidR="00D34EB5" w:rsidRPr="00D34EB5" w:rsidRDefault="00D34EB5" w:rsidP="00D34EB5">
      <w:pPr>
        <w:spacing w:after="0" w:line="360" w:lineRule="auto"/>
        <w:ind w:firstLine="420"/>
        <w:jc w:val="both"/>
        <w:rPr>
          <w:rFonts w:ascii="Times New Roman" w:hAnsi="Times New Roman" w:cs="Times New Roman"/>
          <w:sz w:val="21"/>
          <w:szCs w:val="21"/>
        </w:rPr>
      </w:pPr>
    </w:p>
    <w:p w14:paraId="4758D369" w14:textId="4813673A" w:rsidR="00D34EB5" w:rsidRPr="00D34EB5" w:rsidRDefault="00D34EB5" w:rsidP="00D34EB5">
      <w:pPr>
        <w:spacing w:after="0" w:line="360" w:lineRule="auto"/>
        <w:jc w:val="both"/>
        <w:rPr>
          <w:rFonts w:ascii="Times New Roman" w:hAnsi="Times New Roman" w:cs="Times New Roman"/>
          <w:b/>
          <w:bCs/>
          <w:sz w:val="21"/>
          <w:szCs w:val="21"/>
        </w:rPr>
      </w:pPr>
      <w:r w:rsidRPr="00D34EB5">
        <w:rPr>
          <w:rFonts w:ascii="Times New Roman" w:hAnsi="Times New Roman" w:cs="Times New Roman"/>
          <w:b/>
          <w:bCs/>
          <w:sz w:val="21"/>
          <w:szCs w:val="21"/>
        </w:rPr>
        <w:t>II. Literature Review</w:t>
      </w:r>
    </w:p>
    <w:p w14:paraId="363D77FB" w14:textId="2B6BF610"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Foreign research on government cost accounting originated from the new public management movement. Corresponding to the new public management reform that emphasized transforming government with entrepreneurial spirit and improving public sector performance, the research direction of government cost accounting at that time was very clear—emphasizing the introduction of market mechanisms and enterprise management to improve government efficiency (Hood, 1995). With the continuous deepening of public management reform practice, scholars began to pay attention to the complexity of government costs. Contreras and Angulo (2018) applied option pricing models to public-private partnership (PPP) project research, calculating previously immeasurable hidden costs by quantifying the government's opportunity costs in cooperation. Fabre and Borgert (2022) found that cost behavior in the public sector is generally asymmetric, directly challenging the budget balance principle in public fiscal theory. In terms of accounting technology, Malmmose and </w:t>
      </w:r>
      <w:proofErr w:type="spellStart"/>
      <w:r w:rsidRPr="00D34EB5">
        <w:rPr>
          <w:rFonts w:ascii="Times New Roman" w:hAnsi="Times New Roman" w:cs="Times New Roman"/>
          <w:sz w:val="21"/>
          <w:szCs w:val="21"/>
        </w:rPr>
        <w:t>Lyndersen</w:t>
      </w:r>
      <w:proofErr w:type="spellEnd"/>
      <w:r w:rsidRPr="00D34EB5">
        <w:rPr>
          <w:rFonts w:ascii="Times New Roman" w:hAnsi="Times New Roman" w:cs="Times New Roman"/>
          <w:sz w:val="21"/>
          <w:szCs w:val="21"/>
        </w:rPr>
        <w:t xml:space="preserve"> (2021) believed that the "all-encompassing" accounting method of government accounting has problems such as vague cost attribution and insufficient data transparency, and proposed time-driven activity-based costing accordingly. However, innovation in accounting technology is not omnipotent; Gosselin and </w:t>
      </w:r>
      <w:proofErr w:type="spellStart"/>
      <w:r w:rsidRPr="00D34EB5">
        <w:rPr>
          <w:rFonts w:ascii="Times New Roman" w:hAnsi="Times New Roman" w:cs="Times New Roman"/>
          <w:sz w:val="21"/>
          <w:szCs w:val="21"/>
        </w:rPr>
        <w:t>Journeault</w:t>
      </w:r>
      <w:proofErr w:type="spellEnd"/>
      <w:r w:rsidRPr="00D34EB5">
        <w:rPr>
          <w:rFonts w:ascii="Times New Roman" w:hAnsi="Times New Roman" w:cs="Times New Roman"/>
          <w:sz w:val="21"/>
          <w:szCs w:val="21"/>
        </w:rPr>
        <w:t xml:space="preserve"> (2022) found through case studies that governments built complex cost systems in pursuit of precise accounting, but these systems ultimately failed to land due to disconnection from daily budget processes and high operational difficulty at the grassroots level. The above research shows that an effective government cost accounting system not only requires methodological innovation but also needs deep adaptation of accounting tools, organizational processes, and institutional environments.</w:t>
      </w:r>
    </w:p>
    <w:p w14:paraId="398F28D6" w14:textId="67CB7D0E"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Compared with foreign countries, although China's government cost accounting research started relatively late, it has currently expanded research in multiple dimensions such as theoretical framework construction and accounting technology innovation. In terms of theoretical framework, scholars have analyzed based on China's national conditions. Hao </w:t>
      </w:r>
      <w:proofErr w:type="spellStart"/>
      <w:r w:rsidRPr="00D34EB5">
        <w:rPr>
          <w:rFonts w:ascii="Times New Roman" w:hAnsi="Times New Roman" w:cs="Times New Roman"/>
          <w:sz w:val="21"/>
          <w:szCs w:val="21"/>
        </w:rPr>
        <w:t>Dongyang</w:t>
      </w:r>
      <w:proofErr w:type="spellEnd"/>
      <w:r w:rsidRPr="00D34EB5">
        <w:rPr>
          <w:rFonts w:ascii="Times New Roman" w:hAnsi="Times New Roman" w:cs="Times New Roman"/>
          <w:sz w:val="21"/>
          <w:szCs w:val="21"/>
        </w:rPr>
        <w:t xml:space="preserve"> and Zhang Ran (2016) proposed that government cost accounting must closely follow the "public value" core orientation and incorporate public satisfaction with public services into the government performance evaluation system; Jiang </w:t>
      </w:r>
      <w:proofErr w:type="spellStart"/>
      <w:r w:rsidRPr="00D34EB5">
        <w:rPr>
          <w:rFonts w:ascii="Times New Roman" w:hAnsi="Times New Roman" w:cs="Times New Roman"/>
          <w:sz w:val="21"/>
          <w:szCs w:val="21"/>
        </w:rPr>
        <w:t>Hongqing</w:t>
      </w:r>
      <w:proofErr w:type="spellEnd"/>
      <w:r w:rsidRPr="00D34EB5">
        <w:rPr>
          <w:rFonts w:ascii="Times New Roman" w:hAnsi="Times New Roman" w:cs="Times New Roman"/>
          <w:sz w:val="21"/>
          <w:szCs w:val="21"/>
        </w:rPr>
        <w:t xml:space="preserve"> and Wang Xiang (2020) further proposed establishing a "layered classification, cross-correlation" cost management system on this basis, making specific </w:t>
      </w:r>
      <w:r w:rsidRPr="00D34EB5">
        <w:rPr>
          <w:rFonts w:ascii="Times New Roman" w:hAnsi="Times New Roman" w:cs="Times New Roman"/>
          <w:sz w:val="21"/>
          <w:szCs w:val="21"/>
        </w:rPr>
        <w:lastRenderedPageBreak/>
        <w:t xml:space="preserve">performance evaluation objects the core unit of cost aggregation. In terms of accounting technology, domestic research focuses more on combining with grassroots practice. Hu </w:t>
      </w:r>
      <w:proofErr w:type="spellStart"/>
      <w:r w:rsidRPr="00D34EB5">
        <w:rPr>
          <w:rFonts w:ascii="Times New Roman" w:hAnsi="Times New Roman" w:cs="Times New Roman"/>
          <w:sz w:val="21"/>
          <w:szCs w:val="21"/>
        </w:rPr>
        <w:t>Jingtao</w:t>
      </w:r>
      <w:proofErr w:type="spellEnd"/>
      <w:r w:rsidRPr="00D34EB5">
        <w:rPr>
          <w:rFonts w:ascii="Times New Roman" w:hAnsi="Times New Roman" w:cs="Times New Roman"/>
          <w:sz w:val="21"/>
          <w:szCs w:val="21"/>
        </w:rPr>
        <w:t xml:space="preserve"> (2019) took a Shenzhen unit as a case study and found that the improvement of internal control mechanisms and the construction of information-based accounting platforms are the two core supports for achieving precise cost aggregation; Yi Yingxin et al. (2020) verified through refinement of local practical experience that activity-based costing can effectively separate direct and indirect costs in administrative operations, significantly improving the accuracy of cost data.</w:t>
      </w:r>
    </w:p>
    <w:p w14:paraId="5E0E7AC4" w14:textId="0489799A"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The coordination between budget management and cost accounting is also a research hotspot in recent years. Wang Jiahe and Wu Ying (2017) clearly proposed that cost governance optimization needs to run through the entire budget preparation process, not just staying at the accounting stage; Ma </w:t>
      </w:r>
      <w:proofErr w:type="spellStart"/>
      <w:r w:rsidRPr="00D34EB5">
        <w:rPr>
          <w:rFonts w:ascii="Times New Roman" w:hAnsi="Times New Roman" w:cs="Times New Roman"/>
          <w:sz w:val="21"/>
          <w:szCs w:val="21"/>
        </w:rPr>
        <w:t>Caichen</w:t>
      </w:r>
      <w:proofErr w:type="spellEnd"/>
      <w:r w:rsidRPr="00D34EB5">
        <w:rPr>
          <w:rFonts w:ascii="Times New Roman" w:hAnsi="Times New Roman" w:cs="Times New Roman"/>
          <w:sz w:val="21"/>
          <w:szCs w:val="21"/>
        </w:rPr>
        <w:t xml:space="preserve"> and Guan </w:t>
      </w:r>
      <w:proofErr w:type="spellStart"/>
      <w:r w:rsidRPr="00D34EB5">
        <w:rPr>
          <w:rFonts w:ascii="Times New Roman" w:hAnsi="Times New Roman" w:cs="Times New Roman"/>
          <w:sz w:val="21"/>
          <w:szCs w:val="21"/>
        </w:rPr>
        <w:t>Yanru</w:t>
      </w:r>
      <w:proofErr w:type="spellEnd"/>
      <w:r w:rsidRPr="00D34EB5">
        <w:rPr>
          <w:rFonts w:ascii="Times New Roman" w:hAnsi="Times New Roman" w:cs="Times New Roman"/>
          <w:sz w:val="21"/>
          <w:szCs w:val="21"/>
        </w:rPr>
        <w:t xml:space="preserve"> (2023) focused on activity-based budgeting, deeply analyzing its bridging role in cost-benefit analysis and government resource allocation. Of course, scholars also refer to international experience in their research. Xie Lili (2013) systematically reviewed the practical experience of the United States, France and other countries: the United States clearly built a performance-oriented cost accounting framework by issuing *Federal Financial Accounting Concepts Statement No. 4: Managerial Cost Accounting Concepts and Standards for the Federal Government*; France formed a ternary accounting structure with budget accounting, financial accounting and cost accounting running in parallel. However, Zhao </w:t>
      </w:r>
      <w:proofErr w:type="spellStart"/>
      <w:r w:rsidRPr="00D34EB5">
        <w:rPr>
          <w:rFonts w:ascii="Times New Roman" w:hAnsi="Times New Roman" w:cs="Times New Roman"/>
          <w:sz w:val="21"/>
          <w:szCs w:val="21"/>
        </w:rPr>
        <w:t>Xibu</w:t>
      </w:r>
      <w:proofErr w:type="spellEnd"/>
      <w:r w:rsidRPr="00D34EB5">
        <w:rPr>
          <w:rFonts w:ascii="Times New Roman" w:hAnsi="Times New Roman" w:cs="Times New Roman"/>
          <w:sz w:val="21"/>
          <w:szCs w:val="21"/>
        </w:rPr>
        <w:t xml:space="preserve"> et al. (2021) clearly warned that due to differences in national conditions and systems, foreign accounting systems are difficult to directly "take and use," and building an accounting system that conforms to China's national conditions remains the core task.</w:t>
      </w:r>
    </w:p>
    <w:p w14:paraId="6C88A1AB"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Current academia has clearly recognized the importance of government cost accounting in strengthening budget constraints and improving resource allocation efficiency, but existing research still has room for deepening and expansion: first, the coordination path between China's government accounting system and cost accounting mechanism is still unclear; second, a complete cost accounting plan adapted to Chinese government characteristics has not yet been formed. These research gaps provide exploration directions for this paper to build a government cost accounting system adapted to China's national conditions based on the perspective of government budget accounting.</w:t>
      </w:r>
    </w:p>
    <w:p w14:paraId="0616046B" w14:textId="77777777" w:rsidR="00D34EB5" w:rsidRPr="00D34EB5" w:rsidRDefault="00D34EB5" w:rsidP="00D34EB5">
      <w:pPr>
        <w:spacing w:after="0" w:line="360" w:lineRule="auto"/>
        <w:jc w:val="both"/>
        <w:rPr>
          <w:rFonts w:ascii="Times New Roman" w:hAnsi="Times New Roman" w:cs="Times New Roman"/>
          <w:sz w:val="21"/>
          <w:szCs w:val="21"/>
        </w:rPr>
      </w:pPr>
    </w:p>
    <w:p w14:paraId="3E61A47A" w14:textId="77777777" w:rsidR="00D34EB5" w:rsidRPr="00D34EB5" w:rsidRDefault="00D34EB5" w:rsidP="00D34EB5">
      <w:pPr>
        <w:spacing w:after="0" w:line="360" w:lineRule="auto"/>
        <w:jc w:val="both"/>
        <w:rPr>
          <w:rFonts w:ascii="Times New Roman" w:hAnsi="Times New Roman" w:cs="Times New Roman"/>
          <w:sz w:val="21"/>
          <w:szCs w:val="21"/>
        </w:rPr>
      </w:pPr>
    </w:p>
    <w:p w14:paraId="7FD603F4" w14:textId="77777777" w:rsidR="00D34EB5" w:rsidRPr="00D34EB5" w:rsidRDefault="00D34EB5" w:rsidP="00D34EB5">
      <w:pPr>
        <w:spacing w:after="0" w:line="360" w:lineRule="auto"/>
        <w:jc w:val="both"/>
        <w:rPr>
          <w:rFonts w:ascii="Times New Roman" w:hAnsi="Times New Roman" w:cs="Times New Roman"/>
          <w:sz w:val="21"/>
          <w:szCs w:val="21"/>
        </w:rPr>
      </w:pPr>
    </w:p>
    <w:p w14:paraId="727D8A6B" w14:textId="77777777" w:rsidR="00D34EB5" w:rsidRPr="00D34EB5" w:rsidRDefault="00D34EB5" w:rsidP="00D34EB5">
      <w:pPr>
        <w:spacing w:after="0" w:line="360" w:lineRule="auto"/>
        <w:jc w:val="both"/>
        <w:rPr>
          <w:rFonts w:ascii="Times New Roman" w:hAnsi="Times New Roman" w:cs="Times New Roman"/>
          <w:sz w:val="21"/>
          <w:szCs w:val="21"/>
        </w:rPr>
      </w:pPr>
    </w:p>
    <w:p w14:paraId="4CEF6F07" w14:textId="77777777" w:rsidR="00D34EB5" w:rsidRPr="00D34EB5" w:rsidRDefault="00D34EB5" w:rsidP="00D34EB5">
      <w:pPr>
        <w:spacing w:after="0" w:line="360" w:lineRule="auto"/>
        <w:jc w:val="both"/>
        <w:rPr>
          <w:rFonts w:ascii="Times New Roman" w:hAnsi="Times New Roman" w:cs="Times New Roman"/>
          <w:sz w:val="21"/>
          <w:szCs w:val="21"/>
        </w:rPr>
      </w:pPr>
    </w:p>
    <w:p w14:paraId="7BD5E670" w14:textId="77777777" w:rsidR="00D34EB5" w:rsidRPr="00D34EB5" w:rsidRDefault="00D34EB5" w:rsidP="00D34EB5">
      <w:pPr>
        <w:spacing w:after="0" w:line="360" w:lineRule="auto"/>
        <w:jc w:val="both"/>
        <w:rPr>
          <w:rFonts w:ascii="Times New Roman" w:hAnsi="Times New Roman" w:cs="Times New Roman"/>
          <w:sz w:val="21"/>
          <w:szCs w:val="21"/>
        </w:rPr>
      </w:pPr>
    </w:p>
    <w:p w14:paraId="52FDAFEF" w14:textId="57F6407C" w:rsidR="00D34EB5" w:rsidRPr="00D34EB5" w:rsidRDefault="00D34EB5" w:rsidP="00D34EB5">
      <w:pPr>
        <w:spacing w:after="0" w:line="360" w:lineRule="auto"/>
        <w:jc w:val="center"/>
        <w:rPr>
          <w:rFonts w:ascii="Times New Roman" w:hAnsi="Times New Roman" w:cs="Times New Roman"/>
          <w:b/>
          <w:bCs/>
          <w:sz w:val="21"/>
          <w:szCs w:val="21"/>
        </w:rPr>
      </w:pPr>
      <w:r w:rsidRPr="00D34EB5">
        <w:rPr>
          <w:rFonts w:ascii="Times New Roman" w:hAnsi="Times New Roman" w:cs="Times New Roman"/>
          <w:b/>
          <w:bCs/>
          <w:sz w:val="21"/>
          <w:szCs w:val="21"/>
        </w:rPr>
        <w:t>III. International Experience in Building Government Cost Accounting System Based on Government Budget Accounting</w:t>
      </w:r>
    </w:p>
    <w:p w14:paraId="3909F916" w14:textId="1D14C12C"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Although accrual-based government accounting can theoretically provide complete cost data, it has problems in actual operation such as high technical complexity, high implementation cost, and poor connection with traditional budget management. Therefore, many countries have explored more pragmatic models in the process of government accounting reform: taking budget accounting as the foundation and obtaining reliable cost data through subject adjustments. This model does not deny the accrual-based goal but carries out cost transformation based on the core position of budget accounting. This paper reviews the practices of the United States, France, the United Kingdom and international organizations to provide experience reference for China's government cost accounting.</w:t>
      </w:r>
    </w:p>
    <w:p w14:paraId="415CF89F" w14:textId="7E0B6F81"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1. United States: Gradual Adjustment from Budget Expenditure to Accrued Cost.** The U.S. federal government's financial accounting and budget accounting have long operated in parallel, and its cost accounting is gradually derived from budget accounting data. Although U.S. financial accounting is based on accrual basis, the underlying data mostly comes from budget activities, with the core being transforming budget expenditures into financial net costs. This adjustment is most intuitively reflected in fixed asset accounting. For example, when the Department of Defense purchases aircraft, budget accounting lists the expenditure in the payment year, but cost accounting needs to calculate depreciation annually based on the aircraft's service life, allocating the assets formed by the aircraft purchase to defense service costs for each period. In addition, unpaid expenses such as employee accrued leave and environmental governance liabilities, as well as advance payments such as prepayments, are all incorporated into cost accounting through accrual relationship adjustments. In the financial reports issued by the U.S. Government Accountability Office (GAO), the "Budget Deficit and Net Operating Cost Reconciliation Statement" clearly shows its cost accounting adjustment logic—adding back non-cash flow expenses such as depreciation, subtracting capital expenditures and other non-consumed resources, transforming cash data into </w:t>
      </w:r>
      <w:r w:rsidRPr="00D34EB5">
        <w:rPr>
          <w:rFonts w:ascii="Times New Roman" w:hAnsi="Times New Roman" w:cs="Times New Roman"/>
          <w:sz w:val="21"/>
          <w:szCs w:val="21"/>
        </w:rPr>
        <w:lastRenderedPageBreak/>
        <w:t>accrual-based accounting cost information. This model proves that relying on a mature budget system for cost adjustment can completely form cost data that meets management needs, and this gradual adjustment and transparent disclosure can enhance the credibility and verifiability of cost information. It should be noted that although the U.S. cost accounting system is advanced, it still faces severe challenges in practice. GAO pointed out in its 2025 High-Risk Series Report that the Department of Defense still has not obtained an unqualified audit opinion due to outdated financial management systems and major internal control defects. This shows that even with a mature institutional framework, the integration of cost accounting with financial and business systems, as well as strict implementation of relevant internal control systems, remains the key to successful implementation of the cost accounting system. Such practical difficulties send us a clear warning: institutional construction, technical support and capacity building must be promoted simultaneously.</w:t>
      </w:r>
    </w:p>
    <w:p w14:paraId="26BAC334" w14:textId="7CB25666"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2. France: Cost Data Processing Under the Triple-Track Parallel System.** Different from the United States' gradual reform path, France built a unique public fiscal data processing system based on the *Organic Law on Finance Laws* promulgated in 2001. This system relies on a unified government fiscal management information system, with budget accounting, financial accounting and cost accounting operating in parallel. Among them, budget accounting mainly undertakes legal control functions, tracking cash flows through receipt and payment realization system to ensure compliance of budget execution. Financial accounting follows the accrual basis principle, transforming original data into government financial statements through methods such as depreciation and liability recognition. As a key link, cost accounting is completed by cost accounting; this module is not an independent bookkeeping system but exists as a deep processing management tool: it transforms the responsibility units of budget management into responsibility centers of cost accounting, first aggregating the initial budget expenditures of each center, then through multi-stage allocation, distributing the costs of auxiliary departments to final services or projects. Although French cost accounting refers to data such as depreciation and inventory consumption in financial accounting for fine-tuning, its breadth and depth of accrual basis application are usually not as extensive as the United States, with its main functions focusing on providing refined full cost information for internal performance evaluation and service pricing. Overall, France uses three accounting concepts for synchronous data processing based on the same data source, which respectively serve different goals such as budget compliance control, external financial reporting </w:t>
      </w:r>
      <w:r w:rsidRPr="00D34EB5">
        <w:rPr>
          <w:rFonts w:ascii="Times New Roman" w:hAnsi="Times New Roman" w:cs="Times New Roman"/>
          <w:sz w:val="21"/>
          <w:szCs w:val="21"/>
        </w:rPr>
        <w:lastRenderedPageBreak/>
        <w:t>and internal cost management, jointly forming a complete public fiscal management information system.</w:t>
      </w:r>
    </w:p>
    <w:p w14:paraId="49752849" w14:textId="6451CE4E"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3. United Kingdom: Replacing Cash Budget with Resource Budget.** The "Resource Accounting and Budgeting" (RAB) reform launched by the UK in the late 1990s is a landmark accrual-based transformation in the field of government accounting. Before the reform, UK fiscal accounting was completely based on cash basis, while the RAB reform shifted the accounting logic from cash receipt and payment to accrual-based "resource consumption measurement." Its key design was establishing the concept of "resource budget," meaning that the annual budget amount approved by Parliament is no longer limited to cash expenditures but includes non-cash costs such as asset depreciation. The RAB reform formally acknowledged at the legislative level the rationality of incorporating non-cash consumption into the budget, enabling the UK government's full cost information to be formed at the budget preparation stage without needing to be derived from cash data afterwards. For example, when the UK Department for Education prepares departmental budgets, in addition to declaring cash expenditures for the next fiscal year, it must also report depreciation costs for school buildings and amortization costs for teaching equipment. At the same time, the UK government also introduced the "Capital Charge" system, requiring departments to pay a certain percentage of fees for the net assets they use to incentivize effective use of assets. This fee is included in departmental resource needs when preparing budgets and is simultaneously reflected as an expense and internal fund transfer in accounting. The UK's resource budget and resource accounting operate on a unified basis, naturally integrating cost information into the entire process of budget decision-making and performance evaluation, improving the economic efficiency of fiscal resource allocation. However, this model requires systematic changes from legislation, approval to execution at all stages, with high implementation difficulty and initial costs.</w:t>
      </w:r>
    </w:p>
    <w:p w14:paraId="0075AB9F" w14:textId="72BC10AA"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4. International Organizations: Harmonization and Reference of IPSAS and GFSM 2014.** The reform ideas of the UK, France and the United States are further standardized in the *International Public Sector Accounting Standards* (IPSAS) and the IMF's *Government Finance Statistics Manual 2014* (GFSM 2014). Based on accrual basis, IPSAS requires preparers to provide a "reconciliation of budget and actual amounts" in financial statements, which essentially requires disclosure of the adjustment process from budget data to financial statement data. For example, IPSAS 24 *Presentation of Budget Information in Financial Statements* stipulates that </w:t>
      </w:r>
      <w:r w:rsidRPr="00D34EB5">
        <w:rPr>
          <w:rFonts w:ascii="Times New Roman" w:hAnsi="Times New Roman" w:cs="Times New Roman"/>
          <w:sz w:val="21"/>
          <w:szCs w:val="21"/>
        </w:rPr>
        <w:lastRenderedPageBreak/>
        <w:t>governments need to explain in financial statement notes the differences between budget basis and accounting policies, and show how budget reports are adjusted to financial reports through reconciliation statements. GFSM 2014 provides guidelines from a statistical perspective for transforming government budget data into standard fiscal data. It designs a series of "Bridge Tables" to help countries reclassify budget revenue and expenditure data into revenue, expenditure, assets and liabilities under the Government Finance Statistics (GFS) framework. For example: "equipment purchase" expenditures in the budget need to be decomposed into "acquisition of non-financial assets" and "changes in inventories" in GFS; at the same time, fixed asset depreciation not reflected in the budget needs to be supplemented (recorded as "consumption of non-financial assets"). These two international standards jointly convey a clear message: the key to building a cost system based on budget accounting lies in standardized adjustment methods and transparent information disclosure. IPSAS reconciliation statements and GFSM 2014 bridge tables are not only data conversion tools but also explain to users the generation logic of cost data, greatly enhancing information credibility and providing a followable technical framework for government accounting reform in various countries.</w:t>
      </w:r>
    </w:p>
    <w:p w14:paraId="3F4756F7" w14:textId="08F4B998"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5. Comprehensive Comparison and Implications for China's Reform.** Through the above analysis of cost accounting systems, it can be found that although countries have different paths for cost accounting (as shown in Table 1), the core logic is the same, that is, all are based on their domestic budget systems to carry out cost accounting. The U.S. model is characterized by gradual, transparent accrual adjustments, gradually improving cost information while respecting budget authority; the French model focuses on internal management needs, conducting deep processing and allocation of budget data through cost accounting; the UK model is more thorough, achieving accrual-based unification of budget and cost accounting at the source through resource reform; while the framework provided by international organizations focuses on standardization and comparability, providing method toolboxes for data conversion for various countries. The choice of these paths is closely related to each country's administrative traditions, reform starting points and management needs.</w:t>
      </w:r>
    </w:p>
    <w:p w14:paraId="3547D6AD"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These international experiences have important implications for building China's government cost accounting system: First, maintain the core position of budget accounting. China's existing budget accounting system has comprehensive coverage and standardized accounting, which is </w:t>
      </w:r>
      <w:r w:rsidRPr="00D34EB5">
        <w:rPr>
          <w:rFonts w:ascii="Times New Roman" w:hAnsi="Times New Roman" w:cs="Times New Roman"/>
          <w:sz w:val="21"/>
          <w:szCs w:val="21"/>
        </w:rPr>
        <w:lastRenderedPageBreak/>
        <w:t>valuable administrative and accounting resources. At this stage, it is neither economical nor necessary to completely build a new government cost accounting system from scratch. International practice has long verified that starting from budget expenditures and obtaining cost information through targeted adjustments is a mature and effective path. Second, the refinement and focus of cost accounting should differ in different scenarios. When determining cost accounting goals, the service orientation of cost information needs to be clarified. This can learn from France's approach, establishing a government cost accounting system mainly to meet internal management needs, which has different focuses from and complements external financial report information. Third, in promoting the government cost accounting system, one should not be impatient and pursue a perfect state in one step. Priority should be given to areas with the most urgent management needs such as fixed asset depreciation, then gradually extend to cross-period allocation expenses, accrued employee compensation, inventory consumption and other aspects. Fourth, establishing a standardized government cost reporting mechanism is key to institutional design. The practical experience of the United States and IPSAS can be absorbed, requiring mandatory disclosure of "budget expenditure and expense reconciliation statements" in government and departmental financial reports, clarifying adjustment details of various accrual, deferred, depreciation and allocation items, which can both standardize technical processes and provide institutional guarantees for enhancing information credibility.</w:t>
      </w:r>
    </w:p>
    <w:p w14:paraId="41F20684"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International experience shows that building a cost accounting system based on budget accounting is by no means a temporary expedient but a choice that balances theoretical </w:t>
      </w:r>
      <w:proofErr w:type="spellStart"/>
      <w:r w:rsidRPr="00D34EB5">
        <w:rPr>
          <w:rFonts w:ascii="Times New Roman" w:hAnsi="Times New Roman" w:cs="Times New Roman"/>
          <w:sz w:val="21"/>
          <w:szCs w:val="21"/>
        </w:rPr>
        <w:t>scientificity</w:t>
      </w:r>
      <w:proofErr w:type="spellEnd"/>
      <w:r w:rsidRPr="00D34EB5">
        <w:rPr>
          <w:rFonts w:ascii="Times New Roman" w:hAnsi="Times New Roman" w:cs="Times New Roman"/>
          <w:sz w:val="21"/>
          <w:szCs w:val="21"/>
        </w:rPr>
        <w:t xml:space="preserve"> and practical feasibility. China should base itself on its own budget data advantages, absorb international wisdom, and forge a reform path with Chinese characteristics, providing solid financial cost information support for national governance modernization.</w:t>
      </w:r>
    </w:p>
    <w:p w14:paraId="7AA2E424" w14:textId="77777777" w:rsidR="00D34EB5" w:rsidRPr="00D34EB5" w:rsidRDefault="00D34EB5" w:rsidP="00D34EB5">
      <w:pPr>
        <w:spacing w:after="0" w:line="360" w:lineRule="auto"/>
        <w:jc w:val="both"/>
        <w:rPr>
          <w:rFonts w:ascii="Times New Roman" w:hAnsi="Times New Roman" w:cs="Times New Roman"/>
          <w:sz w:val="21"/>
          <w:szCs w:val="21"/>
        </w:rPr>
      </w:pPr>
    </w:p>
    <w:p w14:paraId="505FBA8C" w14:textId="77777777" w:rsidR="00D34EB5" w:rsidRPr="00D34EB5" w:rsidRDefault="00D34EB5" w:rsidP="00D34EB5">
      <w:pPr>
        <w:spacing w:after="0" w:line="360" w:lineRule="auto"/>
        <w:jc w:val="both"/>
        <w:rPr>
          <w:rFonts w:ascii="Times New Roman" w:hAnsi="Times New Roman" w:cs="Times New Roman"/>
          <w:sz w:val="21"/>
          <w:szCs w:val="21"/>
        </w:rPr>
      </w:pPr>
    </w:p>
    <w:p w14:paraId="0803229C" w14:textId="77777777" w:rsidR="00D34EB5" w:rsidRPr="00D34EB5" w:rsidRDefault="00D34EB5" w:rsidP="00D34EB5">
      <w:pPr>
        <w:spacing w:after="0" w:line="360" w:lineRule="auto"/>
        <w:jc w:val="both"/>
        <w:rPr>
          <w:rFonts w:ascii="Times New Roman" w:hAnsi="Times New Roman" w:cs="Times New Roman"/>
          <w:sz w:val="21"/>
          <w:szCs w:val="21"/>
        </w:rPr>
      </w:pPr>
    </w:p>
    <w:p w14:paraId="4BDD8C28" w14:textId="77777777" w:rsidR="00D34EB5" w:rsidRPr="00D34EB5" w:rsidRDefault="00D34EB5" w:rsidP="00D34EB5">
      <w:pPr>
        <w:spacing w:after="0" w:line="360" w:lineRule="auto"/>
        <w:jc w:val="both"/>
        <w:rPr>
          <w:rFonts w:ascii="Times New Roman" w:hAnsi="Times New Roman" w:cs="Times New Roman"/>
          <w:sz w:val="21"/>
          <w:szCs w:val="21"/>
        </w:rPr>
      </w:pPr>
    </w:p>
    <w:p w14:paraId="51E53719" w14:textId="77777777" w:rsidR="00D34EB5" w:rsidRPr="00D34EB5" w:rsidRDefault="00D34EB5" w:rsidP="00D34EB5">
      <w:pPr>
        <w:spacing w:after="0" w:line="360" w:lineRule="auto"/>
        <w:jc w:val="both"/>
        <w:rPr>
          <w:rFonts w:ascii="Times New Roman" w:hAnsi="Times New Roman" w:cs="Times New Roman"/>
          <w:sz w:val="21"/>
          <w:szCs w:val="21"/>
        </w:rPr>
      </w:pPr>
    </w:p>
    <w:p w14:paraId="76C211BF" w14:textId="77777777" w:rsidR="00D34EB5" w:rsidRPr="00D34EB5" w:rsidRDefault="00D34EB5" w:rsidP="00D34EB5">
      <w:pPr>
        <w:spacing w:after="0" w:line="360" w:lineRule="auto"/>
        <w:jc w:val="both"/>
        <w:rPr>
          <w:rFonts w:ascii="Times New Roman" w:hAnsi="Times New Roman" w:cs="Times New Roman"/>
          <w:sz w:val="21"/>
          <w:szCs w:val="21"/>
        </w:rPr>
      </w:pPr>
    </w:p>
    <w:p w14:paraId="5B7AC695" w14:textId="77777777" w:rsidR="00D34EB5" w:rsidRPr="00D34EB5" w:rsidRDefault="00D34EB5" w:rsidP="00D34EB5">
      <w:pPr>
        <w:spacing w:after="0" w:line="360" w:lineRule="auto"/>
        <w:jc w:val="both"/>
        <w:rPr>
          <w:rFonts w:ascii="Times New Roman" w:hAnsi="Times New Roman" w:cs="Times New Roman"/>
          <w:sz w:val="21"/>
          <w:szCs w:val="21"/>
        </w:rPr>
      </w:pPr>
    </w:p>
    <w:p w14:paraId="64290902" w14:textId="77777777" w:rsidR="00D34EB5" w:rsidRPr="00D34EB5" w:rsidRDefault="00D34EB5" w:rsidP="00D34EB5">
      <w:pPr>
        <w:spacing w:after="0" w:line="360" w:lineRule="auto"/>
        <w:jc w:val="both"/>
        <w:rPr>
          <w:rFonts w:ascii="Times New Roman" w:hAnsi="Times New Roman" w:cs="Times New Roman"/>
          <w:sz w:val="21"/>
          <w:szCs w:val="21"/>
        </w:rPr>
      </w:pPr>
    </w:p>
    <w:p w14:paraId="0EE24C5F" w14:textId="77777777" w:rsidR="00D34EB5" w:rsidRPr="00D34EB5" w:rsidRDefault="00D34EB5" w:rsidP="00D34EB5">
      <w:pPr>
        <w:spacing w:after="0" w:line="360" w:lineRule="auto"/>
        <w:jc w:val="both"/>
        <w:rPr>
          <w:rFonts w:ascii="Times New Roman" w:hAnsi="Times New Roman" w:cs="Times New Roman"/>
          <w:sz w:val="21"/>
          <w:szCs w:val="21"/>
        </w:rPr>
      </w:pPr>
    </w:p>
    <w:p w14:paraId="675F302D" w14:textId="77777777" w:rsidR="00D34EB5" w:rsidRPr="00D34EB5" w:rsidRDefault="00D34EB5" w:rsidP="00D34EB5">
      <w:pPr>
        <w:spacing w:after="0" w:line="360" w:lineRule="auto"/>
        <w:jc w:val="both"/>
        <w:rPr>
          <w:rFonts w:ascii="Times New Roman" w:hAnsi="Times New Roman" w:cs="Times New Roman"/>
          <w:sz w:val="21"/>
          <w:szCs w:val="21"/>
        </w:rPr>
      </w:pPr>
    </w:p>
    <w:p w14:paraId="1F444DAF" w14:textId="77777777" w:rsidR="00D34EB5" w:rsidRPr="00D34EB5" w:rsidRDefault="00D34EB5" w:rsidP="00D34EB5">
      <w:pPr>
        <w:spacing w:after="0" w:line="360" w:lineRule="auto"/>
        <w:jc w:val="both"/>
        <w:rPr>
          <w:rFonts w:ascii="Times New Roman" w:hAnsi="Times New Roman" w:cs="Times New Roman"/>
          <w:sz w:val="21"/>
          <w:szCs w:val="21"/>
        </w:rPr>
      </w:pPr>
    </w:p>
    <w:p w14:paraId="2BA3B4DA" w14:textId="77777777" w:rsidR="00D34EB5" w:rsidRPr="00D34EB5" w:rsidRDefault="00D34EB5" w:rsidP="00D34EB5">
      <w:pPr>
        <w:spacing w:after="0" w:line="360" w:lineRule="auto"/>
        <w:jc w:val="both"/>
        <w:rPr>
          <w:rFonts w:ascii="Times New Roman" w:hAnsi="Times New Roman" w:cs="Times New Roman"/>
          <w:sz w:val="21"/>
          <w:szCs w:val="21"/>
        </w:rPr>
      </w:pPr>
    </w:p>
    <w:p w14:paraId="27ECEE01" w14:textId="77777777" w:rsidR="00D34EB5" w:rsidRPr="00D34EB5" w:rsidRDefault="00D34EB5" w:rsidP="00D34EB5">
      <w:pPr>
        <w:spacing w:after="0" w:line="360" w:lineRule="auto"/>
        <w:jc w:val="both"/>
        <w:rPr>
          <w:rFonts w:ascii="Times New Roman" w:hAnsi="Times New Roman" w:cs="Times New Roman"/>
          <w:sz w:val="21"/>
          <w:szCs w:val="21"/>
        </w:rPr>
      </w:pPr>
    </w:p>
    <w:p w14:paraId="2FF583D2" w14:textId="77777777" w:rsidR="00D34EB5" w:rsidRPr="00D34EB5" w:rsidRDefault="00D34EB5" w:rsidP="00D34EB5">
      <w:pPr>
        <w:spacing w:after="0" w:line="360" w:lineRule="auto"/>
        <w:jc w:val="both"/>
        <w:rPr>
          <w:rFonts w:ascii="Times New Roman" w:hAnsi="Times New Roman" w:cs="Times New Roman"/>
          <w:sz w:val="21"/>
          <w:szCs w:val="21"/>
        </w:rPr>
      </w:pPr>
    </w:p>
    <w:p w14:paraId="308B39EF" w14:textId="77777777" w:rsidR="00D34EB5" w:rsidRPr="00D34EB5" w:rsidRDefault="00D34EB5" w:rsidP="00D34EB5">
      <w:pPr>
        <w:spacing w:after="0" w:line="360" w:lineRule="auto"/>
        <w:jc w:val="both"/>
        <w:rPr>
          <w:rFonts w:ascii="Times New Roman" w:hAnsi="Times New Roman" w:cs="Times New Roman"/>
          <w:sz w:val="21"/>
          <w:szCs w:val="21"/>
        </w:rPr>
      </w:pPr>
    </w:p>
    <w:p w14:paraId="21FC13DD" w14:textId="77777777" w:rsidR="00D34EB5" w:rsidRPr="00D34EB5" w:rsidRDefault="00D34EB5" w:rsidP="00D34EB5">
      <w:pPr>
        <w:spacing w:after="0" w:line="360" w:lineRule="auto"/>
        <w:jc w:val="both"/>
        <w:rPr>
          <w:rFonts w:ascii="Times New Roman" w:hAnsi="Times New Roman" w:cs="Times New Roman"/>
          <w:sz w:val="21"/>
          <w:szCs w:val="21"/>
        </w:rPr>
      </w:pPr>
    </w:p>
    <w:p w14:paraId="40A6C168" w14:textId="77777777" w:rsidR="00D34EB5" w:rsidRPr="00D34EB5" w:rsidRDefault="00D34EB5" w:rsidP="00D34EB5">
      <w:pPr>
        <w:spacing w:after="0" w:line="360" w:lineRule="auto"/>
        <w:jc w:val="both"/>
        <w:rPr>
          <w:rFonts w:ascii="Times New Roman" w:hAnsi="Times New Roman" w:cs="Times New Roman"/>
          <w:sz w:val="21"/>
          <w:szCs w:val="21"/>
        </w:rPr>
      </w:pPr>
    </w:p>
    <w:p w14:paraId="086C6352" w14:textId="77777777" w:rsidR="00D34EB5" w:rsidRPr="00D34EB5" w:rsidRDefault="00D34EB5" w:rsidP="00D34EB5">
      <w:pPr>
        <w:spacing w:after="0" w:line="360" w:lineRule="auto"/>
        <w:jc w:val="both"/>
        <w:rPr>
          <w:rFonts w:ascii="Times New Roman" w:hAnsi="Times New Roman" w:cs="Times New Roman"/>
          <w:sz w:val="21"/>
          <w:szCs w:val="21"/>
        </w:rPr>
      </w:pPr>
    </w:p>
    <w:p w14:paraId="28AD1D95" w14:textId="77777777" w:rsidR="00D34EB5" w:rsidRPr="00D34EB5" w:rsidRDefault="00D34EB5" w:rsidP="00D34EB5">
      <w:pPr>
        <w:spacing w:after="0" w:line="360" w:lineRule="auto"/>
        <w:jc w:val="both"/>
        <w:rPr>
          <w:rFonts w:ascii="Times New Roman" w:hAnsi="Times New Roman" w:cs="Times New Roman"/>
          <w:sz w:val="21"/>
          <w:szCs w:val="21"/>
        </w:rPr>
      </w:pPr>
    </w:p>
    <w:p w14:paraId="0F2A6EB8" w14:textId="77777777" w:rsidR="00D34EB5" w:rsidRPr="00D34EB5" w:rsidRDefault="00D34EB5" w:rsidP="00D34EB5">
      <w:pPr>
        <w:spacing w:after="0" w:line="360" w:lineRule="auto"/>
        <w:jc w:val="both"/>
        <w:rPr>
          <w:rFonts w:ascii="Times New Roman" w:hAnsi="Times New Roman" w:cs="Times New Roman"/>
          <w:sz w:val="21"/>
          <w:szCs w:val="21"/>
        </w:rPr>
      </w:pPr>
    </w:p>
    <w:p w14:paraId="42E3CD99" w14:textId="77777777" w:rsidR="00D34EB5" w:rsidRPr="00D34EB5" w:rsidRDefault="00D34EB5" w:rsidP="00D34EB5">
      <w:pPr>
        <w:spacing w:after="0" w:line="360" w:lineRule="auto"/>
        <w:jc w:val="both"/>
        <w:rPr>
          <w:rFonts w:ascii="Times New Roman" w:hAnsi="Times New Roman" w:cs="Times New Roman"/>
          <w:sz w:val="21"/>
          <w:szCs w:val="21"/>
        </w:rPr>
      </w:pPr>
    </w:p>
    <w:p w14:paraId="6A0121C1" w14:textId="77777777" w:rsidR="00D34EB5" w:rsidRPr="00D34EB5" w:rsidRDefault="00D34EB5" w:rsidP="00D34EB5">
      <w:pPr>
        <w:spacing w:after="0" w:line="360" w:lineRule="auto"/>
        <w:jc w:val="both"/>
        <w:rPr>
          <w:rFonts w:ascii="Times New Roman" w:hAnsi="Times New Roman" w:cs="Times New Roman"/>
          <w:sz w:val="21"/>
          <w:szCs w:val="21"/>
        </w:rPr>
      </w:pPr>
    </w:p>
    <w:p w14:paraId="7AE61777" w14:textId="4878CD71" w:rsidR="00D34EB5" w:rsidRPr="00D34EB5" w:rsidRDefault="00D34EB5" w:rsidP="00D34EB5">
      <w:pPr>
        <w:spacing w:after="0" w:line="360" w:lineRule="auto"/>
        <w:jc w:val="center"/>
        <w:rPr>
          <w:rFonts w:ascii="Times New Roman" w:hAnsi="Times New Roman" w:cs="Times New Roman"/>
          <w:b/>
          <w:bCs/>
          <w:sz w:val="21"/>
          <w:szCs w:val="21"/>
        </w:rPr>
      </w:pPr>
      <w:r w:rsidRPr="00D34EB5">
        <w:rPr>
          <w:rFonts w:ascii="Times New Roman" w:hAnsi="Times New Roman" w:cs="Times New Roman"/>
          <w:b/>
          <w:bCs/>
          <w:sz w:val="21"/>
          <w:szCs w:val="21"/>
        </w:rPr>
        <w:t>IV. Path Exploration for Building Government Cost Accounting System Based on Government Budget Accounting</w:t>
      </w:r>
    </w:p>
    <w:p w14:paraId="557F25C4" w14:textId="321837CC"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1. Purpose of Cost-Based Construction Based on Budget Accounting.** Building a cost accounting system is for effective application in practice. The main uses of China's government cost accounting data should closely revolve around national governance as the core, providing important information support for promoting the modernization of the national governance system and governance capacity and improving governance efficiency.</w:t>
      </w:r>
    </w:p>
    <w:p w14:paraId="09D8B416"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(1) Cost accounting data helps improve public product pricing and cost compensation mechanisms. For a long time, service pricing in areas such as higher education, medical services, urban water supply and heating, public transportation, and expressways in China has lacked complete cost basis, leading to long-term deviation between price and value. This situation not only causes huge fiscal subsidy pressure but also triggers social conflicts due to insufficient transparency in pricing mechanisms. By providing a standardized real cost range for public services through cost accounting, it can provide reliable basis for pricing departments and fiscal departments to determine fiscal subsidy quotas, promote budget allocation transformation from "base growth" to "cost </w:t>
      </w:r>
      <w:r w:rsidRPr="00D34EB5">
        <w:rPr>
          <w:rFonts w:ascii="Times New Roman" w:hAnsi="Times New Roman" w:cs="Times New Roman"/>
          <w:sz w:val="21"/>
          <w:szCs w:val="21"/>
        </w:rPr>
        <w:lastRenderedPageBreak/>
        <w:t>constraint," and spend money where it matters.</w:t>
      </w:r>
    </w:p>
    <w:p w14:paraId="548C9BDC"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(2) Cost accounting data is the cornerstone for implementing comprehensive budget performance management. The essence of performance management is to evaluate performance through comparison of input-output and cost-benefit analysis, which requires complete cost accounting data support. Taking performance evaluation of medical services in public hospitals as an example, its full costs should not only cover expenditures such as medical staff compensation and drug consumables but also include value loss of medical equipment (such as CT, MRI) and hospital organizational management, logistics support and other expenditures. Performance management requires refined cost aggregation and allocation; only by accounting for full costs can the investment in medical services be truly reflected, thereby scientifically evaluating performance in the medical field.</w:t>
      </w:r>
    </w:p>
    <w:p w14:paraId="1DB24A20"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(3) Cost accounting data helps improve public asset management. Governments at all levels in China own large-scale non-operating state-owned assets, but there have long been problems of "emphasizing purchase over management, emphasizing stock over efficiency," with prominent "two-skin" phenomena between asset management and budget management. Cost accounting builds a bridge between government assets and costs through depreciation and amortization of assets. For example, when idle buildings still calculate large depreciation and are included in departmental costs annually, department heads have motivation to optimize through revitalization, internal allocation or disposal, thereby achieving a closed loop of asset management and budget management.</w:t>
      </w:r>
    </w:p>
    <w:p w14:paraId="34B82805"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It can be seen that building a government cost accounting system should closely follow China's current core policy needs such as public pricing, performance management and asset governance. Only by making cost accounting truly serve these governance challenges can it become a powerful tool for improving national governance efficiency.</w:t>
      </w:r>
    </w:p>
    <w:p w14:paraId="30A5EBC1" w14:textId="0308651A"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2. Cost-Based Modular Adjustment Based on Budget Accounting. Based on current national conditions and the existing government accounting system, this paper believes that the key to building China's government cost accounting system lies in designing and implementing several core "cost adjustment modules." These modules should serve as functional extensions of the existing government accounting system, realized by adding accounting rules and auxiliary ledgers in the government accounting information system. This paper will combine the operational characteristics </w:t>
      </w:r>
      <w:r w:rsidRPr="00D34EB5">
        <w:rPr>
          <w:rFonts w:ascii="Times New Roman" w:hAnsi="Times New Roman" w:cs="Times New Roman"/>
          <w:sz w:val="21"/>
          <w:szCs w:val="21"/>
        </w:rPr>
        <w:lastRenderedPageBreak/>
        <w:t>of governments at all levels in China, follow the gradual principle of "from easy to difficult, from point to surface," propose four key adjustment modules, and gradually derive "operating costs" that can reflect real resource consumption, so that cost adjustments can ultimately serve governance goals such as performance evaluation, public pricing and asset management.</w:t>
      </w:r>
    </w:p>
    <w:p w14:paraId="2F699875" w14:textId="741B47F8"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Module One is to capitalize capital expenditures, that is, adjust depreciation of fixed assets. Under the current system, when units purchase fixed assets, financial accounting debits the "fixed assets" subject and credits "bank deposits" and other subjects, while budget accounting debits "administrative expenditure/operational expenditure" and other subjects and credits the "fund balance" subject. This treatment writes off all expenditures at one time at the budget level, but the value consumption of assets is not reflected in subsequent periods. The goal of this module is to include the long-term consumption of assets in costs for each period. Specifically, on the basis of monthly depreciation calculated by financial accounting, the cost accounting system simultaneously generates an adjustment entry: debit "operating costs—depreciation expenses," credit "budget expenditure adjustment—capital expenditure amortization." Here, "operating costs" is a virtual subject established for cost accounting, used to aggregate adjusted full costs; "budget expenditure adjustment" is a transitional subject, used to accumulate costs transferred in installments from budget expenditures. Through this adjustment, if a 1 million yuan equipment expenditure listed in budget accounting is depreciated over 5 years, then 200,000 yuan is transferred to current operating costs annually through adjustment, thereby smoothing costs for each period and truly reflecting public service resource consumption. However, this process only solves the allocation problem of asset consumption. To completely transform budget expenditures into operating costs, reverse adjustment of original budget expenditures for asset purchases is also needed. Specifically, for capital expenditures used to form fixed assets and intangible assets in current budget expenditures, they need to be deducted through adjustment entries (debit: budget expenditure adjustment—capital expenditure adjustment; credit: operating costs) from current operating costs, thereby restoring their capital attributes at the cost accounting level and ensuring that cost data only reflects current resource consumption rather than capital formation. This adjustment can enable governments at all levels to pay attention to the long-term maintenance costs of infrastructure, thereby guiding them to make more scientific decisions on asset purchase and maintenance.</w:t>
      </w:r>
    </w:p>
    <w:p w14:paraId="010A8152" w14:textId="393B231A"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Module Two is matching adjustment for cross-period expenses. In government operations, </w:t>
      </w:r>
      <w:r w:rsidRPr="00D34EB5">
        <w:rPr>
          <w:rFonts w:ascii="Times New Roman" w:hAnsi="Times New Roman" w:cs="Times New Roman"/>
          <w:sz w:val="21"/>
          <w:szCs w:val="21"/>
        </w:rPr>
        <w:lastRenderedPageBreak/>
        <w:t>many expenditures have prepaid or deferred nature. For example, one-time software system licensing fees paid by government departments, long-term lease deposits for large event venues, or advance purchases of consumables to form inventory. In budget accounting, these items are recognized as expenditures at the time of cash payment. Therefore, the goal of Module Two is to reallocate these time-mismatched expenses. In operation, the government needs to set up intermediate subjects such as "deferred expenses" and "accrued expenses" for transition. For example, a unit pays 360,000 yuan at the beginning of the year to purchase three-year software services. When paying, budget accounting lists 360,000 yuan at one time. In the cost accounting module, this expenditure needs to be identified as prepaid nature and treated as installment amortization. At the end of each month, the system automatically calculates amortization of 10,000 yuan (360÷36), generating adjustment entry: debit "operating costs—information technology expenses," credit "budget expenditure adjustment—deferred expense amortization." Correspondingly, for prepaid and deferred expenditures that newly occur in the current period and benefit periods extend to later periods, they also need to be adjusted and deducted at the cost accounting level, transferring them from current operating costs to deferred assets (expenses) through entries (debit: budget expenditure adjustment—deferred expense adjustment; credit: operating costs), and then amortizing them in subsequent benefit periods. This two-way adjustment can ensure that cost information accurately reflects current actual consumption, providing an objective and reliable basis for period comparison of departmental operational efficiency.</w:t>
      </w:r>
    </w:p>
    <w:p w14:paraId="2CEE6719" w14:textId="5C273AAD"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Module Three is recognition of accrued liabilities and future obligations. Government activities not only consume current resources but also often promise future payments. Such as accumulated but unpaid employee paid leave, environmental governance costs under legal obligations, and long-term service commitments to the public. These commitments form government hidden costs but cannot be reflected in traditional budgets because they occur before cash expenditures. Therefore, Module Three aims to uncover the "veil" of this part of "hidden costs" and promote the establishment of sustainable public policies. Taking paid leave as an example, the financial department can estimate the wage costs corresponding to accumulated but unused annual leave by employees at each period-end based on human resources data. The cost accounting system generates adjustment entries based on estimated amounts: debit "operating costs—personnel expenses," credit "budget expenditure adjustment—accrued liabilities." Including such future cash expenditures in </w:t>
      </w:r>
      <w:r w:rsidRPr="00D34EB5">
        <w:rPr>
          <w:rFonts w:ascii="Times New Roman" w:hAnsi="Times New Roman" w:cs="Times New Roman"/>
          <w:sz w:val="21"/>
          <w:szCs w:val="21"/>
        </w:rPr>
        <w:lastRenderedPageBreak/>
        <w:t>accounting can more completely reflect the real costs of public services and warn government departments to pay attention to the long-term financial impacts that current policies may trigger.</w:t>
      </w:r>
    </w:p>
    <w:p w14:paraId="50F5F77B" w14:textId="56EAD0C4"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Module Four is establishing a reasonable indirect cost allocation mechanism. Government costs not only include direct service expenditures facing the public but also auxiliary expenditures to maintain self-operation, such as comprehensive office administrative expenses, financial department accounting costs, and building property management fees. In traditional accounting, these indirect expenses are often generally included in departmental general ledgers and cannot be traced to specific service items, leading to underestimation of specific public service costs. When adjusting this module, it can learn from French cost accounting thinking and establish "cost centers." First, aggregate budget expenditure data by economic classification and department. Then, allocate indirect expenses incurred by comprehensive management, logistics services and other departments (auxiliary cost centers) to business departments according to reasonable allocation standards (such as department headcount, occupied area, power consumption, etc.). For example, allocating 500,000 yuan of administrative department office expenses to Business Department A (20 people) and B (30 people) according to headcount proportion, that is, A should allocate 200,000 yuan and B should allocate 300,000 yuan. The cost accounting system can automatically generate allocation entries according to preset rules: debit "operating costs—Business Department A/B," credit "operating costs—Administrative Department (allocated)." In departments with mature conditions, activity-based costing can be further introduced to achieve more precise tracing by identifying "cost drivers" (such as number of processed documents, service person-times, etc.). The implementation of this module can answer micro-management questions such as "what is the real cost of processing an administrative license," providing key data support for public service pricing and business process optimization.</w:t>
      </w:r>
    </w:p>
    <w:p w14:paraId="4613AD8D" w14:textId="0957C380"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In addition to these four key adjustment modules, the cost accounting system also needs to cover a category of basic adjustments, that is, for current expenses where payment occurs and accrual fully matches, directly make cost adjustment entries based on budget expenditure data (as shown in Table 2). Finally, the "budget expenditure adjustment" subject used in all adjustment entries should have its net balance transferred to the "operating costs" subject at period-end. This transfer operation aims to achieve cost accounting closed loop and reach internal balance of the accounting system.</w:t>
      </w:r>
    </w:p>
    <w:p w14:paraId="54C37C2E"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lastRenderedPageBreak/>
        <w:t>The above cost adjustment entries are not only applicable to accounting for general government operating costs, but their design ideas can also be extended to more management-targeted scenarios, especially government public service business (such as education, medical care) and government project business (such as infrastructure construction, scientific research projects). For public services, the four modules can be relied upon to further aggregate and allocate adjusted operating costs to specific service categories to account for key performance indicators such as "cost per student" and "cost per medical visit." For government projects, an independent cost center can be established for each project to achieve complete reflection of full-cycle costs. Therefore, the four adjustment modules are the common technical foundation for building a complete government cost accounting system, capable of supporting diversified and refined management needs.</w:t>
      </w:r>
    </w:p>
    <w:p w14:paraId="460E37ED" w14:textId="5108E99A"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3. Cost-Based Information Disclosure Based on Budget Accounting.** To ensure that the above cost adjustment process is transparent, comparable and can be directly used for management decision-making, core cost reporting tools must be added to the existing government financial reporting system. This paper suggests designing an auxiliary report called "Budget Expenditure and Operating Cost Reconciliation Statement," as shown in Table 3.</w:t>
      </w:r>
    </w:p>
    <w:p w14:paraId="6272FA31"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This reconciliation statement takes grassroots unit budget expenditures as the starting point, adds back non-cash and accrued expenses belonging to the current period, and subtracts cash expenditures belonging to future periods or forming assets, finally obtaining the current period "total operating costs." This statement clearly reveals the logical process from "how much money was spent" to "how many resources were consumed," which is easy to understand and verify. It can serve as a supplementary report for departmental final accounts or an attachment to government comprehensive financial reports, providing direct, adjusted cost data for performance evaluation.</w:t>
      </w:r>
    </w:p>
    <w:p w14:paraId="29007511"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In terms of technical implementation and promotion strategy, full use should be made of government fiscal management information platforms. After years of construction, China has established "Golden Finance Project" covering the whole country and is deeply promoting the "Budget Management Integration System," with a solid digital foundation. Therefore, in the current system, a "cost accounting adjustment module" can be developed. This module can automatically capture original expenditure data from the budget database, then call corresponding rules (such as asset depreciation calculation models, accrued liability estimation models, indirect cost allocation models) for processing and calculation. Finally, it can generate "Budget Expenditure and Operating </w:t>
      </w:r>
      <w:r w:rsidRPr="00D34EB5">
        <w:rPr>
          <w:rFonts w:ascii="Times New Roman" w:hAnsi="Times New Roman" w:cs="Times New Roman"/>
          <w:sz w:val="21"/>
          <w:szCs w:val="21"/>
        </w:rPr>
        <w:lastRenderedPageBreak/>
        <w:t>Cost Reconciliation Statement" and various dimensional cost analysis reports with one click. This approach relying on a unified platform can avoid repeated construction and data silos among government departments and units at all levels, and also liberate grassroots financial personnel from tedious manual calculations, allowing more energy to be invested in cost analysis and decision support.</w:t>
      </w:r>
    </w:p>
    <w:p w14:paraId="08F8964A" w14:textId="7E2FD11C"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4. Institutional Promotion of Cost-Based System Based on Budget Accounting.** China's government system is vast, with many administrative levels, wide coverage, large differences in industry fields, complex management service types, and uneven accounting strength and personnel quality. Government cost accounting reform should not be fully rolled out or "one-size-fits-all" at once but needs to adopt a gradual promotion strategy. In the initial stage of building the government cost accounting system, selecting hospitals, higher education institutions and scientific institutions with solid accounting foundations, urgent cost accounting needs and obvious industry characteristics for pilot programs is a wise move that conforms to reality. At the same time, it should be recognized that although cost accounting basic guidelines and specific guidelines for hospitals, higher education institutions and scientific institutions have been promulgated and implemented for many years, only hospital cost accounting work has progressed relatively smoothly, while cost accounting work in higher education institutions and scientific institutions has progressed slowly. This paper believes that through in-depth investigation and research, comprehensively reviewing the reasons for slow progress, timely adjusting and refining guideline content, supervising and guiding competent departments and institutions to carry out cost accounting work, and ensuring smooth progress and effectiveness of pilot work.</w:t>
      </w:r>
    </w:p>
    <w:p w14:paraId="7619E96D" w14:textId="0B760EE5"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After mature experience is gained in pilot programs, gradual promotion to other institutions and government departments should be carried out. The promotion process should also distinguish levels: central and provincial levels can take the lead in deploying cost accounting systems, while city and county levels can follow the "from easy to difficult" principle, starting from basic modules such as capitalization of capital expenditures. Finally, cost accounting will be embedded in the daily budgeting, accounting and financial management of governments at all levels nationwide, thereby providing reliable financial cost information support for building efficient and transparent governments.</w:t>
      </w:r>
    </w:p>
    <w:p w14:paraId="5B1D0477"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 xml:space="preserve">In summary, the construction of a government cost accounting system with Chinese </w:t>
      </w:r>
      <w:r w:rsidRPr="00D34EB5">
        <w:rPr>
          <w:rFonts w:ascii="Times New Roman" w:hAnsi="Times New Roman" w:cs="Times New Roman"/>
          <w:sz w:val="21"/>
          <w:szCs w:val="21"/>
        </w:rPr>
        <w:lastRenderedPageBreak/>
        <w:t>characteristics is a path of self-dominance and integrated innovation. It is rooted in the institutional advantages of China's government accounting "dual-track parallel," takes budget expenditure data as the starting point, and through designing modular technical adjustment rules, gradually establishes an accounting mechanism that can both reflect full costs and seamlessly connect with the existing budget management system. This system is not a simple imitation of international experience but a rational design based on China's administrative system and fiscal informatization level, aiming to provide solid and usable micro-cost data for promoting the modernization of the national governance system and governance capacity.</w:t>
      </w:r>
    </w:p>
    <w:p w14:paraId="3E19B3C4" w14:textId="77777777" w:rsidR="00D34EB5" w:rsidRPr="00D34EB5" w:rsidRDefault="00D34EB5" w:rsidP="00D34EB5">
      <w:pPr>
        <w:spacing w:after="0" w:line="360" w:lineRule="auto"/>
        <w:jc w:val="both"/>
        <w:rPr>
          <w:rFonts w:ascii="Times New Roman" w:hAnsi="Times New Roman" w:cs="Times New Roman"/>
          <w:sz w:val="21"/>
          <w:szCs w:val="21"/>
        </w:rPr>
      </w:pPr>
    </w:p>
    <w:p w14:paraId="6F76C718" w14:textId="77777777" w:rsidR="00D34EB5" w:rsidRPr="00D34EB5" w:rsidRDefault="00D34EB5" w:rsidP="00D34EB5">
      <w:pPr>
        <w:spacing w:after="0" w:line="360" w:lineRule="auto"/>
        <w:jc w:val="both"/>
        <w:rPr>
          <w:rFonts w:ascii="Times New Roman" w:hAnsi="Times New Roman" w:cs="Times New Roman"/>
          <w:sz w:val="21"/>
          <w:szCs w:val="21"/>
        </w:rPr>
      </w:pPr>
    </w:p>
    <w:p w14:paraId="134B39A0" w14:textId="77777777" w:rsidR="00D34EB5" w:rsidRPr="00D34EB5" w:rsidRDefault="00D34EB5" w:rsidP="00D34EB5">
      <w:pPr>
        <w:spacing w:after="0" w:line="360" w:lineRule="auto"/>
        <w:jc w:val="both"/>
        <w:rPr>
          <w:rFonts w:ascii="Times New Roman" w:hAnsi="Times New Roman" w:cs="Times New Roman"/>
          <w:sz w:val="21"/>
          <w:szCs w:val="21"/>
        </w:rPr>
      </w:pPr>
    </w:p>
    <w:p w14:paraId="1FAE1B18" w14:textId="77777777" w:rsidR="00D34EB5" w:rsidRPr="00D34EB5" w:rsidRDefault="00D34EB5" w:rsidP="00D34EB5">
      <w:pPr>
        <w:spacing w:after="0" w:line="360" w:lineRule="auto"/>
        <w:jc w:val="both"/>
        <w:rPr>
          <w:rFonts w:ascii="Times New Roman" w:hAnsi="Times New Roman" w:cs="Times New Roman"/>
          <w:sz w:val="21"/>
          <w:szCs w:val="21"/>
        </w:rPr>
      </w:pPr>
    </w:p>
    <w:p w14:paraId="6B3A6FB4" w14:textId="77777777" w:rsidR="00D34EB5" w:rsidRPr="00D34EB5" w:rsidRDefault="00D34EB5" w:rsidP="00D34EB5">
      <w:pPr>
        <w:spacing w:after="0" w:line="360" w:lineRule="auto"/>
        <w:jc w:val="both"/>
        <w:rPr>
          <w:rFonts w:ascii="Times New Roman" w:hAnsi="Times New Roman" w:cs="Times New Roman"/>
          <w:sz w:val="21"/>
          <w:szCs w:val="21"/>
        </w:rPr>
      </w:pPr>
    </w:p>
    <w:p w14:paraId="0A205B40" w14:textId="77777777" w:rsidR="00D34EB5" w:rsidRPr="00D34EB5" w:rsidRDefault="00D34EB5" w:rsidP="00D34EB5">
      <w:pPr>
        <w:spacing w:after="0" w:line="360" w:lineRule="auto"/>
        <w:jc w:val="both"/>
        <w:rPr>
          <w:rFonts w:ascii="Times New Roman" w:hAnsi="Times New Roman" w:cs="Times New Roman"/>
          <w:sz w:val="21"/>
          <w:szCs w:val="21"/>
        </w:rPr>
      </w:pPr>
    </w:p>
    <w:p w14:paraId="7CA32870" w14:textId="77777777" w:rsidR="00D34EB5" w:rsidRPr="00D34EB5" w:rsidRDefault="00D34EB5" w:rsidP="00D34EB5">
      <w:pPr>
        <w:spacing w:after="0" w:line="360" w:lineRule="auto"/>
        <w:jc w:val="both"/>
        <w:rPr>
          <w:rFonts w:ascii="Times New Roman" w:hAnsi="Times New Roman" w:cs="Times New Roman"/>
          <w:sz w:val="21"/>
          <w:szCs w:val="21"/>
        </w:rPr>
      </w:pPr>
    </w:p>
    <w:p w14:paraId="0841F8CA" w14:textId="77777777" w:rsidR="00D34EB5" w:rsidRPr="00D34EB5" w:rsidRDefault="00D34EB5" w:rsidP="00D34EB5">
      <w:pPr>
        <w:spacing w:after="0" w:line="360" w:lineRule="auto"/>
        <w:jc w:val="both"/>
        <w:rPr>
          <w:rFonts w:ascii="Times New Roman" w:hAnsi="Times New Roman" w:cs="Times New Roman"/>
          <w:sz w:val="21"/>
          <w:szCs w:val="21"/>
        </w:rPr>
      </w:pPr>
    </w:p>
    <w:p w14:paraId="139A2CCB" w14:textId="77777777" w:rsidR="00D34EB5" w:rsidRPr="00D34EB5" w:rsidRDefault="00D34EB5" w:rsidP="00D34EB5">
      <w:pPr>
        <w:spacing w:after="0" w:line="360" w:lineRule="auto"/>
        <w:jc w:val="both"/>
        <w:rPr>
          <w:rFonts w:ascii="Times New Roman" w:hAnsi="Times New Roman" w:cs="Times New Roman"/>
          <w:sz w:val="21"/>
          <w:szCs w:val="21"/>
        </w:rPr>
      </w:pPr>
    </w:p>
    <w:p w14:paraId="6CEA73F8" w14:textId="77777777" w:rsidR="00D34EB5" w:rsidRPr="00D34EB5" w:rsidRDefault="00D34EB5" w:rsidP="00D34EB5">
      <w:pPr>
        <w:spacing w:after="0" w:line="360" w:lineRule="auto"/>
        <w:jc w:val="both"/>
        <w:rPr>
          <w:rFonts w:ascii="Times New Roman" w:hAnsi="Times New Roman" w:cs="Times New Roman"/>
          <w:sz w:val="21"/>
          <w:szCs w:val="21"/>
        </w:rPr>
      </w:pPr>
    </w:p>
    <w:p w14:paraId="53EB0090" w14:textId="77777777" w:rsidR="00D34EB5" w:rsidRPr="00D34EB5" w:rsidRDefault="00D34EB5" w:rsidP="00D34EB5">
      <w:pPr>
        <w:spacing w:after="0" w:line="360" w:lineRule="auto"/>
        <w:jc w:val="both"/>
        <w:rPr>
          <w:rFonts w:ascii="Times New Roman" w:hAnsi="Times New Roman" w:cs="Times New Roman"/>
          <w:sz w:val="21"/>
          <w:szCs w:val="21"/>
        </w:rPr>
      </w:pPr>
    </w:p>
    <w:p w14:paraId="779F067D" w14:textId="77777777" w:rsidR="00D34EB5" w:rsidRPr="00D34EB5" w:rsidRDefault="00D34EB5" w:rsidP="00D34EB5">
      <w:pPr>
        <w:spacing w:after="0" w:line="360" w:lineRule="auto"/>
        <w:jc w:val="both"/>
        <w:rPr>
          <w:rFonts w:ascii="Times New Roman" w:hAnsi="Times New Roman" w:cs="Times New Roman"/>
          <w:sz w:val="21"/>
          <w:szCs w:val="21"/>
        </w:rPr>
      </w:pPr>
    </w:p>
    <w:p w14:paraId="785B01EB" w14:textId="77777777" w:rsidR="00D34EB5" w:rsidRPr="00D34EB5" w:rsidRDefault="00D34EB5" w:rsidP="00D34EB5">
      <w:pPr>
        <w:spacing w:after="0" w:line="360" w:lineRule="auto"/>
        <w:jc w:val="both"/>
        <w:rPr>
          <w:rFonts w:ascii="Times New Roman" w:hAnsi="Times New Roman" w:cs="Times New Roman"/>
          <w:sz w:val="21"/>
          <w:szCs w:val="21"/>
        </w:rPr>
      </w:pPr>
    </w:p>
    <w:p w14:paraId="0FBFD739" w14:textId="77777777" w:rsidR="00D34EB5" w:rsidRPr="00D34EB5" w:rsidRDefault="00D34EB5" w:rsidP="00D34EB5">
      <w:pPr>
        <w:spacing w:after="0" w:line="360" w:lineRule="auto"/>
        <w:jc w:val="both"/>
        <w:rPr>
          <w:rFonts w:ascii="Times New Roman" w:hAnsi="Times New Roman" w:cs="Times New Roman"/>
          <w:sz w:val="21"/>
          <w:szCs w:val="21"/>
        </w:rPr>
      </w:pPr>
    </w:p>
    <w:p w14:paraId="0106D580" w14:textId="77777777" w:rsidR="00D34EB5" w:rsidRPr="00D34EB5" w:rsidRDefault="00D34EB5" w:rsidP="00D34EB5">
      <w:pPr>
        <w:spacing w:after="0" w:line="360" w:lineRule="auto"/>
        <w:jc w:val="both"/>
        <w:rPr>
          <w:rFonts w:ascii="Times New Roman" w:hAnsi="Times New Roman" w:cs="Times New Roman"/>
          <w:sz w:val="21"/>
          <w:szCs w:val="21"/>
        </w:rPr>
      </w:pPr>
    </w:p>
    <w:p w14:paraId="76639BA3" w14:textId="77777777" w:rsidR="00D34EB5" w:rsidRPr="00D34EB5" w:rsidRDefault="00D34EB5" w:rsidP="00D34EB5">
      <w:pPr>
        <w:spacing w:after="0" w:line="360" w:lineRule="auto"/>
        <w:jc w:val="both"/>
        <w:rPr>
          <w:rFonts w:ascii="Times New Roman" w:hAnsi="Times New Roman" w:cs="Times New Roman"/>
          <w:sz w:val="21"/>
          <w:szCs w:val="21"/>
        </w:rPr>
      </w:pPr>
    </w:p>
    <w:p w14:paraId="26370143" w14:textId="77777777" w:rsidR="00D34EB5" w:rsidRPr="00D34EB5" w:rsidRDefault="00D34EB5" w:rsidP="00D34EB5">
      <w:pPr>
        <w:spacing w:after="0" w:line="360" w:lineRule="auto"/>
        <w:jc w:val="both"/>
        <w:rPr>
          <w:rFonts w:ascii="Times New Roman" w:hAnsi="Times New Roman" w:cs="Times New Roman"/>
          <w:sz w:val="21"/>
          <w:szCs w:val="21"/>
        </w:rPr>
      </w:pPr>
    </w:p>
    <w:p w14:paraId="302161D0" w14:textId="77777777" w:rsidR="00D34EB5" w:rsidRPr="00D34EB5" w:rsidRDefault="00D34EB5" w:rsidP="00D34EB5">
      <w:pPr>
        <w:spacing w:after="0" w:line="360" w:lineRule="auto"/>
        <w:jc w:val="both"/>
        <w:rPr>
          <w:rFonts w:ascii="Times New Roman" w:hAnsi="Times New Roman" w:cs="Times New Roman"/>
          <w:sz w:val="21"/>
          <w:szCs w:val="21"/>
        </w:rPr>
      </w:pPr>
    </w:p>
    <w:p w14:paraId="4E17F8B4" w14:textId="77777777" w:rsidR="00D34EB5" w:rsidRPr="00D34EB5" w:rsidRDefault="00D34EB5" w:rsidP="00D34EB5">
      <w:pPr>
        <w:spacing w:after="0" w:line="360" w:lineRule="auto"/>
        <w:jc w:val="both"/>
        <w:rPr>
          <w:rFonts w:ascii="Times New Roman" w:hAnsi="Times New Roman" w:cs="Times New Roman"/>
          <w:sz w:val="21"/>
          <w:szCs w:val="21"/>
        </w:rPr>
      </w:pPr>
    </w:p>
    <w:p w14:paraId="702A412D" w14:textId="77777777" w:rsidR="00D34EB5" w:rsidRPr="00D34EB5" w:rsidRDefault="00D34EB5" w:rsidP="00D34EB5">
      <w:pPr>
        <w:spacing w:after="0" w:line="360" w:lineRule="auto"/>
        <w:jc w:val="both"/>
        <w:rPr>
          <w:rFonts w:ascii="Times New Roman" w:hAnsi="Times New Roman" w:cs="Times New Roman"/>
          <w:sz w:val="21"/>
          <w:szCs w:val="21"/>
        </w:rPr>
      </w:pPr>
    </w:p>
    <w:p w14:paraId="1FAF38F0" w14:textId="77777777" w:rsidR="00D34EB5" w:rsidRPr="00D34EB5" w:rsidRDefault="00D34EB5" w:rsidP="00D34EB5">
      <w:pPr>
        <w:spacing w:after="0" w:line="360" w:lineRule="auto"/>
        <w:jc w:val="both"/>
        <w:rPr>
          <w:rFonts w:ascii="Times New Roman" w:hAnsi="Times New Roman" w:cs="Times New Roman"/>
          <w:sz w:val="21"/>
          <w:szCs w:val="21"/>
        </w:rPr>
      </w:pPr>
    </w:p>
    <w:p w14:paraId="3C148D3F" w14:textId="77777777" w:rsidR="00D34EB5" w:rsidRPr="00D34EB5" w:rsidRDefault="00D34EB5" w:rsidP="00D34EB5">
      <w:pPr>
        <w:spacing w:after="0" w:line="360" w:lineRule="auto"/>
        <w:jc w:val="both"/>
        <w:rPr>
          <w:rFonts w:ascii="Times New Roman" w:hAnsi="Times New Roman" w:cs="Times New Roman"/>
          <w:sz w:val="21"/>
          <w:szCs w:val="21"/>
        </w:rPr>
      </w:pPr>
    </w:p>
    <w:p w14:paraId="02AEE006" w14:textId="609D03C3" w:rsidR="00D34EB5" w:rsidRPr="00D34EB5" w:rsidRDefault="00D34EB5" w:rsidP="00D34EB5">
      <w:pPr>
        <w:spacing w:after="0" w:line="360" w:lineRule="auto"/>
        <w:jc w:val="center"/>
        <w:rPr>
          <w:rFonts w:ascii="Times New Roman" w:hAnsi="Times New Roman" w:cs="Times New Roman"/>
          <w:b/>
          <w:bCs/>
          <w:sz w:val="21"/>
          <w:szCs w:val="21"/>
        </w:rPr>
      </w:pPr>
      <w:r w:rsidRPr="00D34EB5">
        <w:rPr>
          <w:rFonts w:ascii="Times New Roman" w:hAnsi="Times New Roman" w:cs="Times New Roman"/>
          <w:b/>
          <w:bCs/>
          <w:sz w:val="21"/>
          <w:szCs w:val="21"/>
        </w:rPr>
        <w:lastRenderedPageBreak/>
        <w:t>V. Conclusion</w:t>
      </w:r>
    </w:p>
    <w:p w14:paraId="09D4E6C7"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Based on the institutional reality of China's government accounting "dual-track parallel," this paper focuses on the perspective of budget accounting and conducts systematic research on how to build a government cost accounting system. Through analysis of practices in the United States, France, the United Kingdom and international organizations, it is found that although countries differ in reform paths and technical designs, their core lies in taking their domestic budget management systems as the foundation and obtaining cost information through standardized and transparent technical adjustments of budget data, providing enlightenment for China's government accounting reform. Based on this, this paper proposes specific paths for building a government cost accounting system with Chinese characteristics from the perspective of budget accounting. By designing four core adjustment modules—capitalization of capital expenditures, cross-period expense matching, recognition of accrued liabilities, and indirect cost allocation—and supplementing with "Budget Expenditure and Operating Cost Reconciliation Statement" as an information disclosure carrier, it gradually transforms cash-based budget expenditures into operating costs reflecting real resource consumption. This solution emphasizes utilizing existing information platforms such as the "Budget Management Integration System" for technical implementation and emphasizes adopting pilot-first, categorized guidance gradual promotion strategies, aiming to make cost accounting truly serve national governance needs such as public pricing, performance management and asset management.</w:t>
      </w:r>
    </w:p>
    <w:p w14:paraId="49657454" w14:textId="77777777" w:rsidR="00D34EB5" w:rsidRPr="00D34EB5" w:rsidRDefault="00D34EB5" w:rsidP="00D34EB5">
      <w:pPr>
        <w:spacing w:after="0" w:line="360" w:lineRule="auto"/>
        <w:ind w:firstLine="420"/>
        <w:jc w:val="both"/>
        <w:rPr>
          <w:rFonts w:ascii="Times New Roman" w:hAnsi="Times New Roman" w:cs="Times New Roman"/>
          <w:sz w:val="21"/>
          <w:szCs w:val="21"/>
        </w:rPr>
      </w:pPr>
      <w:r w:rsidRPr="00D34EB5">
        <w:rPr>
          <w:rFonts w:ascii="Times New Roman" w:hAnsi="Times New Roman" w:cs="Times New Roman"/>
          <w:sz w:val="21"/>
          <w:szCs w:val="21"/>
        </w:rPr>
        <w:t>However, this research mainly focuses on theoretical framework and path design. In the future, through tracking implementation of pilot units, conducting in-depth case studies, and empirically testing actual operational effects of the cost accounting system, it can promote the sustainable development of China's government cost accounting practice.</w:t>
      </w:r>
    </w:p>
    <w:p w14:paraId="29DCBAE6" w14:textId="77777777" w:rsidR="00D34EB5" w:rsidRPr="00D34EB5" w:rsidRDefault="00D34EB5" w:rsidP="00D34EB5">
      <w:pPr>
        <w:spacing w:after="0" w:line="360" w:lineRule="auto"/>
        <w:jc w:val="both"/>
        <w:rPr>
          <w:rFonts w:ascii="Times New Roman" w:hAnsi="Times New Roman" w:cs="Times New Roman"/>
          <w:sz w:val="21"/>
          <w:szCs w:val="21"/>
        </w:rPr>
      </w:pPr>
    </w:p>
    <w:p w14:paraId="1A97E8E7" w14:textId="77777777" w:rsidR="00D34EB5" w:rsidRPr="00D34EB5" w:rsidRDefault="00D34EB5" w:rsidP="00D34EB5">
      <w:pPr>
        <w:spacing w:after="0" w:line="360" w:lineRule="auto"/>
        <w:jc w:val="both"/>
        <w:rPr>
          <w:rFonts w:ascii="Times New Roman" w:hAnsi="Times New Roman" w:cs="Times New Roman"/>
          <w:sz w:val="21"/>
          <w:szCs w:val="21"/>
        </w:rPr>
      </w:pPr>
    </w:p>
    <w:p w14:paraId="23A5896C" w14:textId="77777777" w:rsidR="00D34EB5" w:rsidRPr="00D34EB5" w:rsidRDefault="00D34EB5" w:rsidP="00D34EB5">
      <w:pPr>
        <w:spacing w:after="0" w:line="360" w:lineRule="auto"/>
        <w:jc w:val="both"/>
        <w:rPr>
          <w:rFonts w:ascii="Times New Roman" w:hAnsi="Times New Roman" w:cs="Times New Roman"/>
          <w:sz w:val="21"/>
          <w:szCs w:val="21"/>
        </w:rPr>
      </w:pPr>
    </w:p>
    <w:p w14:paraId="2AED84A8" w14:textId="77777777" w:rsidR="00D34EB5" w:rsidRPr="00D34EB5" w:rsidRDefault="00D34EB5" w:rsidP="00D34EB5">
      <w:pPr>
        <w:spacing w:after="0" w:line="360" w:lineRule="auto"/>
        <w:jc w:val="both"/>
        <w:rPr>
          <w:rFonts w:ascii="Times New Roman" w:hAnsi="Times New Roman" w:cs="Times New Roman"/>
          <w:sz w:val="21"/>
          <w:szCs w:val="21"/>
        </w:rPr>
      </w:pPr>
    </w:p>
    <w:p w14:paraId="2796B167" w14:textId="77777777" w:rsidR="00D34EB5" w:rsidRPr="00D34EB5" w:rsidRDefault="00D34EB5" w:rsidP="00D34EB5">
      <w:pPr>
        <w:spacing w:after="0" w:line="360" w:lineRule="auto"/>
        <w:jc w:val="both"/>
        <w:rPr>
          <w:rFonts w:ascii="Times New Roman" w:hAnsi="Times New Roman" w:cs="Times New Roman"/>
          <w:sz w:val="21"/>
          <w:szCs w:val="21"/>
        </w:rPr>
      </w:pPr>
    </w:p>
    <w:p w14:paraId="07DBA592" w14:textId="77777777" w:rsidR="00D34EB5" w:rsidRPr="00D34EB5" w:rsidRDefault="00D34EB5" w:rsidP="00D34EB5">
      <w:pPr>
        <w:spacing w:after="0" w:line="360" w:lineRule="auto"/>
        <w:jc w:val="both"/>
        <w:rPr>
          <w:rFonts w:ascii="Times New Roman" w:hAnsi="Times New Roman" w:cs="Times New Roman"/>
          <w:sz w:val="21"/>
          <w:szCs w:val="21"/>
        </w:rPr>
      </w:pPr>
    </w:p>
    <w:p w14:paraId="0A88CCA0" w14:textId="77777777" w:rsidR="00D34EB5" w:rsidRPr="00D34EB5" w:rsidRDefault="00D34EB5" w:rsidP="00D34EB5">
      <w:pPr>
        <w:spacing w:after="0" w:line="360" w:lineRule="auto"/>
        <w:jc w:val="both"/>
        <w:rPr>
          <w:rFonts w:ascii="Times New Roman" w:hAnsi="Times New Roman" w:cs="Times New Roman"/>
          <w:sz w:val="21"/>
          <w:szCs w:val="21"/>
        </w:rPr>
      </w:pPr>
    </w:p>
    <w:p w14:paraId="618AA638" w14:textId="77777777" w:rsidR="00D34EB5" w:rsidRPr="00D34EB5" w:rsidRDefault="00D34EB5" w:rsidP="00D34EB5">
      <w:pPr>
        <w:spacing w:after="0" w:line="360" w:lineRule="auto"/>
        <w:jc w:val="both"/>
        <w:rPr>
          <w:rFonts w:ascii="Times New Roman" w:hAnsi="Times New Roman" w:cs="Times New Roman"/>
          <w:sz w:val="21"/>
          <w:szCs w:val="21"/>
        </w:rPr>
      </w:pPr>
    </w:p>
    <w:p w14:paraId="19DE77C8" w14:textId="4D2A9365" w:rsidR="00D34EB5" w:rsidRPr="00D34EB5" w:rsidRDefault="00D34EB5" w:rsidP="00D34EB5">
      <w:pPr>
        <w:spacing w:after="0" w:line="360" w:lineRule="auto"/>
        <w:jc w:val="center"/>
        <w:rPr>
          <w:rFonts w:ascii="Times New Roman" w:hAnsi="Times New Roman" w:cs="Times New Roman"/>
          <w:b/>
          <w:bCs/>
          <w:sz w:val="21"/>
          <w:szCs w:val="21"/>
        </w:rPr>
      </w:pPr>
      <w:r w:rsidRPr="00D34EB5">
        <w:rPr>
          <w:rFonts w:ascii="Times New Roman" w:hAnsi="Times New Roman" w:cs="Times New Roman"/>
          <w:b/>
          <w:bCs/>
          <w:sz w:val="21"/>
          <w:szCs w:val="21"/>
        </w:rPr>
        <w:t>Main References</w:t>
      </w:r>
    </w:p>
    <w:p w14:paraId="06A5F2AD"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[1] Hao </w:t>
      </w:r>
      <w:proofErr w:type="spellStart"/>
      <w:r w:rsidRPr="00D34EB5">
        <w:rPr>
          <w:rFonts w:ascii="Times New Roman" w:hAnsi="Times New Roman" w:cs="Times New Roman"/>
          <w:sz w:val="21"/>
          <w:szCs w:val="21"/>
        </w:rPr>
        <w:t>Dongyang</w:t>
      </w:r>
      <w:proofErr w:type="spellEnd"/>
      <w:r w:rsidRPr="00D34EB5">
        <w:rPr>
          <w:rFonts w:ascii="Times New Roman" w:hAnsi="Times New Roman" w:cs="Times New Roman"/>
          <w:sz w:val="21"/>
          <w:szCs w:val="21"/>
        </w:rPr>
        <w:t>, Zhang Ran. Government Cost Accounting Serving National Governance: Functional Characteristics, Conceptual Framework and Implementation Path [J]. Chinese Public Administration, 2016(5): 19-25.</w:t>
      </w:r>
    </w:p>
    <w:p w14:paraId="275B811C"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[2] Hu </w:t>
      </w:r>
      <w:proofErr w:type="spellStart"/>
      <w:r w:rsidRPr="00D34EB5">
        <w:rPr>
          <w:rFonts w:ascii="Times New Roman" w:hAnsi="Times New Roman" w:cs="Times New Roman"/>
          <w:sz w:val="21"/>
          <w:szCs w:val="21"/>
        </w:rPr>
        <w:t>Jingtao</w:t>
      </w:r>
      <w:proofErr w:type="spellEnd"/>
      <w:r w:rsidRPr="00D34EB5">
        <w:rPr>
          <w:rFonts w:ascii="Times New Roman" w:hAnsi="Times New Roman" w:cs="Times New Roman"/>
          <w:sz w:val="21"/>
          <w:szCs w:val="21"/>
        </w:rPr>
        <w:t>. Research on Government Department Cost Accounting Construction Based on Internal Control [J]. Research on Financial and Economic Issues, 2019(5): 87-94.</w:t>
      </w:r>
    </w:p>
    <w:p w14:paraId="7C74D3BA"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[3] Ma </w:t>
      </w:r>
      <w:proofErr w:type="spellStart"/>
      <w:r w:rsidRPr="00D34EB5">
        <w:rPr>
          <w:rFonts w:ascii="Times New Roman" w:hAnsi="Times New Roman" w:cs="Times New Roman"/>
          <w:sz w:val="21"/>
          <w:szCs w:val="21"/>
        </w:rPr>
        <w:t>Caichen</w:t>
      </w:r>
      <w:proofErr w:type="spellEnd"/>
      <w:r w:rsidRPr="00D34EB5">
        <w:rPr>
          <w:rFonts w:ascii="Times New Roman" w:hAnsi="Times New Roman" w:cs="Times New Roman"/>
          <w:sz w:val="21"/>
          <w:szCs w:val="21"/>
        </w:rPr>
        <w:t>, Guan Yanru. Research on Public Sector Performance Management Reform Based on Activity-Based Budgeting—From the Perspective of Government Cost Accounting [J]. Hebei Academic Journal, 2023(3): 131-138.</w:t>
      </w:r>
    </w:p>
    <w:p w14:paraId="28EB8E7E"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[4] Wang Jiahe, Wu Ying. Measurement and Governance of Contemporary Administrative Costs in China—From the Perspective of Government Budget Management [J]. New Horizons, 2017(3): 80-87.</w:t>
      </w:r>
    </w:p>
    <w:p w14:paraId="6FC63E6E"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[5] Xie Lili. International Experience of Government Cost Accounting and Its Enlightenment to China [J]. Finance and Accounting, 2013(3): 61-62.</w:t>
      </w:r>
    </w:p>
    <w:p w14:paraId="2355E6D1"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[6] Yi Yingxin, Pei Kaiyu, Ding </w:t>
      </w:r>
      <w:proofErr w:type="spellStart"/>
      <w:r w:rsidRPr="00D34EB5">
        <w:rPr>
          <w:rFonts w:ascii="Times New Roman" w:hAnsi="Times New Roman" w:cs="Times New Roman"/>
          <w:sz w:val="21"/>
          <w:szCs w:val="21"/>
        </w:rPr>
        <w:t>Huaming</w:t>
      </w:r>
      <w:proofErr w:type="spellEnd"/>
      <w:r w:rsidRPr="00D34EB5">
        <w:rPr>
          <w:rFonts w:ascii="Times New Roman" w:hAnsi="Times New Roman" w:cs="Times New Roman"/>
          <w:sz w:val="21"/>
          <w:szCs w:val="21"/>
        </w:rPr>
        <w:t>. Discussion on ABC Accounting Model for Local Government Administrative Operating Costs—Taking Zhejiang Provincial Administrative Center Management Office as an Example [J]. Chinese Public Administration, 2020(4): 44-48.</w:t>
      </w:r>
    </w:p>
    <w:p w14:paraId="3184A649"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[7] Zhao Xibu, Shao Zhenqi, Zhang Qiang. Research on China's Government Cost Accounting Framework System [J]. Accounting Research, 2021(6): 3-18.</w:t>
      </w:r>
    </w:p>
    <w:p w14:paraId="48EC0780"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[8] Gosselin M., </w:t>
      </w:r>
      <w:proofErr w:type="spellStart"/>
      <w:r w:rsidRPr="00D34EB5">
        <w:rPr>
          <w:rFonts w:ascii="Times New Roman" w:hAnsi="Times New Roman" w:cs="Times New Roman"/>
          <w:sz w:val="21"/>
          <w:szCs w:val="21"/>
        </w:rPr>
        <w:t>Journeault</w:t>
      </w:r>
      <w:proofErr w:type="spellEnd"/>
      <w:r w:rsidRPr="00D34EB5">
        <w:rPr>
          <w:rFonts w:ascii="Times New Roman" w:hAnsi="Times New Roman" w:cs="Times New Roman"/>
          <w:sz w:val="21"/>
          <w:szCs w:val="21"/>
        </w:rPr>
        <w:t xml:space="preserve"> M. The implementation of activity-based costing by a local government: An actor-network theory and trial of strength perspective [J]. Qualitative Research in Accounting &amp; Management, 2022(1): 18-44.</w:t>
      </w:r>
    </w:p>
    <w:p w14:paraId="21E89032"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[9] Hood C. The "new public management" in the 1980s: Variations on a theme [J]. Accounting, Organizations and Society, 1995(2-3): 93-109.</w:t>
      </w:r>
    </w:p>
    <w:p w14:paraId="71F087B5" w14:textId="77777777" w:rsidR="00D34EB5" w:rsidRPr="00D34EB5" w:rsidRDefault="00D34EB5" w:rsidP="00D34EB5">
      <w:pPr>
        <w:spacing w:after="0" w:line="360" w:lineRule="auto"/>
        <w:jc w:val="both"/>
        <w:rPr>
          <w:rFonts w:ascii="Times New Roman" w:hAnsi="Times New Roman" w:cs="Times New Roman"/>
          <w:sz w:val="21"/>
          <w:szCs w:val="21"/>
        </w:rPr>
      </w:pPr>
      <w:r w:rsidRPr="00D34EB5">
        <w:rPr>
          <w:rFonts w:ascii="Times New Roman" w:hAnsi="Times New Roman" w:cs="Times New Roman"/>
          <w:sz w:val="21"/>
          <w:szCs w:val="21"/>
        </w:rPr>
        <w:t xml:space="preserve">[10] Malmmose M., </w:t>
      </w:r>
      <w:proofErr w:type="spellStart"/>
      <w:r w:rsidRPr="00D34EB5">
        <w:rPr>
          <w:rFonts w:ascii="Times New Roman" w:hAnsi="Times New Roman" w:cs="Times New Roman"/>
          <w:sz w:val="21"/>
          <w:szCs w:val="21"/>
        </w:rPr>
        <w:t>Lyndersen</w:t>
      </w:r>
      <w:proofErr w:type="spellEnd"/>
      <w:r w:rsidRPr="00D34EB5">
        <w:rPr>
          <w:rFonts w:ascii="Times New Roman" w:hAnsi="Times New Roman" w:cs="Times New Roman"/>
          <w:sz w:val="21"/>
          <w:szCs w:val="21"/>
        </w:rPr>
        <w:t xml:space="preserve"> J. P. From centralized DRG costing to decentralized TDABC—assessing the feasibility of hospital cost accounting for decision-making in Denmark [J]. BMC Health Services Research, 2021(21): 835.</w:t>
      </w:r>
    </w:p>
    <w:p w14:paraId="33B3E136" w14:textId="5162038D" w:rsidR="00285AD0" w:rsidRPr="00D34EB5" w:rsidRDefault="00285AD0" w:rsidP="00D34EB5">
      <w:pPr>
        <w:spacing w:after="0" w:line="360" w:lineRule="auto"/>
        <w:jc w:val="both"/>
        <w:rPr>
          <w:rFonts w:ascii="Times New Roman" w:hAnsi="Times New Roman" w:cs="Times New Roman"/>
          <w:sz w:val="21"/>
          <w:szCs w:val="21"/>
        </w:rPr>
      </w:pPr>
    </w:p>
    <w:sectPr w:rsidR="00285AD0" w:rsidRPr="00D34E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D0"/>
    <w:rsid w:val="00285AD0"/>
    <w:rsid w:val="00B95F2F"/>
    <w:rsid w:val="00D34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139EB"/>
  <w15:chartTrackingRefBased/>
  <w15:docId w15:val="{BA73C72B-CA84-4CAD-B2C3-0ADA2E95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5A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5A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5A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5A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5A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5A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5A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5A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5A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5A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5A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5A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5AD0"/>
    <w:rPr>
      <w:rFonts w:cstheme="majorBidi"/>
      <w:color w:val="0F4761" w:themeColor="accent1" w:themeShade="BF"/>
      <w:sz w:val="28"/>
      <w:szCs w:val="28"/>
    </w:rPr>
  </w:style>
  <w:style w:type="character" w:customStyle="1" w:styleId="50">
    <w:name w:val="标题 5 字符"/>
    <w:basedOn w:val="a0"/>
    <w:link w:val="5"/>
    <w:uiPriority w:val="9"/>
    <w:semiHidden/>
    <w:rsid w:val="00285AD0"/>
    <w:rPr>
      <w:rFonts w:cstheme="majorBidi"/>
      <w:color w:val="0F4761" w:themeColor="accent1" w:themeShade="BF"/>
      <w:sz w:val="24"/>
    </w:rPr>
  </w:style>
  <w:style w:type="character" w:customStyle="1" w:styleId="60">
    <w:name w:val="标题 6 字符"/>
    <w:basedOn w:val="a0"/>
    <w:link w:val="6"/>
    <w:uiPriority w:val="9"/>
    <w:semiHidden/>
    <w:rsid w:val="00285AD0"/>
    <w:rPr>
      <w:rFonts w:cstheme="majorBidi"/>
      <w:b/>
      <w:bCs/>
      <w:color w:val="0F4761" w:themeColor="accent1" w:themeShade="BF"/>
    </w:rPr>
  </w:style>
  <w:style w:type="character" w:customStyle="1" w:styleId="70">
    <w:name w:val="标题 7 字符"/>
    <w:basedOn w:val="a0"/>
    <w:link w:val="7"/>
    <w:uiPriority w:val="9"/>
    <w:semiHidden/>
    <w:rsid w:val="00285AD0"/>
    <w:rPr>
      <w:rFonts w:cstheme="majorBidi"/>
      <w:b/>
      <w:bCs/>
      <w:color w:val="595959" w:themeColor="text1" w:themeTint="A6"/>
    </w:rPr>
  </w:style>
  <w:style w:type="character" w:customStyle="1" w:styleId="80">
    <w:name w:val="标题 8 字符"/>
    <w:basedOn w:val="a0"/>
    <w:link w:val="8"/>
    <w:uiPriority w:val="9"/>
    <w:semiHidden/>
    <w:rsid w:val="00285AD0"/>
    <w:rPr>
      <w:rFonts w:cstheme="majorBidi"/>
      <w:color w:val="595959" w:themeColor="text1" w:themeTint="A6"/>
    </w:rPr>
  </w:style>
  <w:style w:type="character" w:customStyle="1" w:styleId="90">
    <w:name w:val="标题 9 字符"/>
    <w:basedOn w:val="a0"/>
    <w:link w:val="9"/>
    <w:uiPriority w:val="9"/>
    <w:semiHidden/>
    <w:rsid w:val="00285AD0"/>
    <w:rPr>
      <w:rFonts w:eastAsiaTheme="majorEastAsia" w:cstheme="majorBidi"/>
      <w:color w:val="595959" w:themeColor="text1" w:themeTint="A6"/>
    </w:rPr>
  </w:style>
  <w:style w:type="paragraph" w:styleId="a3">
    <w:name w:val="Title"/>
    <w:basedOn w:val="a"/>
    <w:next w:val="a"/>
    <w:link w:val="a4"/>
    <w:uiPriority w:val="10"/>
    <w:qFormat/>
    <w:rsid w:val="00285A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5A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5A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5A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5AD0"/>
    <w:pPr>
      <w:spacing w:before="160"/>
      <w:jc w:val="center"/>
    </w:pPr>
    <w:rPr>
      <w:i/>
      <w:iCs/>
      <w:color w:val="404040" w:themeColor="text1" w:themeTint="BF"/>
    </w:rPr>
  </w:style>
  <w:style w:type="character" w:customStyle="1" w:styleId="a8">
    <w:name w:val="引用 字符"/>
    <w:basedOn w:val="a0"/>
    <w:link w:val="a7"/>
    <w:uiPriority w:val="29"/>
    <w:rsid w:val="00285AD0"/>
    <w:rPr>
      <w:i/>
      <w:iCs/>
      <w:color w:val="404040" w:themeColor="text1" w:themeTint="BF"/>
    </w:rPr>
  </w:style>
  <w:style w:type="paragraph" w:styleId="a9">
    <w:name w:val="List Paragraph"/>
    <w:basedOn w:val="a"/>
    <w:uiPriority w:val="34"/>
    <w:qFormat/>
    <w:rsid w:val="00285AD0"/>
    <w:pPr>
      <w:ind w:left="720"/>
      <w:contextualSpacing/>
    </w:pPr>
  </w:style>
  <w:style w:type="character" w:styleId="aa">
    <w:name w:val="Intense Emphasis"/>
    <w:basedOn w:val="a0"/>
    <w:uiPriority w:val="21"/>
    <w:qFormat/>
    <w:rsid w:val="00285AD0"/>
    <w:rPr>
      <w:i/>
      <w:iCs/>
      <w:color w:val="0F4761" w:themeColor="accent1" w:themeShade="BF"/>
    </w:rPr>
  </w:style>
  <w:style w:type="paragraph" w:styleId="ab">
    <w:name w:val="Intense Quote"/>
    <w:basedOn w:val="a"/>
    <w:next w:val="a"/>
    <w:link w:val="ac"/>
    <w:uiPriority w:val="30"/>
    <w:qFormat/>
    <w:rsid w:val="00285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5AD0"/>
    <w:rPr>
      <w:i/>
      <w:iCs/>
      <w:color w:val="0F4761" w:themeColor="accent1" w:themeShade="BF"/>
    </w:rPr>
  </w:style>
  <w:style w:type="character" w:styleId="ad">
    <w:name w:val="Intense Reference"/>
    <w:basedOn w:val="a0"/>
    <w:uiPriority w:val="32"/>
    <w:qFormat/>
    <w:rsid w:val="00285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20751</Words>
  <Characters>23657</Characters>
  <Application>Microsoft Office Word</Application>
  <DocSecurity>0</DocSecurity>
  <Lines>1391</Lines>
  <Paragraphs>1850</Paragraphs>
  <ScaleCrop>false</ScaleCrop>
  <Company/>
  <LinksUpToDate>false</LinksUpToDate>
  <CharactersWithSpaces>42558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 刘</dc:creator>
  <cp:keywords/>
  <dc:description/>
  <cp:lastModifiedBy>逸 刘</cp:lastModifiedBy>
  <cp:revision>2</cp:revision>
  <dcterms:created xsi:type="dcterms:W3CDTF">2026-04-18T08:05:00Z</dcterms:created>
  <dcterms:modified xsi:type="dcterms:W3CDTF">2026-04-18T08:14:00Z</dcterms:modified>
</cp:coreProperties>
</file>