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黑体"/>
          <w:sz w:val="32"/>
        </w:rPr>
        <w:t>第1章 绪论</w:t>
      </w:r>
    </w:p>
    <w:p>
      <w:pPr>
        <w:spacing w:line="360" w:lineRule="auto"/>
      </w:pPr>
      <w:r>
        <w:rPr>
          <w:rFonts w:ascii="Times New Roman" w:hAnsi="Times New Roman" w:eastAsia="宋体"/>
          <w:b/>
          <w:sz w:val="24"/>
        </w:rPr>
        <w:t>说明：</w:t>
      </w:r>
      <w:r>
        <w:rPr>
          <w:rFonts w:ascii="Times New Roman" w:hAnsi="Times New Roman" w:eastAsia="宋体"/>
          <w:b w:val="0"/>
          <w:i w:val="0"/>
          <w:sz w:val="24"/>
        </w:rPr>
        <w:t xml:space="preserve"> 正文可直接粘贴至 Word。文中引用采用顺序编码制占位符 `[1]`～`[n]`，定稿时请与学校参考文献著录格式核对，并替换、增补为图书馆可检索的条目。若学院要求绪论不列具体文献号，可将方括号引用改为叙述性“有研究指出……”并统一在章末列出阅读文献。</w:t>
      </w:r>
    </w:p>
    <w:p>
      <w:pPr>
        <w:pStyle w:val="Heading2"/>
      </w:pPr>
      <w:r>
        <w:rPr>
          <w:rFonts w:ascii="Times New Roman" w:hAnsi="Times New Roman" w:eastAsia="黑体"/>
          <w:sz w:val="28"/>
        </w:rPr>
        <w:t>1.1 研究背景与意义</w:t>
      </w:r>
    </w:p>
    <w:p>
      <w:pPr>
        <w:pStyle w:val="Heading3"/>
      </w:pPr>
      <w:r>
        <w:rPr>
          <w:rFonts w:ascii="Times New Roman" w:hAnsi="Times New Roman" w:eastAsia="黑体"/>
          <w:sz w:val="24"/>
        </w:rPr>
        <w:t>1.1.1 地震应急场景下的信息需求与问答痛点</w:t>
      </w:r>
    </w:p>
    <w:p>
      <w:pPr>
        <w:spacing w:line="360" w:lineRule="auto"/>
      </w:pPr>
      <w:r>
        <w:rPr>
          <w:rFonts w:ascii="Times New Roman" w:hAnsi="Times New Roman" w:eastAsia="宋体"/>
          <w:b w:val="0"/>
          <w:i w:val="0"/>
          <w:sz w:val="24"/>
        </w:rPr>
        <w:t>地震及其次生灾害突发性强、影响面广，应急阶段的信息服务直接关系到公众自救互救效率与舆情稳定。一方面，公众需要快速了解震情概况（时间、地点、震级、影响范围等）以及“如何应对”“如何避险”等可执行指引；另一方面，基层宣传与培训场景也需要将分散在规范、预案与科普材料中的知识以</w:t>
      </w:r>
      <w:r>
        <w:rPr>
          <w:rFonts w:ascii="Times New Roman" w:hAnsi="Times New Roman" w:eastAsia="宋体"/>
          <w:b/>
          <w:sz w:val="24"/>
        </w:rPr>
        <w:t>可问答、可检索</w:t>
      </w:r>
      <w:r>
        <w:rPr>
          <w:rFonts w:ascii="Times New Roman" w:hAnsi="Times New Roman" w:eastAsia="宋体"/>
          <w:b w:val="0"/>
          <w:i w:val="0"/>
          <w:sz w:val="24"/>
        </w:rPr>
        <w:t>的形式提供给使用者。</w:t>
      </w:r>
    </w:p>
    <w:p>
      <w:pPr>
        <w:spacing w:line="360" w:lineRule="auto"/>
      </w:pPr>
      <w:r>
        <w:rPr>
          <w:rFonts w:ascii="Times New Roman" w:hAnsi="Times New Roman" w:eastAsia="宋体"/>
          <w:b w:val="0"/>
          <w:i w:val="0"/>
          <w:sz w:val="24"/>
        </w:rPr>
        <w:t>传统方式主要依赖门户网站、固定栏目文档与人工咨询，存在三方面局限：</w:t>
      </w:r>
      <w:r>
        <w:rPr>
          <w:rFonts w:ascii="Times New Roman" w:hAnsi="Times New Roman" w:eastAsia="宋体"/>
          <w:b/>
          <w:sz w:val="24"/>
        </w:rPr>
        <w:t>检索路径固定</w:t>
      </w:r>
      <w:r>
        <w:rPr>
          <w:rFonts w:ascii="Times New Roman" w:hAnsi="Times New Roman" w:eastAsia="宋体"/>
          <w:b w:val="0"/>
          <w:i w:val="0"/>
          <w:sz w:val="24"/>
        </w:rPr>
        <w:t>，难以用自然语言一次性表达复杂意图；</w:t>
      </w:r>
      <w:r>
        <w:rPr>
          <w:rFonts w:ascii="Times New Roman" w:hAnsi="Times New Roman" w:eastAsia="宋体"/>
          <w:b/>
          <w:sz w:val="24"/>
        </w:rPr>
        <w:t>内容更新与多源对齐成本高</w:t>
      </w:r>
      <w:r>
        <w:rPr>
          <w:rFonts w:ascii="Times New Roman" w:hAnsi="Times New Roman" w:eastAsia="宋体"/>
          <w:b w:val="0"/>
          <w:i w:val="0"/>
          <w:sz w:val="24"/>
        </w:rPr>
        <w:t>，同一事实可能在不同表格、文本中重复或不一致；</w:t>
      </w:r>
      <w:r>
        <w:rPr>
          <w:rFonts w:ascii="Times New Roman" w:hAnsi="Times New Roman" w:eastAsia="宋体"/>
          <w:b/>
          <w:sz w:val="24"/>
        </w:rPr>
        <w:t>交互门槛偏高</w:t>
      </w:r>
      <w:r>
        <w:rPr>
          <w:rFonts w:ascii="Times New Roman" w:hAnsi="Times New Roman" w:eastAsia="宋体"/>
          <w:b w:val="0"/>
          <w:i w:val="0"/>
          <w:sz w:val="24"/>
        </w:rPr>
        <w:t>，非专业用户难以在大量文档中定位到与自身处境匹配的段落。因此，以</w:t>
      </w:r>
      <w:r>
        <w:rPr>
          <w:rFonts w:ascii="Times New Roman" w:hAnsi="Times New Roman" w:eastAsia="宋体"/>
          <w:b/>
          <w:sz w:val="24"/>
        </w:rPr>
        <w:t>自然语言问答</w:t>
      </w:r>
      <w:r>
        <w:rPr>
          <w:rFonts w:ascii="Times New Roman" w:hAnsi="Times New Roman" w:eastAsia="宋体"/>
          <w:b w:val="0"/>
          <w:i w:val="0"/>
          <w:sz w:val="24"/>
        </w:rPr>
        <w:t>为交互形态的地震应急信息服务，具有明确的应用需求。</w:t>
      </w:r>
    </w:p>
    <w:p>
      <w:pPr>
        <w:spacing w:line="360" w:lineRule="auto"/>
      </w:pPr>
      <w:r>
        <w:rPr>
          <w:rFonts w:ascii="Times New Roman" w:hAnsi="Times New Roman" w:eastAsia="宋体"/>
          <w:b w:val="0"/>
          <w:i w:val="0"/>
          <w:sz w:val="24"/>
        </w:rPr>
        <w:t>近年来，Web 与开放数据的发展使得地震目录、区域划分与应急科普文本能够以结构化或半结构化形式积累，为在机器可读知识基础上构建问答能力提供了数据条件。如何在应急这一高风险、强事实领域，既保证回答的</w:t>
      </w:r>
      <w:r>
        <w:rPr>
          <w:rFonts w:ascii="Times New Roman" w:hAnsi="Times New Roman" w:eastAsia="宋体"/>
          <w:b/>
          <w:sz w:val="24"/>
        </w:rPr>
        <w:t>时效与可追溯</w:t>
      </w:r>
      <w:r>
        <w:rPr>
          <w:rFonts w:ascii="Times New Roman" w:hAnsi="Times New Roman" w:eastAsia="宋体"/>
          <w:b w:val="0"/>
          <w:i w:val="0"/>
          <w:sz w:val="24"/>
        </w:rPr>
        <w:t>，又控制系统建设与运维成本，成为值得研究的问题。</w:t>
      </w:r>
    </w:p>
    <w:p>
      <w:pPr>
        <w:pStyle w:val="Heading3"/>
      </w:pPr>
      <w:r>
        <w:rPr>
          <w:rFonts w:ascii="Times New Roman" w:hAnsi="Times New Roman" w:eastAsia="黑体"/>
          <w:sz w:val="24"/>
        </w:rPr>
        <w:t>1.1.2 大模型应用中的事实性与可核对性挑战</w:t>
      </w:r>
    </w:p>
    <w:p>
      <w:pPr>
        <w:spacing w:line="360" w:lineRule="auto"/>
      </w:pPr>
      <w:r>
        <w:rPr>
          <w:rFonts w:ascii="Times New Roman" w:hAnsi="Times New Roman" w:eastAsia="宋体"/>
          <w:b w:val="0"/>
          <w:i w:val="0"/>
          <w:sz w:val="24"/>
        </w:rPr>
        <w:t>大语言模型（Large Language Model, LLM）在开放域对话、摘要与写作辅助等任务上表现突出，但在地震应急等专业场景中，若</w:t>
      </w:r>
      <w:r>
        <w:rPr>
          <w:rFonts w:ascii="Times New Roman" w:hAnsi="Times New Roman" w:eastAsia="宋体"/>
          <w:b/>
          <w:sz w:val="24"/>
        </w:rPr>
        <w:t>仅依赖模型参数内隐知识</w:t>
      </w:r>
      <w:r>
        <w:rPr>
          <w:rFonts w:ascii="Times New Roman" w:hAnsi="Times New Roman" w:eastAsia="宋体"/>
          <w:b w:val="0"/>
          <w:i w:val="0"/>
          <w:sz w:val="24"/>
        </w:rPr>
        <w:t>进行生成，往往面临以下问题：</w:t>
      </w:r>
    </w:p>
    <w:p>
      <w:pPr>
        <w:spacing w:line="360" w:lineRule="auto"/>
      </w:pPr>
      <w:r>
        <w:rPr>
          <w:rFonts w:ascii="Times New Roman" w:hAnsi="Times New Roman" w:eastAsia="宋体"/>
          <w:b w:val="0"/>
          <w:i w:val="0"/>
          <w:sz w:val="24"/>
        </w:rPr>
        <w:t>（1）</w:t>
      </w:r>
      <w:r>
        <w:rPr>
          <w:rFonts w:ascii="Times New Roman" w:hAnsi="Times New Roman" w:eastAsia="宋体"/>
          <w:b/>
          <w:sz w:val="24"/>
        </w:rPr>
        <w:t>事实性错误与幻觉</w:t>
      </w:r>
      <w:r>
        <w:rPr>
          <w:rFonts w:ascii="Times New Roman" w:hAnsi="Times New Roman" w:eastAsia="宋体"/>
          <w:b w:val="0"/>
          <w:i w:val="0"/>
          <w:sz w:val="24"/>
        </w:rPr>
        <w:t>。模型可能编造不存在的震级、地点或处置步骤，且输出形式流畅，增加了误判风险。</w:t>
      </w:r>
    </w:p>
    <w:p>
      <w:pPr>
        <w:spacing w:line="360" w:lineRule="auto"/>
      </w:pPr>
      <w:r>
        <w:rPr>
          <w:rFonts w:ascii="Times New Roman" w:hAnsi="Times New Roman" w:eastAsia="宋体"/>
          <w:b w:val="0"/>
          <w:i w:val="0"/>
          <w:sz w:val="24"/>
        </w:rPr>
        <w:t>（2）</w:t>
      </w:r>
      <w:r>
        <w:rPr>
          <w:rFonts w:ascii="Times New Roman" w:hAnsi="Times New Roman" w:eastAsia="宋体"/>
          <w:b/>
          <w:sz w:val="24"/>
        </w:rPr>
        <w:t>对结构化事件信息利用不足</w:t>
      </w:r>
      <w:r>
        <w:rPr>
          <w:rFonts w:ascii="Times New Roman" w:hAnsi="Times New Roman" w:eastAsia="宋体"/>
          <w:b w:val="0"/>
          <w:i w:val="0"/>
          <w:sz w:val="24"/>
        </w:rPr>
        <w:t>。震级筛选、分地区统计等需求，本质上适合由数据库或图查询精确完成，若完全交给自由生成，难以保证与库内记录一致。</w:t>
      </w:r>
    </w:p>
    <w:p>
      <w:pPr>
        <w:spacing w:line="360" w:lineRule="auto"/>
      </w:pPr>
      <w:r>
        <w:rPr>
          <w:rFonts w:ascii="Times New Roman" w:hAnsi="Times New Roman" w:eastAsia="宋体"/>
          <w:b w:val="0"/>
          <w:i w:val="0"/>
          <w:sz w:val="24"/>
        </w:rPr>
        <w:t>（3）</w:t>
      </w:r>
      <w:r>
        <w:rPr>
          <w:rFonts w:ascii="Times New Roman" w:hAnsi="Times New Roman" w:eastAsia="宋体"/>
          <w:b/>
          <w:sz w:val="24"/>
        </w:rPr>
        <w:t>知识时效与出处不明</w:t>
      </w:r>
      <w:r>
        <w:rPr>
          <w:rFonts w:ascii="Times New Roman" w:hAnsi="Times New Roman" w:eastAsia="宋体"/>
          <w:b w:val="0"/>
          <w:i w:val="0"/>
          <w:sz w:val="24"/>
        </w:rPr>
        <w:t>。应急指引与预案可能修订，仅依赖训练截断日期之前的参数记忆，无法可靠反映当前库内版本；同时，用户难以核对答案所依据的具体条文或记录。</w:t>
      </w:r>
    </w:p>
    <w:p>
      <w:pPr>
        <w:spacing w:line="360" w:lineRule="auto"/>
      </w:pPr>
      <w:r>
        <w:rPr>
          <w:rFonts w:ascii="Times New Roman" w:hAnsi="Times New Roman" w:eastAsia="宋体"/>
          <w:b w:val="0"/>
          <w:i w:val="0"/>
          <w:sz w:val="24"/>
        </w:rPr>
        <w:t>针对上述问题，业界与学界普遍从两条路径增强生成：</w:t>
      </w:r>
      <w:r>
        <w:rPr>
          <w:rFonts w:ascii="Times New Roman" w:hAnsi="Times New Roman" w:eastAsia="宋体"/>
          <w:b/>
          <w:sz w:val="24"/>
        </w:rPr>
        <w:t>检索增强生成（Retrieval-Augmented Generation, RAG）</w:t>
      </w:r>
      <w:r>
        <w:rPr>
          <w:rFonts w:ascii="Times New Roman" w:hAnsi="Times New Roman" w:eastAsia="宋体"/>
          <w:b w:val="0"/>
          <w:i w:val="0"/>
          <w:sz w:val="24"/>
        </w:rPr>
        <w:t>在非结构化语料中检索相关片段，作为生成的显式依据；</w:t>
      </w:r>
      <w:r>
        <w:rPr>
          <w:rFonts w:ascii="Times New Roman" w:hAnsi="Times New Roman" w:eastAsia="宋体"/>
          <w:b/>
          <w:sz w:val="24"/>
        </w:rPr>
        <w:t>知识图谱（Knowledge Graph, KG）</w:t>
      </w:r>
      <w:r>
        <w:rPr>
          <w:rFonts w:ascii="Times New Roman" w:hAnsi="Times New Roman" w:eastAsia="宋体"/>
          <w:b w:val="0"/>
          <w:i w:val="0"/>
          <w:sz w:val="24"/>
        </w:rPr>
        <w:t>将实体与关系显式建模，支持可解释的子图查询与约束推理。二者各有侧重：向量检索擅长语义相近的段落召回，图谱擅长精确的结构化约束与关系遍历。在地震应急问答中，将</w:t>
      </w:r>
      <w:r>
        <w:rPr>
          <w:rFonts w:ascii="Times New Roman" w:hAnsi="Times New Roman" w:eastAsia="宋体"/>
          <w:b/>
          <w:sz w:val="24"/>
        </w:rPr>
        <w:t>图谱查询与向量检索协同</w:t>
      </w:r>
      <w:r>
        <w:rPr>
          <w:rFonts w:ascii="Times New Roman" w:hAnsi="Times New Roman" w:eastAsia="宋体"/>
          <w:b w:val="0"/>
          <w:i w:val="0"/>
          <w:sz w:val="24"/>
        </w:rPr>
        <w:t>起来，使模型在统一提示中同时获得“结构化事实摘要”与“相关文本依据”，有助于在交互自然度的前提下提升</w:t>
      </w:r>
      <w:r>
        <w:rPr>
          <w:rFonts w:ascii="Times New Roman" w:hAnsi="Times New Roman" w:eastAsia="宋体"/>
          <w:b/>
          <w:sz w:val="24"/>
        </w:rPr>
        <w:t>可核对性与稳定性</w:t>
      </w:r>
      <w:r>
        <w:rPr>
          <w:rFonts w:ascii="Times New Roman" w:hAnsi="Times New Roman" w:eastAsia="宋体"/>
          <w:b w:val="0"/>
          <w:i w:val="0"/>
          <w:sz w:val="24"/>
        </w:rPr>
        <w:t>。此外，通过</w:t>
      </w:r>
      <w:r>
        <w:rPr>
          <w:rFonts w:ascii="Times New Roman" w:hAnsi="Times New Roman" w:eastAsia="宋体"/>
          <w:b/>
          <w:sz w:val="24"/>
        </w:rPr>
        <w:t>参数高效微调（如 LoRA）</w:t>
      </w:r>
      <w:r>
        <w:rPr>
          <w:rFonts w:ascii="Times New Roman" w:hAnsi="Times New Roman" w:eastAsia="宋体"/>
          <w:b w:val="0"/>
          <w:i w:val="0"/>
          <w:sz w:val="24"/>
        </w:rPr>
        <w:t>在本地部署的小规模基座模型上注入领域表达习惯，可在有限算力条件下改善回答风格与任务贴合度。</w:t>
      </w:r>
    </w:p>
    <w:p>
      <w:pPr>
        <w:spacing w:line="360" w:lineRule="auto"/>
      </w:pPr>
      <w:r>
        <w:rPr>
          <w:rFonts w:ascii="Times New Roman" w:hAnsi="Times New Roman" w:eastAsia="宋体"/>
          <w:b/>
          <w:sz w:val="24"/>
        </w:rPr>
        <w:t>研究意义</w:t>
      </w:r>
      <w:r>
        <w:rPr>
          <w:rFonts w:ascii="Times New Roman" w:hAnsi="Times New Roman" w:eastAsia="宋体"/>
          <w:b w:val="0"/>
          <w:i w:val="0"/>
          <w:sz w:val="24"/>
        </w:rPr>
        <w:t>可概括为：</w:t>
      </w:r>
    </w:p>
    <w:p>
      <w:pPr>
        <w:spacing w:line="360" w:lineRule="auto"/>
      </w:pPr>
      <w:r>
        <w:rPr>
          <w:rFonts w:ascii="Times New Roman" w:hAnsi="Times New Roman" w:eastAsia="宋体"/>
          <w:b/>
          <w:sz w:val="24"/>
        </w:rPr>
        <w:t>理论层面</w:t>
      </w:r>
      <w:r>
        <w:rPr>
          <w:rFonts w:ascii="Times New Roman" w:hAnsi="Times New Roman" w:eastAsia="宋体"/>
          <w:b w:val="0"/>
          <w:i w:val="0"/>
          <w:sz w:val="24"/>
        </w:rPr>
        <w:t>，对“图谱上下文 + 向量片段 + 领域微调模型”的协同机制进行梳理与形式化，丰富应急领域问答中混合知识增强方法的讨论；</w:t>
      </w:r>
    </w:p>
    <w:p>
      <w:pPr>
        <w:spacing w:line="360" w:lineRule="auto"/>
      </w:pPr>
      <w:r>
        <w:rPr>
          <w:rFonts w:ascii="Times New Roman" w:hAnsi="Times New Roman" w:eastAsia="宋体"/>
          <w:b/>
          <w:sz w:val="24"/>
        </w:rPr>
        <w:t>应用层面</w:t>
      </w:r>
      <w:r>
        <w:rPr>
          <w:rFonts w:ascii="Times New Roman" w:hAnsi="Times New Roman" w:eastAsia="宋体"/>
          <w:b w:val="0"/>
          <w:i w:val="0"/>
          <w:sz w:val="24"/>
        </w:rPr>
        <w:t>，形成可离线部署的技术路线，便于在校园、机房或专网环境中复现与演示，服务于地震应急科普与教学实验场景。</w:t>
      </w:r>
    </w:p>
    <w:p>
      <w:pPr>
        <w:pStyle w:val="Heading2"/>
      </w:pPr>
      <w:r>
        <w:rPr>
          <w:rFonts w:ascii="Times New Roman" w:hAnsi="Times New Roman" w:eastAsia="黑体"/>
          <w:sz w:val="28"/>
        </w:rPr>
        <w:t>1.2 国内外研究现状</w:t>
      </w:r>
    </w:p>
    <w:p>
      <w:pPr>
        <w:pStyle w:val="Heading3"/>
      </w:pPr>
      <w:r>
        <w:rPr>
          <w:rFonts w:ascii="Times New Roman" w:hAnsi="Times New Roman" w:eastAsia="黑体"/>
          <w:sz w:val="24"/>
        </w:rPr>
        <w:t>1.2.1 应急领域知识工程与问答系统</w:t>
      </w:r>
    </w:p>
    <w:p>
      <w:pPr>
        <w:spacing w:line="360" w:lineRule="auto"/>
      </w:pPr>
      <w:r>
        <w:rPr>
          <w:rFonts w:ascii="Times New Roman" w:hAnsi="Times New Roman" w:eastAsia="宋体"/>
          <w:b w:val="0"/>
          <w:i w:val="0"/>
          <w:sz w:val="24"/>
        </w:rPr>
        <w:t>早期应急与灾害领域信息系统多以</w:t>
      </w:r>
      <w:r>
        <w:rPr>
          <w:rFonts w:ascii="Times New Roman" w:hAnsi="Times New Roman" w:eastAsia="宋体"/>
          <w:b/>
          <w:sz w:val="24"/>
        </w:rPr>
        <w:t>数据库、知识库与规则系统</w:t>
      </w:r>
      <w:r>
        <w:rPr>
          <w:rFonts w:ascii="Times New Roman" w:hAnsi="Times New Roman" w:eastAsia="宋体"/>
          <w:b w:val="0"/>
          <w:i w:val="0"/>
          <w:sz w:val="24"/>
        </w:rPr>
        <w:t>为主，强调流程化处置与预案匹配，自然语言问答能力有限。随着知识工程与本体建模的发展，领域概念、角色与处置步骤可被显式表示，为后续与图数据库、推理引擎结合奠定了基础。国内外在</w:t>
      </w:r>
      <w:r>
        <w:rPr>
          <w:rFonts w:ascii="Times New Roman" w:hAnsi="Times New Roman" w:eastAsia="宋体"/>
          <w:b/>
          <w:sz w:val="24"/>
        </w:rPr>
        <w:t>灾害数据共享、应急地理信息、事件目录服务</w:t>
      </w:r>
      <w:r>
        <w:rPr>
          <w:rFonts w:ascii="Times New Roman" w:hAnsi="Times New Roman" w:eastAsia="宋体"/>
          <w:b w:val="0"/>
          <w:i w:val="0"/>
          <w:sz w:val="24"/>
        </w:rPr>
        <w:t>等方面积累了大量实践，但在“面向公众的自然语言问答”上，往往仍需人工整理 FAQ 或关键词检索，</w:t>
      </w:r>
      <w:r>
        <w:rPr>
          <w:rFonts w:ascii="Times New Roman" w:hAnsi="Times New Roman" w:eastAsia="宋体"/>
          <w:b/>
          <w:sz w:val="24"/>
        </w:rPr>
        <w:t>语义理解与多轮澄清</w:t>
      </w:r>
      <w:r>
        <w:rPr>
          <w:rFonts w:ascii="Times New Roman" w:hAnsi="Times New Roman" w:eastAsia="宋体"/>
          <w:b w:val="0"/>
          <w:i w:val="0"/>
          <w:sz w:val="24"/>
        </w:rPr>
        <w:t>能力不足。近年来，部分工作将通用搜索引擎或对话系统引入应急场景，但</w:t>
      </w:r>
      <w:r>
        <w:rPr>
          <w:rFonts w:ascii="Times New Roman" w:hAnsi="Times New Roman" w:eastAsia="宋体"/>
          <w:b/>
          <w:sz w:val="24"/>
        </w:rPr>
        <w:t>专业事实与条文的精准对齐</w:t>
      </w:r>
      <w:r>
        <w:rPr>
          <w:rFonts w:ascii="Times New Roman" w:hAnsi="Times New Roman" w:eastAsia="宋体"/>
          <w:b w:val="0"/>
          <w:i w:val="0"/>
          <w:sz w:val="24"/>
        </w:rPr>
        <w:t>仍是难点。该方向的研究为在地震应急中引入</w:t>
      </w:r>
      <w:r>
        <w:rPr>
          <w:rFonts w:ascii="Times New Roman" w:hAnsi="Times New Roman" w:eastAsia="宋体"/>
          <w:b/>
          <w:sz w:val="24"/>
        </w:rPr>
        <w:t>结构化知识载体</w:t>
      </w:r>
      <w:r>
        <w:rPr>
          <w:rFonts w:ascii="Times New Roman" w:hAnsi="Times New Roman" w:eastAsia="宋体"/>
          <w:b w:val="0"/>
          <w:i w:val="0"/>
          <w:sz w:val="24"/>
        </w:rPr>
        <w:t>（如图谱）提供了问题背景与数据组织经验。</w:t>
      </w:r>
    </w:p>
    <w:p>
      <w:pPr>
        <w:pStyle w:val="Heading3"/>
      </w:pPr>
      <w:r>
        <w:rPr>
          <w:rFonts w:ascii="Times New Roman" w:hAnsi="Times New Roman" w:eastAsia="黑体"/>
          <w:sz w:val="24"/>
        </w:rPr>
        <w:t>1.2.2 知识图谱增强的语言模型与问答</w:t>
      </w:r>
    </w:p>
    <w:p>
      <w:pPr>
        <w:spacing w:line="360" w:lineRule="auto"/>
      </w:pPr>
      <w:r>
        <w:rPr>
          <w:rFonts w:ascii="Times New Roman" w:hAnsi="Times New Roman" w:eastAsia="宋体"/>
          <w:b w:val="0"/>
          <w:i w:val="0"/>
          <w:sz w:val="24"/>
        </w:rPr>
        <w:t>知识图谱问答（KBQA）长期依赖语义解析、图匹配与神经网络排序等技术，将自然语言问题映射为结构化查询（如 SPARQL 或图模式）[1]。随着预训练语言模型兴起，</w:t>
      </w:r>
      <w:r>
        <w:rPr>
          <w:rFonts w:ascii="Times New Roman" w:hAnsi="Times New Roman" w:eastAsia="宋体"/>
          <w:b/>
          <w:sz w:val="24"/>
        </w:rPr>
        <w:t>图谱表示学习与语言模型联合建模</w:t>
      </w:r>
      <w:r>
        <w:rPr>
          <w:rFonts w:ascii="Times New Roman" w:hAnsi="Times New Roman" w:eastAsia="宋体"/>
          <w:b w:val="0"/>
          <w:i w:val="0"/>
          <w:sz w:val="24"/>
        </w:rPr>
        <w:t>成为热点，例如利用图神经网络或图谱嵌入增强实体链接与多跳推理 [2]。在大模型时代，研究重心进一步转向</w:t>
      </w:r>
      <w:r>
        <w:rPr>
          <w:rFonts w:ascii="Times New Roman" w:hAnsi="Times New Roman" w:eastAsia="宋体"/>
          <w:b/>
          <w:sz w:val="24"/>
        </w:rPr>
        <w:t>如何用图谱约束或丰富 LLM 的上下文</w:t>
      </w:r>
      <w:r>
        <w:rPr>
          <w:rFonts w:ascii="Times New Roman" w:hAnsi="Times New Roman" w:eastAsia="宋体"/>
          <w:b w:val="0"/>
          <w:i w:val="0"/>
          <w:sz w:val="24"/>
        </w:rPr>
        <w:t>：包括从图谱检索相关子图并线性化为文本、将图谱事实作为提示的一部分，以及图谱与检索器联合排序等。相关工作表明，在需要</w:t>
      </w:r>
      <w:r>
        <w:rPr>
          <w:rFonts w:ascii="Times New Roman" w:hAnsi="Times New Roman" w:eastAsia="宋体"/>
          <w:b/>
          <w:sz w:val="24"/>
        </w:rPr>
        <w:t>精确实体关系</w:t>
      </w:r>
      <w:r>
        <w:rPr>
          <w:rFonts w:ascii="Times New Roman" w:hAnsi="Times New Roman" w:eastAsia="宋体"/>
          <w:b w:val="0"/>
          <w:i w:val="0"/>
          <w:sz w:val="24"/>
        </w:rPr>
        <w:t>的任务上，纯文本检索不足以替代结构化查询；但图谱构建成本与查询覆盖范围也限制了单独使用图谱时的</w:t>
      </w:r>
      <w:r>
        <w:rPr>
          <w:rFonts w:ascii="Times New Roman" w:hAnsi="Times New Roman" w:eastAsia="宋体"/>
          <w:b/>
          <w:sz w:val="24"/>
        </w:rPr>
        <w:t>语义泛化</w:t>
      </w:r>
      <w:r>
        <w:rPr>
          <w:rFonts w:ascii="Times New Roman" w:hAnsi="Times New Roman" w:eastAsia="宋体"/>
          <w:b w:val="0"/>
          <w:i w:val="0"/>
          <w:sz w:val="24"/>
        </w:rPr>
        <w:t>能力。地震应急场景中，震区、震级、应急主题与步骤等要素适合图谱化，与该方向具有较好契合度。</w:t>
      </w:r>
    </w:p>
    <w:p>
      <w:pPr>
        <w:pStyle w:val="Heading3"/>
      </w:pPr>
      <w:r>
        <w:rPr>
          <w:rFonts w:ascii="Times New Roman" w:hAnsi="Times New Roman" w:eastAsia="黑体"/>
          <w:sz w:val="24"/>
        </w:rPr>
        <w:t>1.2.3 检索增强生成（RAG）及其与图谱的结合</w:t>
      </w:r>
    </w:p>
    <w:p>
      <w:pPr>
        <w:spacing w:line="360" w:lineRule="auto"/>
      </w:pPr>
      <w:r>
        <w:rPr>
          <w:rFonts w:ascii="Times New Roman" w:hAnsi="Times New Roman" w:eastAsia="宋体"/>
          <w:b w:val="0"/>
          <w:i w:val="0"/>
          <w:sz w:val="24"/>
        </w:rPr>
        <w:t>RAG 通过“检索—拼接—生成”范式，将外部语料以片段形式注入提示，显著缓解纯参数记忆带来的事实漂移，代表性框架见文献 [3]。在实现上，稠密向量检索（基于双塔编码器或句向量）与稀疏检索（BM25 等）常被采用；针对长文档，还需研究</w:t>
      </w:r>
      <w:r>
        <w:rPr>
          <w:rFonts w:ascii="Times New Roman" w:hAnsi="Times New Roman" w:eastAsia="宋体"/>
          <w:b/>
          <w:sz w:val="24"/>
        </w:rPr>
        <w:t>分块策略、重排序与上下文长度控制</w:t>
      </w:r>
      <w:r>
        <w:rPr>
          <w:rFonts w:ascii="Times New Roman" w:hAnsi="Times New Roman" w:eastAsia="宋体"/>
          <w:b w:val="0"/>
          <w:i w:val="0"/>
          <w:sz w:val="24"/>
        </w:rPr>
        <w:t>。进一步地，</w:t>
      </w:r>
      <w:r>
        <w:rPr>
          <w:rFonts w:ascii="Times New Roman" w:hAnsi="Times New Roman" w:eastAsia="宋体"/>
          <w:b/>
          <w:sz w:val="24"/>
        </w:rPr>
        <w:t>GraphRAG、KGRAG</w:t>
      </w:r>
      <w:r>
        <w:rPr>
          <w:rFonts w:ascii="Times New Roman" w:hAnsi="Times New Roman" w:eastAsia="宋体"/>
          <w:b w:val="0"/>
          <w:i w:val="0"/>
          <w:sz w:val="24"/>
        </w:rPr>
        <w:t xml:space="preserve"> 等工作尝试将社区检测、图遍历与向量检索结合，以兼顾全局结构与局部语义 [4][5]。与通用开放域相比，地震应急语料规模相对可控，但更强调</w:t>
      </w:r>
      <w:r>
        <w:rPr>
          <w:rFonts w:ascii="Times New Roman" w:hAnsi="Times New Roman" w:eastAsia="宋体"/>
          <w:b/>
          <w:sz w:val="24"/>
        </w:rPr>
        <w:t>条文式步骤与一致性表述</w:t>
      </w:r>
      <w:r>
        <w:rPr>
          <w:rFonts w:ascii="Times New Roman" w:hAnsi="Times New Roman" w:eastAsia="宋体"/>
          <w:b w:val="0"/>
          <w:i w:val="0"/>
          <w:sz w:val="24"/>
        </w:rPr>
        <w:t>，因此向量 Top-K 检索与人工或半自动整理的应急知识库结合仍具实效。现有研究的不足在于：</w:t>
      </w:r>
      <w:r>
        <w:rPr>
          <w:rFonts w:ascii="Times New Roman" w:hAnsi="Times New Roman" w:eastAsia="宋体"/>
          <w:b/>
          <w:sz w:val="24"/>
        </w:rPr>
        <w:t>何时触发图谱查询、何时依赖向量检索、二者在提示中的优先级与冲突消解</w:t>
      </w:r>
      <w:r>
        <w:rPr>
          <w:rFonts w:ascii="Times New Roman" w:hAnsi="Times New Roman" w:eastAsia="宋体"/>
          <w:b w:val="0"/>
          <w:i w:val="0"/>
          <w:sz w:val="24"/>
        </w:rPr>
        <w:t>，在领域系统中往往需要结合业务规则具体设计，通用框架难以直接套用。</w:t>
      </w:r>
    </w:p>
    <w:p>
      <w:pPr>
        <w:pStyle w:val="Heading3"/>
      </w:pPr>
      <w:r>
        <w:rPr>
          <w:rFonts w:ascii="Times New Roman" w:hAnsi="Times New Roman" w:eastAsia="黑体"/>
          <w:sz w:val="24"/>
        </w:rPr>
        <w:t>1.2.4 领域大模型微调与参数高效方法</w:t>
      </w:r>
    </w:p>
    <w:p>
      <w:pPr>
        <w:spacing w:line="360" w:lineRule="auto"/>
      </w:pPr>
      <w:r>
        <w:rPr>
          <w:rFonts w:ascii="Times New Roman" w:hAnsi="Times New Roman" w:eastAsia="宋体"/>
          <w:b w:val="0"/>
          <w:i w:val="0"/>
          <w:sz w:val="24"/>
        </w:rPr>
        <w:t>将通用 LLM 适配到垂直领域，常见路径包括</w:t>
      </w:r>
      <w:r>
        <w:rPr>
          <w:rFonts w:ascii="Times New Roman" w:hAnsi="Times New Roman" w:eastAsia="宋体"/>
          <w:b/>
          <w:sz w:val="24"/>
        </w:rPr>
        <w:t>继续预训练、全量监督微调（SFT）与基于人类反馈的对齐</w:t>
      </w:r>
      <w:r>
        <w:rPr>
          <w:rFonts w:ascii="Times New Roman" w:hAnsi="Times New Roman" w:eastAsia="宋体"/>
          <w:b w:val="0"/>
          <w:i w:val="0"/>
          <w:sz w:val="24"/>
        </w:rPr>
        <w:t>等。全量微调对显存与数据量要求较高。</w:t>
      </w:r>
      <w:r>
        <w:rPr>
          <w:rFonts w:ascii="Times New Roman" w:hAnsi="Times New Roman" w:eastAsia="宋体"/>
          <w:b/>
          <w:sz w:val="24"/>
        </w:rPr>
        <w:t>参数高效微调（Parameter-Efficient Fine-Tuning, PEFT）</w:t>
      </w:r>
      <w:r>
        <w:rPr>
          <w:rFonts w:ascii="Times New Roman" w:hAnsi="Times New Roman" w:eastAsia="宋体"/>
          <w:b w:val="0"/>
          <w:i w:val="0"/>
          <w:sz w:val="24"/>
        </w:rPr>
        <w:t xml:space="preserve">仅训练少量附加参数即可近似全量效果，其中 </w:t>
      </w:r>
      <w:r>
        <w:rPr>
          <w:rFonts w:ascii="Times New Roman" w:hAnsi="Times New Roman" w:eastAsia="宋体"/>
          <w:b/>
          <w:sz w:val="24"/>
        </w:rPr>
        <w:t>LoRA（Low-Rank Adaptation）</w:t>
      </w:r>
      <w:r>
        <w:rPr>
          <w:rFonts w:ascii="Times New Roman" w:hAnsi="Times New Roman" w:eastAsia="宋体"/>
          <w:b w:val="0"/>
          <w:i w:val="0"/>
          <w:sz w:val="24"/>
        </w:rPr>
        <w:t>通过低秩矩阵分解注入适配层，在消费级硬件上亦可完成小规模实验 [6]。在应急问答中，微调数据可来自指令化的“问题—回答”对或带角色约束的对话，使模型更遵守</w:t>
      </w:r>
      <w:r>
        <w:rPr>
          <w:rFonts w:ascii="Times New Roman" w:hAnsi="Times New Roman" w:eastAsia="宋体"/>
          <w:b/>
          <w:sz w:val="24"/>
        </w:rPr>
        <w:t>分条说明、先安全后细节</w:t>
      </w:r>
      <w:r>
        <w:rPr>
          <w:rFonts w:ascii="Times New Roman" w:hAnsi="Times New Roman" w:eastAsia="宋体"/>
          <w:b w:val="0"/>
          <w:i w:val="0"/>
          <w:sz w:val="24"/>
        </w:rPr>
        <w:t>等表达规范。需要指出的是，微调主要改善</w:t>
      </w:r>
      <w:r>
        <w:rPr>
          <w:rFonts w:ascii="Times New Roman" w:hAnsi="Times New Roman" w:eastAsia="宋体"/>
          <w:b/>
          <w:sz w:val="24"/>
        </w:rPr>
        <w:t>风格与格式</w:t>
      </w:r>
      <w:r>
        <w:rPr>
          <w:rFonts w:ascii="Times New Roman" w:hAnsi="Times New Roman" w:eastAsia="宋体"/>
          <w:b w:val="0"/>
          <w:i w:val="0"/>
          <w:sz w:val="24"/>
        </w:rPr>
        <w:t>，并不能单独解决事实错误；因此与 RAG、图谱协同仍是必要补充。</w:t>
      </w:r>
    </w:p>
    <w:p>
      <w:pPr>
        <w:spacing w:line="360" w:lineRule="auto"/>
      </w:pPr>
      <w:r>
        <w:rPr>
          <w:rFonts w:ascii="Times New Roman" w:hAnsi="Times New Roman" w:eastAsia="宋体"/>
          <w:b/>
          <w:sz w:val="24"/>
        </w:rPr>
        <w:t>小结</w:t>
      </w:r>
      <w:r>
        <w:rPr>
          <w:rFonts w:ascii="Times New Roman" w:hAnsi="Times New Roman" w:eastAsia="宋体"/>
          <w:b w:val="0"/>
          <w:i w:val="0"/>
          <w:sz w:val="24"/>
        </w:rPr>
        <w:t>：应急领域需要</w:t>
      </w:r>
      <w:r>
        <w:rPr>
          <w:rFonts w:ascii="Times New Roman" w:hAnsi="Times New Roman" w:eastAsia="宋体"/>
          <w:b/>
          <w:sz w:val="24"/>
        </w:rPr>
        <w:t>可核对的事实与可执行的文本指引</w:t>
      </w:r>
      <w:r>
        <w:rPr>
          <w:rFonts w:ascii="Times New Roman" w:hAnsi="Times New Roman" w:eastAsia="宋体"/>
          <w:b w:val="0"/>
          <w:i w:val="0"/>
          <w:sz w:val="24"/>
        </w:rPr>
        <w:t>；图谱与向量检索分别从结构化与语义相似角度提供外部知识；LoRA 等轻量微调有助于在本地算力下提升领域贴合度。将三者纳入统一推理流程并形成可复现系统，仍有明确的工程与方法讨论空间。</w:t>
      </w:r>
    </w:p>
    <w:p>
      <w:pPr>
        <w:pStyle w:val="Heading2"/>
      </w:pPr>
      <w:r>
        <w:rPr>
          <w:rFonts w:ascii="Times New Roman" w:hAnsi="Times New Roman" w:eastAsia="黑体"/>
          <w:sz w:val="28"/>
        </w:rPr>
        <w:t>1.3 研究内容与创新点</w:t>
      </w:r>
    </w:p>
    <w:p>
      <w:pPr>
        <w:pStyle w:val="Heading3"/>
      </w:pPr>
      <w:r>
        <w:rPr>
          <w:rFonts w:ascii="Times New Roman" w:hAnsi="Times New Roman" w:eastAsia="黑体"/>
          <w:sz w:val="24"/>
        </w:rPr>
        <w:t>1.3.1 研究内容</w:t>
      </w:r>
    </w:p>
    <w:p>
      <w:pPr>
        <w:spacing w:line="360" w:lineRule="auto"/>
      </w:pPr>
      <w:r>
        <w:rPr>
          <w:rFonts w:ascii="Times New Roman" w:hAnsi="Times New Roman" w:eastAsia="宋体"/>
          <w:b w:val="0"/>
          <w:i w:val="0"/>
          <w:sz w:val="24"/>
        </w:rPr>
        <w:t>围绕</w:t>
      </w:r>
      <w:r>
        <w:rPr>
          <w:rFonts w:ascii="Times New Roman" w:hAnsi="Times New Roman" w:eastAsia="宋体"/>
          <w:b/>
          <w:sz w:val="24"/>
        </w:rPr>
        <w:t>地震应急自然语言问答</w:t>
      </w:r>
      <w:r>
        <w:rPr>
          <w:rFonts w:ascii="Times New Roman" w:hAnsi="Times New Roman" w:eastAsia="宋体"/>
          <w:b w:val="0"/>
          <w:i w:val="0"/>
          <w:sz w:val="24"/>
        </w:rPr>
        <w:t>任务，研究工作主要包括：</w:t>
      </w:r>
    </w:p>
    <w:p>
      <w:pPr>
        <w:spacing w:line="360" w:lineRule="auto"/>
      </w:pPr>
      <w:r>
        <w:rPr>
          <w:rFonts w:ascii="Times New Roman" w:hAnsi="Times New Roman" w:eastAsia="宋体"/>
          <w:b w:val="0"/>
          <w:i w:val="0"/>
          <w:sz w:val="24"/>
        </w:rPr>
        <w:t>（1）</w:t>
      </w:r>
      <w:r>
        <w:rPr>
          <w:rFonts w:ascii="Times New Roman" w:hAnsi="Times New Roman" w:eastAsia="宋体"/>
          <w:b/>
          <w:sz w:val="24"/>
        </w:rPr>
        <w:t>知识图谱构建与问题驱动的子图查询</w:t>
      </w:r>
      <w:r>
        <w:rPr>
          <w:rFonts w:ascii="Times New Roman" w:hAnsi="Times New Roman" w:eastAsia="宋体"/>
          <w:b w:val="0"/>
          <w:i w:val="0"/>
          <w:sz w:val="24"/>
        </w:rPr>
        <w:t>。设计地震事件、区域、应急主题与处置步骤等模式，完成数据导入与约束；依据用户问句中的区域、震级及应急类触发模式，从 Neo4j 中查询相应子图，并序列化为可供模型阅读的图谱上下文。</w:t>
      </w:r>
    </w:p>
    <w:p>
      <w:pPr>
        <w:spacing w:line="360" w:lineRule="auto"/>
      </w:pPr>
      <w:r>
        <w:rPr>
          <w:rFonts w:ascii="Times New Roman" w:hAnsi="Times New Roman" w:eastAsia="宋体"/>
          <w:b w:val="0"/>
          <w:i w:val="0"/>
          <w:sz w:val="24"/>
        </w:rPr>
        <w:t>（2）</w:t>
      </w:r>
      <w:r>
        <w:rPr>
          <w:rFonts w:ascii="Times New Roman" w:hAnsi="Times New Roman" w:eastAsia="宋体"/>
          <w:b/>
          <w:sz w:val="24"/>
        </w:rPr>
        <w:t>应急知识的向量索引与 Top-K 检索</w:t>
      </w:r>
      <w:r>
        <w:rPr>
          <w:rFonts w:ascii="Times New Roman" w:hAnsi="Times New Roman" w:eastAsia="宋体"/>
          <w:b w:val="0"/>
          <w:i w:val="0"/>
          <w:sz w:val="24"/>
        </w:rPr>
        <w:t>。对应急知识文本进行分块与句向量编码，在问答阶段按余弦相似度检索若干片段，作为参考资料与图谱上下文一并写入提示。</w:t>
      </w:r>
    </w:p>
    <w:p>
      <w:pPr>
        <w:spacing w:line="360" w:lineRule="auto"/>
      </w:pPr>
      <w:r>
        <w:rPr>
          <w:rFonts w:ascii="Times New Roman" w:hAnsi="Times New Roman" w:eastAsia="宋体"/>
          <w:b w:val="0"/>
          <w:i w:val="0"/>
          <w:sz w:val="24"/>
        </w:rPr>
        <w:t>（3）</w:t>
      </w:r>
      <w:r>
        <w:rPr>
          <w:rFonts w:ascii="Times New Roman" w:hAnsi="Times New Roman" w:eastAsia="宋体"/>
          <w:b/>
          <w:sz w:val="24"/>
        </w:rPr>
        <w:t>图谱与检索片段的协同融合及本地大模型推理</w:t>
      </w:r>
      <w:r>
        <w:rPr>
          <w:rFonts w:ascii="Times New Roman" w:hAnsi="Times New Roman" w:eastAsia="宋体"/>
          <w:b w:val="0"/>
          <w:i w:val="0"/>
          <w:sz w:val="24"/>
        </w:rPr>
        <w:t>。在统一提示模板中组织【知识图谱】【参考资料】与【问题】等区块，采用与领域微调一致的对话标记格式；在本地加载基座模型与 LoRA 权重，设置解码参数以抑制重复生成，并针对长提示采用</w:t>
      </w:r>
      <w:r>
        <w:rPr>
          <w:rFonts w:ascii="Times New Roman" w:hAnsi="Times New Roman" w:eastAsia="宋体"/>
          <w:b/>
          <w:sz w:val="24"/>
        </w:rPr>
        <w:t>左侧截断、保留问题与生成标记尾部</w:t>
      </w:r>
      <w:r>
        <w:rPr>
          <w:rFonts w:ascii="Times New Roman" w:hAnsi="Times New Roman" w:eastAsia="宋体"/>
          <w:b w:val="0"/>
          <w:i w:val="0"/>
          <w:sz w:val="24"/>
        </w:rPr>
        <w:t>的策略，保证推理稳定。</w:t>
      </w:r>
    </w:p>
    <w:p>
      <w:pPr>
        <w:spacing w:line="360" w:lineRule="auto"/>
      </w:pPr>
      <w:r>
        <w:rPr>
          <w:rFonts w:ascii="Times New Roman" w:hAnsi="Times New Roman" w:eastAsia="宋体"/>
          <w:b w:val="0"/>
          <w:i w:val="0"/>
          <w:sz w:val="24"/>
        </w:rPr>
        <w:t>（4）</w:t>
      </w:r>
      <w:r>
        <w:rPr>
          <w:rFonts w:ascii="Times New Roman" w:hAnsi="Times New Roman" w:eastAsia="宋体"/>
          <w:b/>
          <w:sz w:val="24"/>
        </w:rPr>
        <w:t>系统实现与实验分析</w:t>
      </w:r>
      <w:r>
        <w:rPr>
          <w:rFonts w:ascii="Times New Roman" w:hAnsi="Times New Roman" w:eastAsia="宋体"/>
          <w:b w:val="0"/>
          <w:i w:val="0"/>
          <w:sz w:val="24"/>
        </w:rPr>
        <w:t>。实现基于 Web 的前后端交互，支持图谱直连查询与数据更新链路；构造对比基线（如关闭图谱上下文或关闭向量检索），从事实一致性、回答完整性与案例分析等角度评价协同方法的有效性。</w:t>
      </w:r>
    </w:p>
    <w:p>
      <w:pPr>
        <w:pStyle w:val="Heading3"/>
      </w:pPr>
      <w:r>
        <w:rPr>
          <w:rFonts w:ascii="Times New Roman" w:hAnsi="Times New Roman" w:eastAsia="黑体"/>
          <w:sz w:val="24"/>
        </w:rPr>
        <w:t>1.3.2 创新点</w:t>
      </w:r>
    </w:p>
    <w:p>
      <w:pPr>
        <w:spacing w:line="360" w:lineRule="auto"/>
      </w:pPr>
      <w:r>
        <w:rPr>
          <w:rFonts w:ascii="Times New Roman" w:hAnsi="Times New Roman" w:eastAsia="宋体"/>
          <w:b w:val="0"/>
          <w:i w:val="0"/>
          <w:sz w:val="24"/>
        </w:rPr>
        <w:t>在综合现有技术路线的基础上，工作重点体现在：</w:t>
      </w:r>
    </w:p>
    <w:p>
      <w:pPr>
        <w:spacing w:line="360" w:lineRule="auto"/>
      </w:pPr>
      <w:r>
        <w:rPr>
          <w:rFonts w:ascii="Times New Roman" w:hAnsi="Times New Roman" w:eastAsia="宋体"/>
          <w:b/>
          <w:sz w:val="24"/>
        </w:rPr>
        <w:t>（1）面向地震应急的图谱—向量协同问答流程。</w:t>
      </w:r>
      <w:r>
        <w:rPr>
          <w:rFonts w:ascii="Times New Roman" w:hAnsi="Times New Roman" w:eastAsia="宋体"/>
          <w:b w:val="0"/>
          <w:i w:val="0"/>
          <w:sz w:val="24"/>
        </w:rPr>
        <w:t xml:space="preserve"> 将结构化子图查询与稠密向量检索统一纳入单次生成的提示构造过程，使模型同时获得</w:t>
      </w:r>
      <w:r>
        <w:rPr>
          <w:rFonts w:ascii="Times New Roman" w:hAnsi="Times New Roman" w:eastAsia="宋体"/>
          <w:b/>
          <w:sz w:val="24"/>
        </w:rPr>
        <w:t>可解释的结构化摘要</w:t>
      </w:r>
      <w:r>
        <w:rPr>
          <w:rFonts w:ascii="Times New Roman" w:hAnsi="Times New Roman" w:eastAsia="宋体"/>
          <w:b w:val="0"/>
          <w:i w:val="0"/>
          <w:sz w:val="24"/>
        </w:rPr>
        <w:t>与</w:t>
      </w:r>
      <w:r>
        <w:rPr>
          <w:rFonts w:ascii="Times New Roman" w:hAnsi="Times New Roman" w:eastAsia="宋体"/>
          <w:b/>
          <w:sz w:val="24"/>
        </w:rPr>
        <w:t>语义相关的文本依据</w:t>
      </w:r>
      <w:r>
        <w:rPr>
          <w:rFonts w:ascii="Times New Roman" w:hAnsi="Times New Roman" w:eastAsia="宋体"/>
          <w:b w:val="0"/>
          <w:i w:val="0"/>
          <w:sz w:val="24"/>
        </w:rPr>
        <w:t>，并给出可落地的触发与拼装规则，区别于仅使用单一知识形态的问答实现。</w:t>
      </w:r>
    </w:p>
    <w:p>
      <w:pPr>
        <w:spacing w:line="360" w:lineRule="auto"/>
      </w:pPr>
      <w:r>
        <w:rPr>
          <w:rFonts w:ascii="Times New Roman" w:hAnsi="Times New Roman" w:eastAsia="宋体"/>
          <w:b/>
          <w:sz w:val="24"/>
        </w:rPr>
        <w:t>（2）与本地 LoRA 微调、长提示截断策略相结合的工程化方法。</w:t>
      </w:r>
      <w:r>
        <w:rPr>
          <w:rFonts w:ascii="Times New Roman" w:hAnsi="Times New Roman" w:eastAsia="宋体"/>
          <w:b w:val="0"/>
          <w:i w:val="0"/>
          <w:sz w:val="24"/>
        </w:rPr>
        <w:t xml:space="preserve"> 在离线部署约束下，完成模型与嵌入的本地加载与 API 服务封装；针对长上下文场景，明确</w:t>
      </w:r>
      <w:r>
        <w:rPr>
          <w:rFonts w:ascii="Times New Roman" w:hAnsi="Times New Roman" w:eastAsia="宋体"/>
          <w:b/>
          <w:sz w:val="24"/>
        </w:rPr>
        <w:t>分词器截断方向与问题位置</w:t>
      </w:r>
      <w:r>
        <w:rPr>
          <w:rFonts w:ascii="Times New Roman" w:hAnsi="Times New Roman" w:eastAsia="宋体"/>
          <w:b w:val="0"/>
          <w:i w:val="0"/>
          <w:sz w:val="24"/>
        </w:rPr>
        <w:t>对生成有效性的影响，形成可复现的实现要点。</w:t>
      </w:r>
    </w:p>
    <w:p>
      <w:pPr>
        <w:spacing w:line="360" w:lineRule="auto"/>
      </w:pPr>
      <w:r>
        <w:rPr>
          <w:rFonts w:ascii="Times New Roman" w:hAnsi="Times New Roman" w:eastAsia="宋体"/>
          <w:b/>
          <w:sz w:val="24"/>
        </w:rPr>
        <w:t>（3）可消融的对比实验框架。</w:t>
      </w:r>
      <w:r>
        <w:rPr>
          <w:rFonts w:ascii="Times New Roman" w:hAnsi="Times New Roman" w:eastAsia="宋体"/>
          <w:b w:val="0"/>
          <w:i w:val="0"/>
          <w:sz w:val="24"/>
        </w:rPr>
        <w:t xml:space="preserve"> 通过配置开关构造仅 LLM、仅图谱增强、仅向量增强与全协同等对比，便于从实验上验证协同机制对回答质量的影响（具体指标与数据集规模见第7章）。</w:t>
      </w:r>
    </w:p>
    <w:p>
      <w:pPr>
        <w:pStyle w:val="Heading2"/>
      </w:pPr>
      <w:r>
        <w:rPr>
          <w:rFonts w:ascii="Times New Roman" w:hAnsi="Times New Roman" w:eastAsia="黑体"/>
          <w:sz w:val="28"/>
        </w:rPr>
        <w:t>1.4 论文结构安排</w:t>
      </w:r>
    </w:p>
    <w:p>
      <w:pPr>
        <w:spacing w:line="360" w:lineRule="auto"/>
      </w:pPr>
      <w:r>
        <w:rPr>
          <w:rFonts w:ascii="Times New Roman" w:hAnsi="Times New Roman" w:eastAsia="宋体"/>
          <w:b w:val="0"/>
          <w:i w:val="0"/>
          <w:sz w:val="24"/>
        </w:rPr>
        <w:t>全书共分八章，结构安排如下：</w:t>
      </w:r>
    </w:p>
    <w:p>
      <w:pPr>
        <w:spacing w:line="360" w:lineRule="auto"/>
      </w:pPr>
      <w:r>
        <w:rPr>
          <w:rFonts w:ascii="Times New Roman" w:hAnsi="Times New Roman" w:eastAsia="宋体"/>
          <w:b/>
          <w:sz w:val="24"/>
        </w:rPr>
        <w:t>第2章</w:t>
      </w:r>
      <w:r>
        <w:rPr>
          <w:rFonts w:ascii="Times New Roman" w:hAnsi="Times New Roman" w:eastAsia="宋体"/>
          <w:b w:val="0"/>
          <w:i w:val="0"/>
          <w:sz w:val="24"/>
        </w:rPr>
        <w:t xml:space="preserve"> 介绍相关技术与理论基础，包括系统总体架构与数据流、知识图谱与图数据库、文本向量检索、检索增强生成与大语言模型，以及 LoRA 等参数高效微调概念，为后续章节提供术语与符号约定。</w:t>
      </w:r>
    </w:p>
    <w:p>
      <w:pPr>
        <w:spacing w:line="360" w:lineRule="auto"/>
      </w:pPr>
      <w:r>
        <w:rPr>
          <w:rFonts w:ascii="Times New Roman" w:hAnsi="Times New Roman" w:eastAsia="宋体"/>
          <w:b/>
          <w:sz w:val="24"/>
        </w:rPr>
        <w:t>第3章</w:t>
      </w:r>
      <w:r>
        <w:rPr>
          <w:rFonts w:ascii="Times New Roman" w:hAnsi="Times New Roman" w:eastAsia="宋体"/>
          <w:b w:val="0"/>
          <w:i w:val="0"/>
          <w:sz w:val="24"/>
        </w:rPr>
        <w:t xml:space="preserve"> 给出地震应急问答的任务定义、评价思路及协同方法总体设计，并说明与单一图谱或单一向量检索方案进行对比的实验动机。</w:t>
      </w:r>
    </w:p>
    <w:p>
      <w:pPr>
        <w:spacing w:line="360" w:lineRule="auto"/>
      </w:pPr>
      <w:r>
        <w:rPr>
          <w:rFonts w:ascii="Times New Roman" w:hAnsi="Times New Roman" w:eastAsia="宋体"/>
          <w:b/>
          <w:sz w:val="24"/>
        </w:rPr>
        <w:t>第4章</w:t>
      </w:r>
      <w:r>
        <w:rPr>
          <w:rFonts w:ascii="Times New Roman" w:hAnsi="Times New Roman" w:eastAsia="宋体"/>
          <w:b w:val="0"/>
          <w:i w:val="0"/>
          <w:sz w:val="24"/>
        </w:rPr>
        <w:t xml:space="preserve"> 阐述知识图谱的模式设计、数据导入流程、面向问题的子图查询与触发规则，以及图谱上下文的生成方式。</w:t>
      </w:r>
    </w:p>
    <w:p>
      <w:pPr>
        <w:spacing w:line="360" w:lineRule="auto"/>
      </w:pPr>
      <w:r>
        <w:rPr>
          <w:rFonts w:ascii="Times New Roman" w:hAnsi="Times New Roman" w:eastAsia="宋体"/>
          <w:b/>
          <w:sz w:val="24"/>
        </w:rPr>
        <w:t>第5章</w:t>
      </w:r>
      <w:r>
        <w:rPr>
          <w:rFonts w:ascii="Times New Roman" w:hAnsi="Times New Roman" w:eastAsia="宋体"/>
          <w:b w:val="0"/>
          <w:i w:val="0"/>
          <w:sz w:val="24"/>
        </w:rPr>
        <w:t xml:space="preserve"> 介绍应急知识的分块与向量化、Top-K 检索与长度控制，以及参考资料与提示拼装策略。</w:t>
      </w:r>
    </w:p>
    <w:p>
      <w:pPr>
        <w:spacing w:line="360" w:lineRule="auto"/>
      </w:pPr>
      <w:r>
        <w:rPr>
          <w:rFonts w:ascii="Times New Roman" w:hAnsi="Times New Roman" w:eastAsia="宋体"/>
          <w:b/>
          <w:sz w:val="24"/>
        </w:rPr>
        <w:t>第6章</w:t>
      </w:r>
      <w:r>
        <w:rPr>
          <w:rFonts w:ascii="Times New Roman" w:hAnsi="Times New Roman" w:eastAsia="宋体"/>
          <w:b w:val="0"/>
          <w:i w:val="0"/>
          <w:sz w:val="24"/>
        </w:rPr>
        <w:t xml:space="preserve"> 详细说明图谱上下文与检索片段的融合策略、本地大模型推理与解码配置，以及系统整体实现与关键模块。</w:t>
      </w:r>
    </w:p>
    <w:p>
      <w:pPr>
        <w:spacing w:line="360" w:lineRule="auto"/>
      </w:pPr>
      <w:r>
        <w:rPr>
          <w:rFonts w:ascii="Times New Roman" w:hAnsi="Times New Roman" w:eastAsia="宋体"/>
          <w:b/>
          <w:sz w:val="24"/>
        </w:rPr>
        <w:t>第7章</w:t>
      </w:r>
      <w:r>
        <w:rPr>
          <w:rFonts w:ascii="Times New Roman" w:hAnsi="Times New Roman" w:eastAsia="宋体"/>
          <w:b w:val="0"/>
          <w:i w:val="0"/>
          <w:sz w:val="24"/>
        </w:rPr>
        <w:t xml:space="preserve"> 给出实验环境、数据集与基线设置，展示实验结果并进行案例分析。</w:t>
      </w:r>
    </w:p>
    <w:p>
      <w:pPr>
        <w:spacing w:line="360" w:lineRule="auto"/>
      </w:pPr>
      <w:r>
        <w:rPr>
          <w:rFonts w:ascii="Times New Roman" w:hAnsi="Times New Roman" w:eastAsia="宋体"/>
          <w:b/>
          <w:sz w:val="24"/>
        </w:rPr>
        <w:t>第8章</w:t>
      </w:r>
      <w:r>
        <w:rPr>
          <w:rFonts w:ascii="Times New Roman" w:hAnsi="Times New Roman" w:eastAsia="宋体"/>
          <w:b w:val="0"/>
          <w:i w:val="0"/>
          <w:sz w:val="24"/>
        </w:rPr>
        <w:t xml:space="preserve"> 对全文工作进行总结，并讨论不足与未来改进方向。</w:t>
      </w:r>
    </w:p>
    <w:p>
      <w:pPr>
        <w:pStyle w:val="Heading2"/>
      </w:pPr>
      <w:r>
        <w:rPr>
          <w:rFonts w:ascii="Times New Roman" w:hAnsi="Times New Roman" w:eastAsia="黑体"/>
          <w:sz w:val="28"/>
        </w:rPr>
        <w:t>建议参考文献（绪论引用占位 — 定稿时请统一编号）</w:t>
      </w:r>
    </w:p>
    <w:p>
      <w:pPr>
        <w:spacing w:line="360" w:lineRule="auto"/>
      </w:pPr>
      <w:r>
        <w:rPr>
          <w:rFonts w:ascii="Times New Roman" w:hAnsi="Times New Roman" w:eastAsia="宋体"/>
          <w:b w:val="0"/>
          <w:i w:val="0"/>
          <w:sz w:val="24"/>
        </w:rPr>
        <w:t>[1] Yih W, et al. Semantic parsing via staged query graph generation: Question answering with knowledge bases[C]//NAACL, 2015.（或选用其它 KBQA 代表文献）</w:t>
      </w:r>
    </w:p>
    <w:p>
      <w:pPr>
        <w:spacing w:line="360" w:lineRule="auto"/>
      </w:pPr>
      <w:r>
        <w:rPr>
          <w:rFonts w:ascii="Times New Roman" w:hAnsi="Times New Roman" w:eastAsia="宋体"/>
          <w:b w:val="0"/>
          <w:i w:val="0"/>
          <w:sz w:val="24"/>
        </w:rPr>
        <w:t>[2] Sun H, et al. Open domain question answering using early fusion of knowledge bases and text[C]//EMNLP, 2018.（或图增强 QA 代表文献）</w:t>
      </w:r>
    </w:p>
    <w:p>
      <w:pPr>
        <w:spacing w:line="360" w:lineRule="auto"/>
      </w:pPr>
      <w:r>
        <w:rPr>
          <w:rFonts w:ascii="Times New Roman" w:hAnsi="Times New Roman" w:eastAsia="宋体"/>
          <w:b w:val="0"/>
          <w:i w:val="0"/>
          <w:sz w:val="24"/>
        </w:rPr>
        <w:t>[3] Lewis P, et al. Retrieval-augmented generation for knowledge-intensive NLP tasks[C]//NeurIPS, 2020.</w:t>
      </w:r>
    </w:p>
    <w:p>
      <w:pPr>
        <w:spacing w:line="360" w:lineRule="auto"/>
      </w:pPr>
      <w:r>
        <w:rPr>
          <w:rFonts w:ascii="Times New Roman" w:hAnsi="Times New Roman" w:eastAsia="宋体"/>
          <w:b w:val="0"/>
          <w:i w:val="0"/>
          <w:sz w:val="24"/>
        </w:rPr>
        <w:t>[4] Edge D, et al. From local to global: A graph RAG approach to query-focused summarization[J]. Microsoft Technical Report, 2024.（或同类 Graph RAG 工作，以实际检索为准）</w:t>
      </w:r>
    </w:p>
    <w:p>
      <w:pPr>
        <w:spacing w:line="360" w:lineRule="auto"/>
      </w:pPr>
      <w:r>
        <w:rPr>
          <w:rFonts w:ascii="Times New Roman" w:hAnsi="Times New Roman" w:eastAsia="宋体"/>
          <w:b w:val="0"/>
          <w:i w:val="0"/>
          <w:sz w:val="24"/>
        </w:rPr>
        <w:t>[5] 可选用 1～2 篇中文综述或学位论文：知识图谱问答、灾害应急信息系统相关。</w:t>
      </w:r>
    </w:p>
    <w:p>
      <w:pPr>
        <w:spacing w:line="360" w:lineRule="auto"/>
      </w:pPr>
      <w:r>
        <w:rPr>
          <w:rFonts w:ascii="Times New Roman" w:hAnsi="Times New Roman" w:eastAsia="宋体"/>
          <w:b w:val="0"/>
          <w:i w:val="0"/>
          <w:sz w:val="24"/>
        </w:rPr>
        <w:t>[6] Hu E J, et al. LoRA: Low-rank adaptation of large language models[C]//ICLR, 2022.</w:t>
      </w:r>
    </w:p>
    <w:p>
      <w:pPr>
        <w:spacing w:line="360" w:lineRule="auto"/>
      </w:pPr>
      <w:r>
        <w:rPr>
          <w:rFonts w:ascii="Times New Roman" w:hAnsi="Times New Roman" w:eastAsia="宋体"/>
          <w:b/>
          <w:sz w:val="24"/>
        </w:rPr>
        <w:t>提示：</w:t>
      </w:r>
      <w:r>
        <w:rPr>
          <w:rFonts w:ascii="Times New Roman" w:hAnsi="Times New Roman" w:eastAsia="宋体"/>
          <w:b w:val="0"/>
          <w:i w:val="0"/>
          <w:sz w:val="24"/>
        </w:rPr>
        <w:t xml:space="preserve"> 各学院对参考文献年代、中英文比例要求不同，请在图书馆数据库中检索并替换为</w:t>
      </w:r>
      <w:r>
        <w:rPr>
          <w:rFonts w:ascii="Times New Roman" w:hAnsi="Times New Roman" w:eastAsia="宋体"/>
          <w:b/>
          <w:sz w:val="24"/>
        </w:rPr>
        <w:t>指导教师认可的正式条目</w:t>
      </w:r>
      <w:r>
        <w:rPr>
          <w:rFonts w:ascii="Times New Roman" w:hAnsi="Times New Roman" w:eastAsia="宋体"/>
          <w:b w:val="0"/>
          <w:i w:val="0"/>
          <w:sz w:val="24"/>
        </w:rPr>
        <w:t>；绪论中不宜虚构期刊卷期页码。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