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line="360" w:lineRule="auto"/>
      </w:pPr>
      <w:r>
        <w:rPr>
          <w:rFonts w:ascii="Times New Roman" w:hAnsi="Times New Roman" w:eastAsia="黑体"/>
          <w:sz w:val="32"/>
          <w:szCs w:val="32"/>
          <w:b/>
          <w:bCs/>
        </w:rPr>
        <w:t>第5章 向量检索与上下文增强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>说明：</w:t>
      </w:r>
      <w:r>
        <w:rPr>
          <w:rFonts w:ascii="Times New Roman" w:hAnsi="Times New Roman" w:eastAsia="宋体"/>
          <w:sz w:val="24"/>
          <w:szCs w:val="24"/>
        </w:rPr>
        <w:t xml:space="preserve"> 与 `rag/emergency_rag.py`、`app.py` 中 `_build_rag_section` 及 `config.config` 中 RAG 相关项一致。可经 `scripts/export_md_to_docx.py` 导出 Word。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5.1 应急知识分块与向量化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5.1.1 语料组织与分块粒度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应急知识来源于 `data/emergency_knowledge.json`（路径由 `EMERGENCY_KNOWLEDGE_FILE` 指定，支持相对项目根目录解析）。向量检索侧采用 </w:t>
      </w:r>
      <w:r>
        <w:rPr>
          <w:rFonts w:ascii="Times New Roman" w:hAnsi="Times New Roman" w:eastAsia="宋体"/>
          <w:sz w:val="24"/>
          <w:szCs w:val="24"/>
          <w:b/>
          <w:bCs/>
        </w:rPr>
        <w:t>topic 级分块</w:t>
      </w:r>
      <w:r>
        <w:rPr>
          <w:rFonts w:ascii="Times New Roman" w:hAnsi="Times New Roman" w:eastAsia="宋体"/>
          <w:sz w:val="24"/>
          <w:szCs w:val="24"/>
        </w:rPr>
        <w:t>：对每个 `topics` 数组元素构造一条检索单元，</w:t>
      </w:r>
      <w:r>
        <w:rPr>
          <w:rFonts w:ascii="Times New Roman" w:hAnsi="Times New Roman" w:eastAsia="宋体"/>
          <w:sz w:val="24"/>
          <w:szCs w:val="24"/>
          <w:b/>
          <w:bCs/>
        </w:rPr>
        <w:t>不</w:t>
      </w:r>
      <w:r>
        <w:rPr>
          <w:rFonts w:ascii="Times New Roman" w:hAnsi="Times New Roman" w:eastAsia="宋体"/>
          <w:sz w:val="24"/>
          <w:szCs w:val="24"/>
        </w:rPr>
        <w:t>将 `topic_relations` 与文件级 `meta` 纳入 RAG 语料，以保证每条 chunk 对应一个可独立阅读的应急主题。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单条 chunk 的正文由以下部分顺序拼接而成：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</w:t>
      </w:r>
      <w:r>
        <w:rPr>
          <w:rFonts w:ascii="Times New Roman" w:hAnsi="Times New Roman" w:eastAsia="宋体"/>
          <w:sz w:val="24"/>
          <w:szCs w:val="24"/>
          <w:b/>
          <w:bCs/>
        </w:rPr>
        <w:t>标题</w:t>
      </w:r>
      <w:r>
        <w:rPr>
          <w:rFonts w:ascii="Times New Roman" w:hAnsi="Times New Roman" w:eastAsia="宋体"/>
          <w:sz w:val="24"/>
          <w:szCs w:val="24"/>
        </w:rPr>
        <w:t xml:space="preserve"> `title` 与 </w:t>
      </w:r>
      <w:r>
        <w:rPr>
          <w:rFonts w:ascii="Times New Roman" w:hAnsi="Times New Roman" w:eastAsia="宋体"/>
          <w:sz w:val="24"/>
          <w:szCs w:val="24"/>
          <w:b/>
          <w:bCs/>
        </w:rPr>
        <w:t>类别</w:t>
      </w:r>
      <w:r>
        <w:rPr>
          <w:rFonts w:ascii="Times New Roman" w:hAnsi="Times New Roman" w:eastAsia="宋体"/>
          <w:sz w:val="24"/>
          <w:szCs w:val="24"/>
        </w:rPr>
        <w:t xml:space="preserve"> `category`（换行分隔）；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2. 该主题下全部 </w:t>
      </w:r>
      <w:r>
        <w:rPr>
          <w:rFonts w:ascii="Times New Roman" w:hAnsi="Times New Roman" w:eastAsia="宋体"/>
          <w:sz w:val="24"/>
          <w:szCs w:val="24"/>
          <w:b/>
          <w:bCs/>
        </w:rPr>
        <w:t>步骤</w:t>
      </w:r>
      <w:r>
        <w:rPr>
          <w:rFonts w:ascii="Times New Roman" w:hAnsi="Times New Roman" w:eastAsia="宋体"/>
          <w:sz w:val="24"/>
          <w:szCs w:val="24"/>
        </w:rPr>
        <w:t xml:space="preserve"> `steps`：先按 `order` 字段排序（非法或非数值时按 0 处理），再将各步 `text` 按行连接。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由此得到的 `text` 字段既保留「主题—有序步骤」结构，又适合作为整段输入编码器。同时保留 `topic_id`、`title`、`source` 等元数据，供检索结果展示与调试（如 `API_DEBUG_RAG` 返回 `rag_topic_ids`）。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该粒度与第 4 章图谱中 `EmergencyTopic`—`HAS_STEP`—`GuidanceStep` 同源数据对应：图谱侧重关系与约束查询，RAG 侧重</w:t>
      </w:r>
      <w:r>
        <w:rPr>
          <w:rFonts w:ascii="Times New Roman" w:hAnsi="Times New Roman" w:eastAsia="宋体"/>
          <w:sz w:val="24"/>
          <w:szCs w:val="24"/>
          <w:b/>
          <w:bCs/>
        </w:rPr>
        <w:t>同一 JSON 的扁平文本语义匹配</w:t>
      </w:r>
      <w:r>
        <w:rPr>
          <w:rFonts w:ascii="Times New Roman" w:hAnsi="Times New Roman" w:eastAsia="宋体"/>
          <w:sz w:val="24"/>
          <w:szCs w:val="24"/>
        </w:rPr>
        <w:t>，二者在提示中并列出现时可相互补充。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5.1.2 嵌入模型选择与离线加载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系统使用 </w:t>
      </w:r>
      <w:r>
        <w:rPr>
          <w:rFonts w:ascii="Times New Roman" w:hAnsi="Times New Roman" w:eastAsia="宋体"/>
          <w:sz w:val="24"/>
          <w:szCs w:val="24"/>
          <w:b/>
          <w:bCs/>
        </w:rPr>
        <w:t>SentenceTransformer</w:t>
      </w:r>
      <w:r>
        <w:rPr>
          <w:rFonts w:ascii="Times New Roman" w:hAnsi="Times New Roman" w:eastAsia="宋体"/>
          <w:sz w:val="24"/>
          <w:szCs w:val="24"/>
        </w:rPr>
        <w:t xml:space="preserve"> 将查询句与各 chunk 的 `text` 编码为稠密向量。默认模型名为 `BAAI/bge-small-zh-v1.5`（`RAG_EMBEDDING_MODEL`），适合中文语义检索场景。初始化时根据 `RAG_EMBEDDING_LOCAL_FILES_ONLY` 决定是否仅使用本地缓存权重，与项目整体</w:t>
      </w:r>
      <w:r>
        <w:rPr>
          <w:rFonts w:ascii="Times New Roman" w:hAnsi="Times New Roman" w:eastAsia="宋体"/>
          <w:sz w:val="24"/>
          <w:szCs w:val="24"/>
          <w:b/>
          <w:bCs/>
        </w:rPr>
        <w:t>离线部署</w:t>
      </w:r>
      <w:r>
        <w:rPr>
          <w:rFonts w:ascii="Times New Roman" w:hAnsi="Times New Roman" w:eastAsia="宋体"/>
          <w:sz w:val="24"/>
          <w:szCs w:val="24"/>
        </w:rPr>
        <w:t>策略一致：需事先将模型下载至本机缓存，避免服务启动时访问外网。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编码时对每条文本调用 `model.encode(..., normalize_embeddings=True)`，使向量便于用内积或归一化后的余弦形式计算相似度。启动阶段对</w:t>
      </w:r>
      <w:r>
        <w:rPr>
          <w:rFonts w:ascii="Times New Roman" w:hAnsi="Times New Roman" w:eastAsia="宋体"/>
          <w:sz w:val="24"/>
          <w:szCs w:val="24"/>
          <w:b/>
          <w:bCs/>
        </w:rPr>
        <w:t>所有 chunk 预计算向量</w:t>
      </w:r>
      <w:r>
        <w:rPr>
          <w:rFonts w:ascii="Times New Roman" w:hAnsi="Times New Roman" w:eastAsia="宋体"/>
          <w:sz w:val="24"/>
          <w:szCs w:val="24"/>
        </w:rPr>
        <w:t>并堆叠为矩阵 `N×d`（`N` 为主题数，`d` 为嵌入维度），查询时仅对当前用户问句编码一次，降低在线延迟。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若 JSON 不存在、无有效 topic、或嵌入模型加载失败，`build_emergency_rag_from_config` 返回 `None`，应用层将 RAG 段置为占位文本，不阻断大模型路径（见 5.3.2）。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5.2 Top-K 检索与排序策略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5.2.1 相似度计算与 K 值设定依据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记查询向量为 $\mathbf{q}$，第 $i$ 条 chunk 向量为 $\mathbf{m}_i$（行向量堆叠成矩阵 $\mathbf{M}$）。实现中对 $\mathbf{q}$ 与 $\mathbf{M}$ 各行做 L2 范数归一化（数值上配合 `1e-12` 防止除零），相似度采用</w:t>
      </w:r>
      <w:r>
        <w:rPr>
          <w:rFonts w:ascii="Times New Roman" w:hAnsi="Times New Roman" w:eastAsia="宋体"/>
          <w:sz w:val="24"/>
          <w:szCs w:val="24"/>
          <w:b/>
          <w:bCs/>
        </w:rPr>
        <w:t>余弦形式</w:t>
      </w:r>
      <w:r>
        <w:rPr>
          <w:rFonts w:ascii="Times New Roman" w:hAnsi="Times New Roman" w:eastAsia="宋体"/>
          <w:sz w:val="24"/>
          <w:szCs w:val="24"/>
        </w:rPr>
        <w:t>，等价于归一化后的内积：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$$\mathrm{score}_i = \frac{\mathbf{m}_i^\top \mathbf{q}}{\lVert \mathbf{m}_i\rVert\,\lVert \mathbf{q}\rVert}$$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对所有 $\mathrm{score}_i$ 降序排序，取前 </w:t>
      </w:r>
      <w:r>
        <w:rPr>
          <w:rFonts w:ascii="Times New Roman" w:hAnsi="Times New Roman" w:eastAsia="宋体"/>
          <w:sz w:val="24"/>
          <w:szCs w:val="24"/>
          <w:b/>
          <w:bCs/>
        </w:rPr>
        <w:t>K</w:t>
      </w:r>
      <w:r>
        <w:rPr>
          <w:rFonts w:ascii="Times New Roman" w:hAnsi="Times New Roman" w:eastAsia="宋体"/>
          <w:sz w:val="24"/>
          <w:szCs w:val="24"/>
        </w:rPr>
        <w:t xml:space="preserve"> 条。K 由配置 `RAG_TOP_K` 控制（默认 5），且实现中取 `min(K, N)`，防止主题总数不足 K 时越界。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K 的取值需在</w:t>
      </w:r>
      <w:r>
        <w:rPr>
          <w:rFonts w:ascii="Times New Roman" w:hAnsi="Times New Roman" w:eastAsia="宋体"/>
          <w:sz w:val="24"/>
          <w:szCs w:val="24"/>
          <w:b/>
          <w:bCs/>
        </w:rPr>
        <w:t>召回覆盖面</w:t>
      </w:r>
      <w:r>
        <w:rPr>
          <w:rFonts w:ascii="Times New Roman" w:hAnsi="Times New Roman" w:eastAsia="宋体"/>
          <w:sz w:val="24"/>
          <w:szCs w:val="24"/>
        </w:rPr>
        <w:t>与</w:t>
      </w:r>
      <w:r>
        <w:rPr>
          <w:rFonts w:ascii="Times New Roman" w:hAnsi="Times New Roman" w:eastAsia="宋体"/>
          <w:sz w:val="24"/>
          <w:szCs w:val="24"/>
          <w:b/>
          <w:bCs/>
        </w:rPr>
        <w:t>提示长度、噪声</w:t>
      </w:r>
      <w:r>
        <w:rPr>
          <w:rFonts w:ascii="Times New Roman" w:hAnsi="Times New Roman" w:eastAsia="宋体"/>
          <w:sz w:val="24"/>
          <w:szCs w:val="24"/>
        </w:rPr>
        <w:t>之间折中：K 过小可能漏掉相关主题；过大则易引入弱相关段落，挤占图谱与规则文字空间。可结合第 7 章实验在不同 K 下观察回答质量，或与 `LLM_INPUT_MAX_TOKENS` 联合考量。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5.2.2 长度截断与展示策略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检索返回的每条命中包含完整 `text` 及 `score` 等字段；写入大模型提示前，应用层对正文做</w:t>
      </w:r>
      <w:r>
        <w:rPr>
          <w:rFonts w:ascii="Times New Roman" w:hAnsi="Times New Roman" w:eastAsia="宋体"/>
          <w:sz w:val="24"/>
          <w:szCs w:val="24"/>
          <w:b/>
          <w:bCs/>
        </w:rPr>
        <w:t>字符级截断</w:t>
      </w:r>
      <w:r>
        <w:rPr>
          <w:rFonts w:ascii="Times New Roman" w:hAnsi="Times New Roman" w:eastAsia="宋体"/>
          <w:sz w:val="24"/>
          <w:szCs w:val="24"/>
        </w:rPr>
        <w:t>：仅取 `text` 的前 `RAG_MAX_CHUNK_CHARS` 个字符（默认 800）作为展示体，再与序号、`topic_id`、`title` 格式化为多行字符串。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该截断目的为：（1）控制单次问答中【参考资料】总长度，降低超出最大输入 token 的风险；（2）保留标题与 topic 标识，便于模型区分条目来源。超长步骤列表可能在截断处被切断，此时图谱分支若已命中同一主题的步骤结构，可部分弥补完整性（第 4 章）。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5.3 参考资料与提示拼装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5.3.1 检索片段格式化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函数 `_build_rag_section` 根据配置 `RAG_ENABLED` 与全局 `emergency_rag` 是否可用，分三种情况返回字符串与命中列表：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RAG 关闭</w:t>
      </w:r>
      <w:r>
        <w:rPr>
          <w:rFonts w:ascii="Times New Roman" w:hAnsi="Times New Roman" w:eastAsia="宋体"/>
          <w:sz w:val="24"/>
          <w:szCs w:val="24"/>
        </w:rPr>
        <w:t>：正文为「（本路径已关闭）」，命中为空列表，用于消融实验。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索引未构建</w:t>
      </w:r>
      <w:r>
        <w:rPr>
          <w:rFonts w:ascii="Times New Roman" w:hAnsi="Times New Roman" w:eastAsia="宋体"/>
          <w:sz w:val="24"/>
          <w:szCs w:val="24"/>
        </w:rPr>
        <w:t>：正文为「（无相关条目）」，命中为空。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- </w:t>
      </w:r>
      <w:r>
        <w:rPr>
          <w:rFonts w:ascii="Times New Roman" w:hAnsi="Times New Roman" w:eastAsia="宋体"/>
          <w:sz w:val="24"/>
          <w:szCs w:val="24"/>
          <w:b/>
          <w:bCs/>
        </w:rPr>
        <w:t>正常检索</w:t>
      </w:r>
      <w:r>
        <w:rPr>
          <w:rFonts w:ascii="Times New Roman" w:hAnsi="Times New Roman" w:eastAsia="宋体"/>
          <w:sz w:val="24"/>
          <w:szCs w:val="24"/>
        </w:rPr>
        <w:t>：对 Top-K 结果逐条格式化为：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  `序号. [topic_id] 标题` 换行后接截断后的正文。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多条之间以换行拼接，形成单一字符串作为【参考资料】块内容。可选调试模式下将 `rag_topic_ids` 等元数据随 API 返回，便于核对检索是否与预期主题一致。</w:t>
      </w:r>
    </w:p>
    <w:p>
      <w:pPr>
        <w:spacing w:line="360" w:lineRule="auto"/>
      </w:pPr>
      <w:r>
        <w:rPr>
          <w:rFonts w:ascii="Times New Roman" w:hAnsi="Times New Roman" w:eastAsia="黑体"/>
          <w:sz w:val="24"/>
          <w:szCs w:val="24"/>
          <w:b/>
          <w:bCs/>
        </w:rPr>
        <w:t>5.3.2 与图谱段落在提示中的位置关系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在 `generate_response` 中，用户提示采用固定顺序：</w:t>
      </w:r>
      <w:r>
        <w:rPr>
          <w:rFonts w:ascii="Times New Roman" w:hAnsi="Times New Roman" w:eastAsia="宋体"/>
          <w:sz w:val="24"/>
          <w:szCs w:val="24"/>
          <w:b/>
          <w:bCs/>
        </w:rPr>
        <w:t>先【知识图谱】、再【参考资料】</w:t>
      </w:r>
      <w:r>
        <w:rPr>
          <w:rFonts w:ascii="Times New Roman" w:hAnsi="Times New Roman" w:eastAsia="宋体"/>
          <w:sz w:val="24"/>
          <w:szCs w:val="24"/>
        </w:rPr>
        <w:t>，其后为事实优先级与回答要求等规则文字，</w:t>
      </w:r>
      <w:r>
        <w:rPr>
          <w:rFonts w:ascii="Times New Roman" w:hAnsi="Times New Roman" w:eastAsia="宋体"/>
          <w:sz w:val="24"/>
          <w:szCs w:val="24"/>
          <w:b/>
          <w:bCs/>
        </w:rPr>
        <w:t>最后为【问题】及用户原始问句</w:t>
      </w:r>
      <w:r>
        <w:rPr>
          <w:rFonts w:ascii="Times New Roman" w:hAnsi="Times New Roman" w:eastAsia="宋体"/>
          <w:sz w:val="24"/>
          <w:szCs w:val="24"/>
        </w:rPr>
        <w:t>。该顺序与第 3 章协同设计一致：结构化事实与检索片段先于冗长规则，</w:t>
      </w:r>
      <w:r>
        <w:rPr>
          <w:rFonts w:ascii="Times New Roman" w:hAnsi="Times New Roman" w:eastAsia="宋体"/>
          <w:sz w:val="24"/>
          <w:szCs w:val="24"/>
          <w:b/>
          <w:bCs/>
        </w:rPr>
        <w:t>问题固定置于末尾</w:t>
      </w:r>
      <w:r>
        <w:rPr>
          <w:rFonts w:ascii="Times New Roman" w:hAnsi="Times New Roman" w:eastAsia="宋体"/>
          <w:sz w:val="24"/>
          <w:szCs w:val="24"/>
        </w:rPr>
        <w:t>，以便在 tokenizer 采用左侧截断时优先保留问句与对话模板中的生成起始标记。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>规则中明确：</w:t>
      </w:r>
      <w:r>
        <w:rPr>
          <w:rFonts w:ascii="Times New Roman" w:hAnsi="Times New Roman" w:eastAsia="宋体"/>
          <w:sz w:val="24"/>
          <w:szCs w:val="24"/>
          <w:b/>
          <w:bCs/>
        </w:rPr>
        <w:t>可验证事实以知识图谱为准，参考资料作步骤与表述补充</w:t>
      </w:r>
      <w:r>
        <w:rPr>
          <w:rFonts w:ascii="Times New Roman" w:hAnsi="Times New Roman" w:eastAsia="宋体"/>
          <w:sz w:val="24"/>
          <w:szCs w:val="24"/>
        </w:rPr>
        <w:t>；二者均未有效命中时，允许模型基于参数知识回答并说明未命中本地库。RAG 段不参与 `query_type: kg` 的列表查询，仅服务于大模型生成路径。</w:t>
      </w:r>
    </w:p>
    <w:p>
      <w:pPr>
        <w:spacing w:line="360" w:lineRule="auto"/>
      </w:pPr>
      <w:r>
        <w:rPr>
          <w:rFonts w:ascii="Times New Roman" w:hAnsi="Times New Roman" w:eastAsia="黑体"/>
          <w:sz w:val="28"/>
          <w:szCs w:val="28"/>
          <w:b/>
          <w:bCs/>
        </w:rPr>
        <w:t>本章小结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本章描述了应急知识 </w:t>
      </w:r>
      <w:r>
        <w:rPr>
          <w:rFonts w:ascii="Times New Roman" w:hAnsi="Times New Roman" w:eastAsia="宋体"/>
          <w:sz w:val="24"/>
          <w:szCs w:val="24"/>
          <w:b/>
          <w:bCs/>
        </w:rPr>
        <w:t>topic 级分块</w:t>
      </w:r>
      <w:r>
        <w:rPr>
          <w:rFonts w:ascii="Times New Roman" w:hAnsi="Times New Roman" w:eastAsia="宋体"/>
          <w:sz w:val="24"/>
          <w:szCs w:val="24"/>
        </w:rPr>
        <w:t xml:space="preserve"> 的构造方式、</w:t>
      </w:r>
      <w:r>
        <w:rPr>
          <w:rFonts w:ascii="Times New Roman" w:hAnsi="Times New Roman" w:eastAsia="宋体"/>
          <w:sz w:val="24"/>
          <w:szCs w:val="24"/>
          <w:b/>
          <w:bCs/>
        </w:rPr>
        <w:t>SentenceTransformer</w:t>
      </w:r>
      <w:r>
        <w:rPr>
          <w:rFonts w:ascii="Times New Roman" w:hAnsi="Times New Roman" w:eastAsia="宋体"/>
          <w:sz w:val="24"/>
          <w:szCs w:val="24"/>
        </w:rPr>
        <w:t xml:space="preserve"> 嵌入与</w:t>
      </w:r>
      <w:r>
        <w:rPr>
          <w:rFonts w:ascii="Times New Roman" w:hAnsi="Times New Roman" w:eastAsia="宋体"/>
          <w:sz w:val="24"/>
          <w:szCs w:val="24"/>
          <w:b/>
          <w:bCs/>
        </w:rPr>
        <w:t>离线加载</w:t>
      </w:r>
      <w:r>
        <w:rPr>
          <w:rFonts w:ascii="Times New Roman" w:hAnsi="Times New Roman" w:eastAsia="宋体"/>
          <w:sz w:val="24"/>
          <w:szCs w:val="24"/>
        </w:rPr>
        <w:t xml:space="preserve">策略，以及 </w:t>
      </w:r>
      <w:r>
        <w:rPr>
          <w:rFonts w:ascii="Times New Roman" w:hAnsi="Times New Roman" w:eastAsia="宋体"/>
          <w:sz w:val="24"/>
          <w:szCs w:val="24"/>
          <w:b/>
          <w:bCs/>
        </w:rPr>
        <w:t>余弦 Top-K</w:t>
      </w:r>
      <w:r>
        <w:rPr>
          <w:rFonts w:ascii="Times New Roman" w:hAnsi="Times New Roman" w:eastAsia="宋体"/>
          <w:sz w:val="24"/>
          <w:szCs w:val="24"/>
        </w:rPr>
        <w:t xml:space="preserve"> 检索与 </w:t>
      </w:r>
      <w:r>
        <w:rPr>
          <w:rFonts w:ascii="Times New Roman" w:hAnsi="Times New Roman" w:eastAsia="宋体"/>
          <w:sz w:val="24"/>
          <w:szCs w:val="24"/>
          <w:b/>
          <w:bCs/>
        </w:rPr>
        <w:t>RAG_TOP_K</w:t>
      </w:r>
      <w:r>
        <w:rPr>
          <w:rFonts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  <w:b/>
          <w:bCs/>
        </w:rPr>
        <w:t>RAG_MAX_CHUNK_CHARS</w:t>
      </w:r>
      <w:r>
        <w:rPr>
          <w:rFonts w:ascii="Times New Roman" w:hAnsi="Times New Roman" w:eastAsia="宋体"/>
          <w:sz w:val="24"/>
          <w:szCs w:val="24"/>
        </w:rPr>
        <w:t xml:space="preserve"> 的作用。进一步说明了参考资料的</w:t>
      </w:r>
      <w:r>
        <w:rPr>
          <w:rFonts w:ascii="Times New Roman" w:hAnsi="Times New Roman" w:eastAsia="宋体"/>
          <w:sz w:val="24"/>
          <w:szCs w:val="24"/>
          <w:b/>
          <w:bCs/>
        </w:rPr>
        <w:t>列表化格式</w:t>
      </w:r>
      <w:r>
        <w:rPr>
          <w:rFonts w:ascii="Times New Roman" w:hAnsi="Times New Roman" w:eastAsia="宋体"/>
          <w:sz w:val="24"/>
          <w:szCs w:val="24"/>
        </w:rPr>
        <w:t>及其在提示中相对</w:t>
      </w:r>
      <w:r>
        <w:rPr>
          <w:rFonts w:ascii="Times New Roman" w:hAnsi="Times New Roman" w:eastAsia="宋体"/>
          <w:sz w:val="24"/>
          <w:szCs w:val="24"/>
          <w:b/>
          <w:bCs/>
        </w:rPr>
        <w:t>知识图谱段与【问题】</w:t>
      </w:r>
      <w:r>
        <w:rPr>
          <w:rFonts w:ascii="Times New Roman" w:hAnsi="Times New Roman" w:eastAsia="宋体"/>
          <w:sz w:val="24"/>
          <w:szCs w:val="24"/>
        </w:rPr>
        <w:t>的位置关系。第 6 章将图谱、RAG 与 LoRA 大模型在 Flask 中的完整推理与部署串联说明。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