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0268A5">
      <w:pPr>
        <w:spacing w:after="200" w:line="360" w:lineRule="auto"/>
        <w:ind w:firstLine="0"/>
        <w:jc w:val="center"/>
      </w:pPr>
      <w:r>
        <w:rPr>
          <w:rFonts w:ascii="Times New Roman" w:hAnsi="Times New Roman" w:eastAsia="黑体" w:cs="黑体"/>
          <w:b/>
          <w:bCs/>
          <w:i w:val="0"/>
          <w:iCs w:val="0"/>
          <w:sz w:val="28"/>
          <w:szCs w:val="28"/>
        </w:rPr>
        <w:t>2026届硕士专业学位研究生学位论文</w:t>
      </w:r>
    </w:p>
    <w:p w14:paraId="675F46CB">
      <w:pPr>
        <w:spacing w:after="60" w:line="360" w:lineRule="auto"/>
        <w:ind w:firstLine="0"/>
        <w:jc w:val="center"/>
      </w:pPr>
      <w:r>
        <w:rPr>
          <w:rFonts w:ascii="Times New Roman" w:hAnsi="Times New Roman" w:eastAsia="宋体" w:cs="宋体"/>
          <w:b w:val="0"/>
          <w:bCs w:val="0"/>
          <w:i w:val="0"/>
          <w:iCs w:val="0"/>
          <w:sz w:val="24"/>
          <w:szCs w:val="24"/>
        </w:rPr>
        <w:t>分类号：[ ]    学校代码：10269</w:t>
      </w:r>
    </w:p>
    <w:p w14:paraId="5AC46DB1">
      <w:pPr>
        <w:spacing w:after="200" w:line="360" w:lineRule="auto"/>
        <w:ind w:firstLine="0"/>
        <w:jc w:val="center"/>
      </w:pPr>
      <w:r>
        <w:rPr>
          <w:rFonts w:ascii="Times New Roman" w:hAnsi="Times New Roman" w:eastAsia="宋体" w:cs="宋体"/>
          <w:b w:val="0"/>
          <w:bCs w:val="0"/>
          <w:i w:val="0"/>
          <w:iCs w:val="0"/>
          <w:sz w:val="24"/>
          <w:szCs w:val="24"/>
        </w:rPr>
        <w:t>密级：[ ]      学号：71265901025</w:t>
      </w:r>
    </w:p>
    <w:p w14:paraId="5F04A0FE"/>
    <w:p w14:paraId="760A60F5">
      <w:pPr>
        <w:spacing w:after="200" w:line="360" w:lineRule="auto"/>
        <w:ind w:firstLine="0"/>
        <w:jc w:val="center"/>
      </w:pPr>
      <w:r>
        <w:rPr>
          <w:rFonts w:ascii="Times New Roman" w:hAnsi="Times New Roman" w:eastAsia="黑体" w:cs="黑体"/>
          <w:b/>
          <w:bCs/>
          <w:i w:val="0"/>
          <w:iCs w:val="0"/>
          <w:sz w:val="36"/>
          <w:szCs w:val="36"/>
        </w:rPr>
        <w:t>East China Normal University</w:t>
      </w:r>
    </w:p>
    <w:p w14:paraId="53FA62F0">
      <w:pPr>
        <w:spacing w:after="60" w:line="360" w:lineRule="auto"/>
        <w:ind w:firstLine="0"/>
        <w:jc w:val="center"/>
      </w:pPr>
      <w:r>
        <w:rPr>
          <w:rFonts w:ascii="Times New Roman" w:hAnsi="Times New Roman" w:eastAsia="黑体" w:cs="黑体"/>
          <w:b/>
          <w:bCs/>
          <w:i w:val="0"/>
          <w:iCs w:val="0"/>
          <w:sz w:val="32"/>
          <w:szCs w:val="32"/>
        </w:rPr>
        <w:t>硕士专业学位论文</w:t>
      </w:r>
    </w:p>
    <w:p w14:paraId="02FD6B47">
      <w:pPr>
        <w:spacing w:after="300" w:line="360" w:lineRule="auto"/>
        <w:ind w:firstLine="0"/>
        <w:jc w:val="center"/>
      </w:pPr>
      <w:r>
        <w:rPr>
          <w:rFonts w:ascii="Times New Roman" w:hAnsi="Times New Roman" w:eastAsia="宋体" w:cs="Times New Roman"/>
          <w:b/>
          <w:bCs/>
          <w:i/>
          <w:iCs/>
          <w:sz w:val="24"/>
          <w:szCs w:val="24"/>
        </w:rPr>
        <w:t>Master's Degree Thesis (Professional)</w:t>
      </w:r>
    </w:p>
    <w:p w14:paraId="61616674"/>
    <w:p w14:paraId="4BF077A9">
      <w:pPr>
        <w:spacing w:after="300" w:line="360" w:lineRule="auto"/>
        <w:ind w:firstLine="0"/>
        <w:jc w:val="center"/>
      </w:pPr>
      <w:r>
        <w:rPr>
          <w:rFonts w:ascii="Times New Roman" w:hAnsi="Times New Roman" w:eastAsia="黑体" w:cs="黑体"/>
          <w:b/>
          <w:bCs/>
          <w:i w:val="0"/>
          <w:iCs w:val="0"/>
          <w:sz w:val="44"/>
          <w:szCs w:val="30"/>
        </w:rPr>
        <w:t>基于动态—静态知识协同的地震应急问答方法研究</w:t>
      </w:r>
    </w:p>
    <w:p w14:paraId="77822179"/>
    <w:p w14:paraId="343BC412">
      <w:pPr>
        <w:spacing w:after="120" w:line="360" w:lineRule="auto"/>
        <w:ind w:firstLine="0"/>
        <w:jc w:val="center"/>
      </w:pPr>
      <w:r>
        <w:rPr>
          <w:rFonts w:ascii="Times New Roman" w:hAnsi="Times New Roman" w:eastAsia="宋体" w:cs="宋体"/>
          <w:b w:val="0"/>
          <w:bCs w:val="0"/>
          <w:i w:val="0"/>
          <w:iCs w:val="0"/>
          <w:sz w:val="24"/>
          <w:szCs w:val="24"/>
        </w:rPr>
        <w:t>院    系：</w:t>
      </w:r>
      <w:r>
        <w:rPr>
          <w:rFonts w:ascii="Times New Roman" w:hAnsi="Times New Roman" w:eastAsia="宋体" w:cs="宋体"/>
          <w:b w:val="0"/>
          <w:bCs w:val="0"/>
          <w:i w:val="0"/>
          <w:iCs w:val="0"/>
          <w:sz w:val="24"/>
          <w:szCs w:val="24"/>
          <w:u w:val="single"/>
        </w:rPr>
        <w:t>计算机学院</w:t>
      </w:r>
    </w:p>
    <w:p w14:paraId="2993FB56">
      <w:pPr>
        <w:spacing w:after="120" w:line="360" w:lineRule="auto"/>
        <w:ind w:firstLine="0"/>
        <w:jc w:val="center"/>
      </w:pPr>
      <w:r>
        <w:rPr>
          <w:rFonts w:ascii="Times New Roman" w:hAnsi="Times New Roman" w:eastAsia="宋体" w:cs="宋体"/>
          <w:b w:val="0"/>
          <w:bCs w:val="0"/>
          <w:i w:val="0"/>
          <w:iCs w:val="0"/>
          <w:sz w:val="24"/>
          <w:szCs w:val="24"/>
        </w:rPr>
        <w:t>专业学位类别：</w:t>
      </w:r>
      <w:r>
        <w:rPr>
          <w:rFonts w:ascii="Times New Roman" w:hAnsi="Times New Roman" w:eastAsia="宋体" w:cs="宋体"/>
          <w:b w:val="0"/>
          <w:bCs w:val="0"/>
          <w:i w:val="0"/>
          <w:iCs w:val="0"/>
          <w:sz w:val="24"/>
          <w:szCs w:val="24"/>
          <w:u w:val="single"/>
        </w:rPr>
        <w:t>计算机技术</w:t>
      </w:r>
    </w:p>
    <w:p w14:paraId="05774C51">
      <w:pPr>
        <w:spacing w:after="120" w:line="360" w:lineRule="auto"/>
        <w:ind w:firstLine="0"/>
        <w:jc w:val="center"/>
      </w:pPr>
      <w:r>
        <w:rPr>
          <w:rFonts w:ascii="Times New Roman" w:hAnsi="Times New Roman" w:eastAsia="宋体" w:cs="宋体"/>
          <w:b w:val="0"/>
          <w:bCs w:val="0"/>
          <w:i w:val="0"/>
          <w:iCs w:val="0"/>
          <w:sz w:val="24"/>
          <w:szCs w:val="24"/>
        </w:rPr>
        <w:t>专业学位领域：</w:t>
      </w:r>
      <w:r>
        <w:rPr>
          <w:rFonts w:ascii="Times New Roman" w:hAnsi="Times New Roman" w:eastAsia="宋体" w:cs="宋体"/>
          <w:b w:val="0"/>
          <w:bCs w:val="0"/>
          <w:i w:val="0"/>
          <w:iCs w:val="0"/>
          <w:sz w:val="24"/>
          <w:szCs w:val="24"/>
          <w:u w:val="single"/>
        </w:rPr>
        <w:t>大模型</w:t>
      </w:r>
    </w:p>
    <w:p w14:paraId="27C0F5E1">
      <w:pPr>
        <w:spacing w:after="120" w:line="360" w:lineRule="auto"/>
        <w:ind w:firstLine="0"/>
        <w:jc w:val="center"/>
      </w:pPr>
      <w:r>
        <w:rPr>
          <w:rFonts w:ascii="Times New Roman" w:hAnsi="Times New Roman" w:eastAsia="宋体" w:cs="宋体"/>
          <w:b w:val="0"/>
          <w:bCs w:val="0"/>
          <w:i w:val="0"/>
          <w:iCs w:val="0"/>
          <w:sz w:val="24"/>
          <w:szCs w:val="24"/>
        </w:rPr>
        <w:t>指导教师：</w:t>
      </w:r>
      <w:r>
        <w:rPr>
          <w:rFonts w:ascii="Times New Roman" w:hAnsi="Times New Roman" w:eastAsia="宋体" w:cs="宋体"/>
          <w:b w:val="0"/>
          <w:bCs w:val="0"/>
          <w:i w:val="0"/>
          <w:iCs w:val="0"/>
          <w:sz w:val="24"/>
          <w:szCs w:val="24"/>
          <w:u w:val="single"/>
        </w:rPr>
        <w:t>何高奇教授</w:t>
      </w:r>
    </w:p>
    <w:p w14:paraId="201E5007">
      <w:pPr>
        <w:spacing w:after="120" w:line="360" w:lineRule="auto"/>
        <w:ind w:firstLine="0"/>
        <w:jc w:val="center"/>
      </w:pPr>
      <w:r>
        <w:rPr>
          <w:rFonts w:ascii="Times New Roman" w:hAnsi="Times New Roman" w:eastAsia="宋体" w:cs="宋体"/>
          <w:b w:val="0"/>
          <w:bCs w:val="0"/>
          <w:i w:val="0"/>
          <w:iCs w:val="0"/>
          <w:sz w:val="24"/>
          <w:szCs w:val="24"/>
        </w:rPr>
        <w:t>学位申请人：</w:t>
      </w:r>
      <w:r>
        <w:rPr>
          <w:rFonts w:ascii="Times New Roman" w:hAnsi="Times New Roman" w:eastAsia="宋体" w:cs="宋体"/>
          <w:b w:val="0"/>
          <w:bCs w:val="0"/>
          <w:i w:val="0"/>
          <w:iCs w:val="0"/>
          <w:sz w:val="24"/>
          <w:szCs w:val="24"/>
          <w:u w:val="single"/>
        </w:rPr>
        <w:t>刘一江</w:t>
      </w:r>
    </w:p>
    <w:p w14:paraId="7722D944"/>
    <w:p w14:paraId="220F16D1">
      <w:pPr>
        <w:spacing w:after="300" w:line="360" w:lineRule="auto"/>
        <w:ind w:firstLine="0"/>
        <w:jc w:val="center"/>
      </w:pPr>
      <w:r>
        <w:rPr>
          <w:rFonts w:ascii="Times New Roman" w:hAnsi="Times New Roman" w:eastAsia="宋体" w:cs="宋体"/>
          <w:b w:val="0"/>
          <w:bCs w:val="0"/>
          <w:i w:val="0"/>
          <w:iCs w:val="0"/>
          <w:sz w:val="24"/>
          <w:szCs w:val="24"/>
        </w:rPr>
        <w:t>2026年3月31日</w:t>
      </w:r>
    </w:p>
    <w:p w14:paraId="2933DB43">
      <w:r>
        <w:br w:type="page"/>
      </w:r>
    </w:p>
    <w:p w14:paraId="0C2424F8">
      <w:pPr>
        <w:spacing w:after="120" w:line="360" w:lineRule="auto"/>
        <w:ind w:firstLine="0"/>
        <w:jc w:val="center"/>
      </w:pPr>
      <w:r>
        <w:rPr>
          <w:rFonts w:ascii="Times New Roman" w:hAnsi="Times New Roman" w:eastAsia="宋体" w:cs="Times New Roman"/>
          <w:b w:val="0"/>
          <w:bCs w:val="0"/>
          <w:i/>
          <w:iCs/>
          <w:sz w:val="24"/>
          <w:szCs w:val="24"/>
        </w:rPr>
        <w:t>Thesis for Master's Degree (Professional) in 2026</w:t>
      </w:r>
    </w:p>
    <w:p w14:paraId="5D4457BF">
      <w:pPr>
        <w:spacing w:after="60" w:line="360" w:lineRule="auto"/>
        <w:ind w:firstLine="0"/>
        <w:jc w:val="center"/>
      </w:pPr>
      <w:r>
        <w:rPr>
          <w:rFonts w:ascii="Times New Roman" w:hAnsi="Times New Roman" w:eastAsia="宋体" w:cs="Times New Roman"/>
          <w:b w:val="0"/>
          <w:bCs w:val="0"/>
          <w:i w:val="0"/>
          <w:iCs w:val="0"/>
          <w:sz w:val="24"/>
          <w:szCs w:val="24"/>
        </w:rPr>
        <w:t>University code: 10269</w:t>
      </w:r>
    </w:p>
    <w:p w14:paraId="4F97A0F8">
      <w:pPr>
        <w:spacing w:after="200" w:line="360" w:lineRule="auto"/>
        <w:ind w:firstLine="0"/>
        <w:jc w:val="center"/>
      </w:pPr>
      <w:r>
        <w:rPr>
          <w:rFonts w:ascii="Times New Roman" w:hAnsi="Times New Roman" w:eastAsia="宋体" w:cs="Times New Roman"/>
          <w:b w:val="0"/>
          <w:bCs w:val="0"/>
          <w:i w:val="0"/>
          <w:iCs w:val="0"/>
          <w:sz w:val="24"/>
          <w:szCs w:val="24"/>
        </w:rPr>
        <w:t>Student ID: 71265901025</w:t>
      </w:r>
    </w:p>
    <w:p w14:paraId="5B96E037">
      <w:pPr>
        <w:spacing w:after="200" w:line="360" w:lineRule="auto"/>
        <w:ind w:firstLine="0"/>
        <w:jc w:val="center"/>
      </w:pPr>
      <w:r>
        <w:rPr>
          <w:rFonts w:ascii="Times New Roman" w:hAnsi="Times New Roman" w:eastAsia="宋体" w:cs="Times New Roman"/>
          <w:b/>
          <w:bCs/>
          <w:i w:val="0"/>
          <w:iCs w:val="0"/>
          <w:sz w:val="36"/>
          <w:szCs w:val="36"/>
        </w:rPr>
        <w:t>East China Normal University</w:t>
      </w:r>
    </w:p>
    <w:p w14:paraId="7753659A"/>
    <w:p w14:paraId="11032F0A">
      <w:pPr>
        <w:spacing w:after="60" w:line="360" w:lineRule="auto"/>
        <w:ind w:firstLine="0"/>
        <w:jc w:val="center"/>
      </w:pPr>
      <w:r>
        <w:rPr>
          <w:rFonts w:ascii="Times New Roman" w:hAnsi="Times New Roman" w:eastAsia="宋体" w:cs="Times New Roman"/>
          <w:b/>
          <w:bCs/>
          <w:i w:val="0"/>
          <w:iCs w:val="0"/>
          <w:sz w:val="32"/>
          <w:szCs w:val="28"/>
        </w:rPr>
        <w:t>Research on Earthquake Emergency Question Answering</w:t>
      </w:r>
    </w:p>
    <w:p w14:paraId="7BF4C942">
      <w:pPr>
        <w:spacing w:after="300" w:line="360" w:lineRule="auto"/>
        <w:ind w:firstLine="0"/>
        <w:jc w:val="center"/>
      </w:pPr>
      <w:r>
        <w:rPr>
          <w:rFonts w:ascii="Times New Roman" w:hAnsi="Times New Roman" w:eastAsia="宋体" w:cs="Times New Roman"/>
          <w:b/>
          <w:bCs/>
          <w:i w:val="0"/>
          <w:iCs w:val="0"/>
          <w:sz w:val="32"/>
          <w:szCs w:val="28"/>
        </w:rPr>
        <w:t>via Dynamic–Static Knowledge Collaboration</w:t>
      </w:r>
    </w:p>
    <w:p w14:paraId="0049D8E6"/>
    <w:p w14:paraId="347A57B6">
      <w:pPr>
        <w:spacing w:after="120" w:line="360" w:lineRule="auto"/>
        <w:ind w:firstLine="0"/>
        <w:jc w:val="center"/>
      </w:pPr>
      <w:r>
        <w:rPr>
          <w:rFonts w:ascii="Times New Roman" w:hAnsi="Times New Roman" w:eastAsia="宋体" w:cs="Times New Roman"/>
          <w:b w:val="0"/>
          <w:bCs w:val="0"/>
          <w:i w:val="0"/>
          <w:iCs w:val="0"/>
          <w:sz w:val="24"/>
          <w:szCs w:val="24"/>
        </w:rPr>
        <w:t xml:space="preserve">Department: </w:t>
      </w:r>
      <w:r>
        <w:rPr>
          <w:rFonts w:ascii="Times New Roman" w:hAnsi="Times New Roman" w:eastAsia="宋体" w:cs="Times New Roman"/>
          <w:b w:val="0"/>
          <w:bCs w:val="0"/>
          <w:i w:val="0"/>
          <w:iCs w:val="0"/>
          <w:sz w:val="24"/>
          <w:szCs w:val="24"/>
          <w:u w:val="single"/>
        </w:rPr>
        <w:t>School of Computer Science and Technology</w:t>
      </w:r>
    </w:p>
    <w:p w14:paraId="7835ED14">
      <w:pPr>
        <w:spacing w:after="120" w:line="360" w:lineRule="auto"/>
        <w:ind w:firstLine="0"/>
        <w:jc w:val="center"/>
      </w:pPr>
      <w:r>
        <w:rPr>
          <w:rFonts w:ascii="Times New Roman" w:hAnsi="Times New Roman" w:eastAsia="宋体" w:cs="Times New Roman"/>
          <w:b w:val="0"/>
          <w:bCs w:val="0"/>
          <w:i w:val="0"/>
          <w:iCs w:val="0"/>
          <w:sz w:val="24"/>
          <w:szCs w:val="24"/>
        </w:rPr>
        <w:t xml:space="preserve">Category: </w:t>
      </w:r>
      <w:r>
        <w:rPr>
          <w:rFonts w:ascii="Times New Roman" w:hAnsi="Times New Roman" w:eastAsia="宋体" w:cs="Times New Roman"/>
          <w:b w:val="0"/>
          <w:bCs w:val="0"/>
          <w:i w:val="0"/>
          <w:iCs w:val="0"/>
          <w:sz w:val="24"/>
          <w:szCs w:val="24"/>
          <w:u w:val="single"/>
        </w:rPr>
        <w:t>Computer Technology</w:t>
      </w:r>
    </w:p>
    <w:p w14:paraId="6259FBA5">
      <w:pPr>
        <w:spacing w:after="120" w:line="360" w:lineRule="auto"/>
        <w:ind w:firstLine="0"/>
        <w:jc w:val="center"/>
      </w:pPr>
      <w:r>
        <w:rPr>
          <w:rFonts w:ascii="Times New Roman" w:hAnsi="Times New Roman" w:eastAsia="宋体" w:cs="Times New Roman"/>
          <w:b w:val="0"/>
          <w:bCs w:val="0"/>
          <w:i w:val="0"/>
          <w:iCs w:val="0"/>
          <w:sz w:val="24"/>
          <w:szCs w:val="24"/>
        </w:rPr>
        <w:t xml:space="preserve">Field: </w:t>
      </w:r>
      <w:r>
        <w:rPr>
          <w:rFonts w:ascii="Times New Roman" w:hAnsi="Times New Roman" w:eastAsia="宋体" w:cs="Times New Roman"/>
          <w:b w:val="0"/>
          <w:bCs w:val="0"/>
          <w:i w:val="0"/>
          <w:iCs w:val="0"/>
          <w:sz w:val="24"/>
          <w:szCs w:val="24"/>
          <w:u w:val="single"/>
        </w:rPr>
        <w:t>Large Language Models</w:t>
      </w:r>
    </w:p>
    <w:p w14:paraId="33DEAD0E">
      <w:pPr>
        <w:spacing w:after="120" w:line="360" w:lineRule="auto"/>
        <w:ind w:firstLine="0"/>
        <w:jc w:val="center"/>
      </w:pPr>
      <w:r>
        <w:rPr>
          <w:rFonts w:ascii="Times New Roman" w:hAnsi="Times New Roman" w:eastAsia="宋体" w:cs="Times New Roman"/>
          <w:b w:val="0"/>
          <w:bCs w:val="0"/>
          <w:i w:val="0"/>
          <w:iCs w:val="0"/>
          <w:sz w:val="24"/>
          <w:szCs w:val="24"/>
        </w:rPr>
        <w:t xml:space="preserve">Supervisor: </w:t>
      </w:r>
      <w:r>
        <w:rPr>
          <w:rFonts w:ascii="Times New Roman" w:hAnsi="Times New Roman" w:eastAsia="宋体" w:cs="Times New Roman"/>
          <w:b w:val="0"/>
          <w:bCs w:val="0"/>
          <w:i w:val="0"/>
          <w:iCs w:val="0"/>
          <w:sz w:val="24"/>
          <w:szCs w:val="24"/>
          <w:u w:val="single"/>
        </w:rPr>
        <w:t>Professor Gaoqi He</w:t>
      </w:r>
    </w:p>
    <w:p w14:paraId="16F03786">
      <w:pPr>
        <w:spacing w:after="120" w:line="360" w:lineRule="auto"/>
        <w:ind w:firstLine="0"/>
        <w:jc w:val="center"/>
      </w:pPr>
      <w:r>
        <w:rPr>
          <w:rFonts w:ascii="Times New Roman" w:hAnsi="Times New Roman" w:eastAsia="宋体" w:cs="Times New Roman"/>
          <w:b w:val="0"/>
          <w:bCs w:val="0"/>
          <w:i w:val="0"/>
          <w:iCs w:val="0"/>
          <w:sz w:val="24"/>
          <w:szCs w:val="24"/>
        </w:rPr>
        <w:t xml:space="preserve">Candidate: </w:t>
      </w:r>
      <w:r>
        <w:rPr>
          <w:rFonts w:ascii="Times New Roman" w:hAnsi="Times New Roman" w:eastAsia="宋体" w:cs="Times New Roman"/>
          <w:b w:val="0"/>
          <w:bCs w:val="0"/>
          <w:i w:val="0"/>
          <w:iCs w:val="0"/>
          <w:sz w:val="24"/>
          <w:szCs w:val="24"/>
          <w:u w:val="single"/>
        </w:rPr>
        <w:t>Liu Yijiang</w:t>
      </w:r>
    </w:p>
    <w:p w14:paraId="63D4D56D"/>
    <w:p w14:paraId="26112CEA">
      <w:pPr>
        <w:spacing w:line="360" w:lineRule="auto"/>
        <w:ind w:firstLine="0"/>
        <w:jc w:val="center"/>
      </w:pPr>
      <w:r>
        <w:rPr>
          <w:rFonts w:ascii="Times New Roman" w:hAnsi="Times New Roman" w:eastAsia="宋体" w:cs="Times New Roman"/>
          <w:b w:val="0"/>
          <w:bCs w:val="0"/>
          <w:i w:val="0"/>
          <w:iCs w:val="0"/>
          <w:sz w:val="24"/>
          <w:szCs w:val="24"/>
        </w:rPr>
        <w:t>March, 2026</w:t>
      </w:r>
    </w:p>
    <w:p w14:paraId="16EA8A21">
      <w:r>
        <w:br w:type="page"/>
      </w:r>
    </w:p>
    <w:p w14:paraId="7515C57E">
      <w:pPr>
        <w:spacing w:before="240" w:after="120" w:line="360" w:lineRule="auto"/>
        <w:ind w:firstLine="0"/>
        <w:jc w:val="center"/>
      </w:pPr>
      <w:r>
        <w:rPr>
          <w:rFonts w:ascii="Times New Roman" w:hAnsi="Times New Roman" w:eastAsia="黑体" w:cs="黑体"/>
          <w:b/>
          <w:bCs/>
          <w:sz w:val="28"/>
          <w:szCs w:val="28"/>
        </w:rPr>
        <w:t>华东师范大学学位论文原创性声明</w:t>
      </w:r>
    </w:p>
    <w:p w14:paraId="12C05894">
      <w:pPr>
        <w:spacing w:after="60" w:line="360" w:lineRule="auto"/>
        <w:ind w:firstLine="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郑重声明：本人呈交的学位论文《基于动态—静态知识协同的地震应急问答方法研究》，是在华东师范大学攻读硕士学位期间，在导师的指导下进行的研究工作及取得的研究成果。除文中已经注明引用的内容外，本论文不包含其他个人已经发表或撰写过的研究成果。对本文的研究做出重要贡献的个人和集体，均已在文中作了明确说明并表示谢意</w:t>
      </w:r>
      <w:r>
        <w:rPr>
          <w:rFonts w:hint="eastAsia" w:asciiTheme="minorEastAsia" w:hAnsiTheme="minorEastAsia" w:eastAsiaTheme="minorEastAsia" w:cstheme="minorEastAsia"/>
          <w:b w:val="0"/>
          <w:bCs w:val="0"/>
          <w:i w:val="0"/>
          <w:iCs w:val="0"/>
          <w:sz w:val="24"/>
          <w:szCs w:val="24"/>
          <w:lang w:val="en-US"/>
        </w:rPr>
        <w:t>的。</w:t>
      </w:r>
    </w:p>
    <w:p w14:paraId="59ED460F"/>
    <w:p w14:paraId="403667ED">
      <w:pPr>
        <w:spacing w:line="360" w:lineRule="auto"/>
        <w:ind w:firstLine="0"/>
        <w:jc w:val="left"/>
      </w:pPr>
      <w:r>
        <w:rPr>
          <w:rFonts w:ascii="Times New Roman" w:hAnsi="Times New Roman" w:eastAsia="宋体" w:cs="宋体"/>
          <w:b w:val="0"/>
          <w:bCs w:val="0"/>
          <w:i w:val="0"/>
          <w:iCs w:val="0"/>
          <w:sz w:val="24"/>
          <w:szCs w:val="24"/>
        </w:rPr>
        <w:t>作者签名：                    日期：    年    月    日</w:t>
      </w:r>
    </w:p>
    <w:p w14:paraId="3F6FCF56"/>
    <w:p w14:paraId="1C7A82FF">
      <w:pPr>
        <w:spacing w:before="240" w:after="120" w:line="360" w:lineRule="auto"/>
        <w:ind w:firstLine="0"/>
        <w:jc w:val="center"/>
      </w:pPr>
      <w:r>
        <w:rPr>
          <w:rFonts w:ascii="Times New Roman" w:hAnsi="Times New Roman" w:eastAsia="黑体" w:cs="黑体"/>
          <w:b/>
          <w:bCs/>
          <w:sz w:val="28"/>
          <w:szCs w:val="28"/>
        </w:rPr>
        <w:t>华东师范大学学位论文著作权使用声明</w:t>
      </w:r>
    </w:p>
    <w:p w14:paraId="7493A78F">
      <w:pPr>
        <w:spacing w:after="60" w:line="360" w:lineRule="auto"/>
        <w:ind w:firstLine="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基于动态—静态知识协同的地震应急问答方法研究》系本人在华东师范大学攻读学位期间在导师指导下完成的硕士学位论文，本论文的著作权归本人所有。本人同意华东师范大学根据相关规定保留和使用此学位论文，并向主管部门和学校指定的相关机构送交学位论文的印刷版和电子版；允许学位论文进入华东师范大学图书馆及数据库被查阅、借阅；同意学校将学位论文加入全国博士、硕士学位论文共建单位数据库进行检索，将学位论文的标题和摘要汇编出版，采用影印、缩印或者其它方式合理复制学位论文。</w:t>
      </w:r>
    </w:p>
    <w:p w14:paraId="6E3E9746">
      <w:pPr>
        <w:spacing w:after="60" w:line="360" w:lineRule="auto"/>
        <w:ind w:firstLine="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本学位论文属于：</w:t>
      </w:r>
    </w:p>
    <w:p w14:paraId="4C028648">
      <w:pPr>
        <w:spacing w:after="60" w:line="360" w:lineRule="auto"/>
        <w:ind w:firstLine="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  ）1. 经华东师范大学相关部门审查核定的“内部”或“涉密”学位论文，于    年    月    日解密，解密后适用上述授权。</w:t>
      </w:r>
    </w:p>
    <w:p w14:paraId="79A10BF1">
      <w:pPr>
        <w:spacing w:after="60" w:line="360" w:lineRule="auto"/>
        <w:ind w:firstLine="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  ）2. 不保密，适用上述授权。</w:t>
      </w:r>
    </w:p>
    <w:p w14:paraId="346146D8"/>
    <w:p w14:paraId="53880F56">
      <w:pPr>
        <w:spacing w:line="360" w:lineRule="auto"/>
        <w:ind w:firstLine="0"/>
        <w:jc w:val="left"/>
      </w:pPr>
      <w:r>
        <w:rPr>
          <w:rFonts w:ascii="Times New Roman" w:hAnsi="Times New Roman" w:eastAsia="宋体" w:cs="宋体"/>
          <w:b w:val="0"/>
          <w:bCs w:val="0"/>
          <w:i w:val="0"/>
          <w:iCs w:val="0"/>
          <w:sz w:val="24"/>
          <w:szCs w:val="24"/>
        </w:rPr>
        <w:t>导师签名：                    作者签名：</w:t>
      </w:r>
    </w:p>
    <w:p w14:paraId="2DE5A8AF">
      <w:pPr>
        <w:spacing w:line="360" w:lineRule="auto"/>
        <w:ind w:firstLine="0"/>
        <w:jc w:val="left"/>
      </w:pPr>
      <w:r>
        <w:rPr>
          <w:rFonts w:ascii="Times New Roman" w:hAnsi="Times New Roman" w:eastAsia="宋体" w:cs="宋体"/>
          <w:b w:val="0"/>
          <w:bCs w:val="0"/>
          <w:i w:val="0"/>
          <w:iCs w:val="0"/>
          <w:sz w:val="24"/>
          <w:szCs w:val="24"/>
        </w:rPr>
        <w:t>日期：    年    月    日</w:t>
      </w:r>
    </w:p>
    <w:p w14:paraId="29D989CB">
      <w:r>
        <w:br w:type="page"/>
      </w:r>
    </w:p>
    <w:p w14:paraId="719CF541">
      <w:pPr>
        <w:spacing w:before="240" w:after="120" w:line="360" w:lineRule="auto"/>
        <w:ind w:firstLine="0"/>
        <w:jc w:val="center"/>
      </w:pPr>
      <w:r>
        <w:rPr>
          <w:rFonts w:ascii="Times New Roman" w:hAnsi="Times New Roman" w:eastAsia="黑体" w:cs="黑体"/>
          <w:b/>
          <w:bCs/>
          <w:sz w:val="32"/>
          <w:szCs w:val="30"/>
        </w:rPr>
        <w:t>摘要</w:t>
      </w:r>
    </w:p>
    <w:p w14:paraId="4C7F2939">
      <w:pPr>
        <w:keepNext w:val="0"/>
        <w:keepLines w:val="0"/>
        <w:pageBreakBefore w:val="0"/>
        <w:widowControl w:val="0"/>
        <w:kinsoku/>
        <w:wordWrap/>
        <w:overflowPunct/>
        <w:topLinePunct w:val="0"/>
        <w:autoSpaceDE/>
        <w:autoSpaceDN/>
        <w:bidi w:val="0"/>
        <w:adjustRightInd/>
        <w:snapToGrid/>
        <w:spacing w:before="0" w:after="0" w:line="360" w:lineRule="auto"/>
        <w:ind w:firstLine="482"/>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地震灾害具有突发性和破坏性，震前防御、震中应急与震后恢复三阶段的信息需求差异显著，传统问答方法难以同时满足静态知识的系统性与动态情报的实时性。本研究在知识图谱与向量检索协同框架之上，进一步构建动态—静态知识协同的地震应急问答系统：融合 Neo4j 知识图谱、Milvus/内存向量检索、CEIC+USGS 统一动态震情、三阶段问题分类与不确定性感知调度器，并采用 Qwen1.5-1.8B+LoRA 本地推理。具体工作包括：（1）设计地震事件、区域、应急主题与处置步骤的知识图谱模式，实现问题驱动的子图查询；（2）采用 BAAI/bge-small-zh-v1.5 对应急知识 topic 级分块并向量化，完成 Top-K 语义检索；（3）提出震前/震中/震后阶段分类与 static_confidence、dynamic_availability、urgency 三信号调度策略，按阶段路由静态图谱、向量检索与动态数据源；（4）实现 QueryContextBuilder 统一组装上下文，配合 response_guard 质量兜底、多模态资源匹配、震中地图/避难所/余震图等第三层输出增强；（5）基于 Flask+Vue 3 与 Android 客户端完成 Web/移动端部署，提供分阶段评测问集接口。通过配置开关构造仅 LLM、仅图谱、仅 RAG 与全协同四组消融实验，并按震前/震中/震后分阶段统计指标，验证协同机制与阶段调度对事实一致性、要点完整性与格式合规性的提升（定量结果见第 7 章）。</w:t>
      </w:r>
    </w:p>
    <w:p w14:paraId="5D204941"/>
    <w:p w14:paraId="704671DF">
      <w:pPr>
        <w:spacing w:before="0" w:after="0" w:line="360" w:lineRule="auto"/>
        <w:ind w:firstLine="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b/>
          <w:bCs/>
          <w:i w:val="0"/>
          <w:iCs w:val="0"/>
          <w:sz w:val="24"/>
          <w:szCs w:val="24"/>
        </w:rPr>
        <w:t>关键词：动态—静态知识协同；知识图谱；向量检索；三阶段调度；地震应急；检索增强生成；LoRA微调</w:t>
      </w:r>
    </w:p>
    <w:p w14:paraId="5A3E3ABA">
      <w:r>
        <w:br w:type="page"/>
      </w:r>
    </w:p>
    <w:p w14:paraId="62642B4E">
      <w:pPr>
        <w:spacing w:before="240" w:after="120" w:line="360" w:lineRule="auto"/>
        <w:ind w:firstLine="0"/>
        <w:jc w:val="center"/>
      </w:pPr>
      <w:r>
        <w:rPr>
          <w:rFonts w:ascii="Times New Roman" w:hAnsi="Times New Roman" w:eastAsia="黑体" w:cs="黑体"/>
          <w:b/>
          <w:bCs/>
          <w:sz w:val="32"/>
          <w:szCs w:val="30"/>
        </w:rPr>
        <w:t>ABSTRACT</w:t>
      </w:r>
    </w:p>
    <w:p w14:paraId="7DE15E5D">
      <w:pPr>
        <w:keepNext w:val="0"/>
        <w:keepLines w:val="0"/>
        <w:pageBreakBefore w:val="0"/>
        <w:widowControl w:val="0"/>
        <w:kinsoku/>
        <w:wordWrap/>
        <w:overflowPunct/>
        <w:topLinePunct w:val="0"/>
        <w:autoSpaceDE/>
        <w:autoSpaceDN/>
        <w:bidi w:val="0"/>
        <w:adjustRightInd/>
        <w:snapToGrid/>
        <w:spacing w:before="0" w:after="0" w:line="360" w:lineRule="auto"/>
        <w:ind w:firstLine="482"/>
        <w:jc w:val="both"/>
        <w:textAlignment w:val="auto"/>
      </w:pPr>
      <w:r>
        <w:rPr>
          <w:rFonts w:ascii="Times New Roman" w:hAnsi="Times New Roman" w:eastAsia="宋体" w:cs="宋体"/>
          <w:b w:val="0"/>
          <w:bCs w:val="0"/>
          <w:i w:val="0"/>
          <w:iCs w:val="0"/>
          <w:sz w:val="24"/>
          <w:szCs w:val="24"/>
        </w:rPr>
        <w:t>Earthquake disasters are characterized by suddenness and destructiveness. Information needs differ markedly across the three phases of pre-earthquake preparedness, during-earthquake response, and post-earthquake recovery. Conventional question-answering approaches struggle to simultaneously satisfy the systematic nature of static knowledge and the timeliness of dynamic intelligence. Building upon a collaborative framework of knowledge graphs and vector retrieval, this study further develops a dynamic–static knowledge cooperative earthquake emergency QA system that integrates a Neo4j knowledge graph, Milvus/in-memory vector retrieval, unified CEIC+USGS dynamic earthquake information , three-phase question classification, and an uncertainty-aware scheduler, with local inference based on Qwen1.5-1.8B+LoRA. The main work includes: (1) designing a knowledge graph schema for earthquake events, regions, emergency topics, and procedural steps, and implementing query-driven subgraph retrieval; (2) applying BAAI/bge-small-zh-v1.5 to chunk emergency knowledge at the topic level, embedding the chunks, and performing Top-K semantic retrieval; (3) proposing pre-, during-, and post-earthquake phase classification and a three-signal scheduling strategy based on static_confidence, dynamic_availability, and urgency, routing static graph context, vector retrieval, and dynamic data sources by phase; (4) implementing QueryContextBuilder for unified context assembly, together with response_guard quality fallback, multimodal resource matching, and Layer-3 output enrichment such as epicenter maps, shelter information, and aftershock charts; (5) deploying Web and mobile clients based on Flask+Vue 3 and an Android app, and providing a phased evaluation query-set API. Four ablation settings—LLM-only, graph-only, RAG-only, and full collaboration—are constructed via configuration switches; metrics are stratified by pre-, during-, and post-earthquake phases to verify improvements in factual consistency, key-point completeness, and format compliance brought by the collaborative mechanism and phase-aware scheduling (quantitative results are presented in Chapter 7).</w:t>
      </w:r>
    </w:p>
    <w:p w14:paraId="12A88225"/>
    <w:p w14:paraId="05E46930">
      <w:pPr>
        <w:spacing w:before="0" w:after="0" w:line="360" w:lineRule="auto"/>
        <w:ind w:firstLine="0"/>
        <w:jc w:val="left"/>
      </w:pPr>
      <w:r>
        <w:rPr>
          <w:rFonts w:ascii="Times New Roman" w:hAnsi="Times New Roman" w:eastAsia="黑体" w:cs="Times New Roman"/>
          <w:b/>
          <w:bCs/>
          <w:i w:val="0"/>
          <w:iCs w:val="0"/>
          <w:sz w:val="24"/>
          <w:szCs w:val="24"/>
        </w:rPr>
        <w:t>Keywords: Dynamic–Static Knowledge Collaboration; Knowledge Graph; Vector Retrieval; Three-Phase Scheduling; Earthquake Emergency; RAG; LoRA Fine-tuning</w:t>
      </w:r>
    </w:p>
    <w:p w14:paraId="6B141041">
      <w:r>
        <w:br w:type="page"/>
      </w:r>
    </w:p>
    <w:p w14:paraId="18727309">
      <w:pPr>
        <w:spacing w:before="240" w:after="120" w:line="360" w:lineRule="auto"/>
        <w:ind w:firstLine="0"/>
        <w:jc w:val="center"/>
      </w:pPr>
      <w:r>
        <w:rPr>
          <w:rFonts w:ascii="Times New Roman" w:hAnsi="Times New Roman" w:eastAsia="黑体" w:cs="黑体"/>
          <w:b/>
          <w:bCs/>
          <w:sz w:val="32"/>
          <w:szCs w:val="30"/>
        </w:rPr>
        <w:t>第一章  绪论</w:t>
      </w:r>
    </w:p>
    <w:p w14:paraId="797528BE">
      <w:pPr>
        <w:spacing w:before="120" w:after="60" w:line="360" w:lineRule="auto"/>
        <w:ind w:firstLine="0"/>
        <w:jc w:val="left"/>
        <w:rPr>
          <w:rFonts w:hint="eastAsia" w:asciiTheme="majorEastAsia" w:hAnsiTheme="majorEastAsia" w:eastAsiaTheme="majorEastAsia" w:cstheme="majorEastAsia"/>
        </w:rPr>
      </w:pPr>
      <w:r>
        <w:rPr>
          <w:rFonts w:hint="eastAsia" w:asciiTheme="majorEastAsia" w:hAnsiTheme="majorEastAsia" w:eastAsiaTheme="majorEastAsia" w:cstheme="majorEastAsia"/>
          <w:b/>
          <w:bCs/>
          <w:sz w:val="28"/>
          <w:szCs w:val="28"/>
        </w:rPr>
        <w:t>1.1  研究背景</w:t>
      </w:r>
    </w:p>
    <w:p w14:paraId="68B08B3C">
      <w:pPr>
        <w:spacing w:before="60" w:after="60" w:line="360" w:lineRule="auto"/>
        <w:ind w:firstLine="0"/>
        <w:jc w:val="left"/>
        <w:rPr>
          <w:rFonts w:hint="eastAsia" w:asciiTheme="majorEastAsia" w:hAnsiTheme="majorEastAsia" w:eastAsiaTheme="majorEastAsia" w:cstheme="majorEastAsia"/>
        </w:rPr>
      </w:pPr>
      <w:r>
        <w:rPr>
          <w:rFonts w:hint="eastAsia" w:asciiTheme="majorEastAsia" w:hAnsiTheme="majorEastAsia" w:eastAsiaTheme="majorEastAsia" w:cstheme="majorEastAsia"/>
          <w:b/>
          <w:bCs/>
          <w:sz w:val="24"/>
          <w:szCs w:val="24"/>
        </w:rPr>
        <w:t>1.1.1  地震应急场景下的信息需求与问答痛点</w:t>
      </w:r>
    </w:p>
    <w:p w14:paraId="74823D58">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地震及其次生灾害突发性强、影响面广，应急阶段的信息服务直接关系到公众自救互救效率与舆情稳定</w:t>
      </w:r>
      <w:r>
        <w:rPr>
          <w:rFonts w:hint="eastAsia" w:asciiTheme="minorEastAsia" w:hAnsiTheme="minorEastAsia" w:eastAsiaTheme="minorEastAsia" w:cstheme="minorEastAsia"/>
          <w:b w:val="0"/>
          <w:bCs w:val="0"/>
          <w:i w:val="0"/>
          <w:iCs w:val="0"/>
          <w:sz w:val="24"/>
          <w:szCs w:val="24"/>
          <w:lang w:val="en-US"/>
        </w:rPr>
        <w:t>与否。</w:t>
      </w:r>
      <w:r>
        <w:rPr>
          <w:rFonts w:hint="eastAsia" w:asciiTheme="minorEastAsia" w:hAnsiTheme="minorEastAsia" w:eastAsiaTheme="minorEastAsia" w:cstheme="minorEastAsia"/>
          <w:b w:val="0"/>
          <w:bCs w:val="0"/>
          <w:i w:val="0"/>
          <w:iCs w:val="0"/>
          <w:sz w:val="24"/>
          <w:szCs w:val="24"/>
        </w:rPr>
        <w:t>一方面，公众需要快速了解震情概况（时间、地点、震级、影响范围等）以及“如何应对”“如何避险”等可执行指引；另一方面，基层宣传与培训场景也需要将分散在规范、预案与科普材料中的知识以可问答、可检索的形式提供给使用者。</w:t>
      </w:r>
    </w:p>
    <w:p w14:paraId="25EC232B">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传统方式主要依赖门户网站、固定栏目文档与人工咨询，存在三方面局限：检索路径固定，难以用自然语言一次性表达复杂意图；内容更新与多源对齐成本高，同一事实可能在不同表格、文本中重复或不一致；交互门槛偏高，非专业用户难以在大量文档中定位到与自身处境匹配的段落。因此，以自然语言问答为交互形态的地震应急信息服务，具有明确的应用需求。</w:t>
      </w:r>
    </w:p>
    <w:p w14:paraId="4B43817A">
      <w:pPr>
        <w:spacing w:before="60" w:after="60" w:line="360" w:lineRule="auto"/>
        <w:ind w:firstLine="0"/>
        <w:jc w:val="left"/>
        <w:rPr>
          <w:rFonts w:hint="eastAsia" w:asciiTheme="majorEastAsia" w:hAnsiTheme="majorEastAsia" w:eastAsiaTheme="majorEastAsia" w:cstheme="majorEastAsia"/>
        </w:rPr>
      </w:pPr>
      <w:r>
        <w:rPr>
          <w:rFonts w:hint="eastAsia" w:asciiTheme="majorEastAsia" w:hAnsiTheme="majorEastAsia" w:eastAsiaTheme="majorEastAsia" w:cstheme="majorEastAsia"/>
          <w:b/>
          <w:bCs/>
          <w:sz w:val="24"/>
          <w:szCs w:val="24"/>
        </w:rPr>
        <w:t>1.1.2  大模型应用中的事实性与可核对性挑战</w:t>
      </w:r>
    </w:p>
    <w:p w14:paraId="363DDA66">
      <w:pPr>
        <w:keepNext w:val="0"/>
        <w:keepLines w:val="0"/>
        <w:pageBreakBefore w:val="0"/>
        <w:widowControl w:val="0"/>
        <w:kinsoku/>
        <w:wordWrap/>
        <w:overflowPunct/>
        <w:topLinePunct w:val="0"/>
        <w:autoSpaceDE/>
        <w:autoSpaceDN/>
        <w:bidi w:val="0"/>
        <w:adjustRightInd/>
        <w:snapToGrid/>
        <w:spacing w:before="0" w:after="0" w:line="360" w:lineRule="auto"/>
        <w:ind w:firstLine="482"/>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大语言模型（Large Language Model, LLM）在开放域对话、摘要与写作辅助等任务上表现突出，但在地震应急等专业场景中，若仅依赖模型参数内隐知识进行生成，往往面临以下问题：</w:t>
      </w:r>
    </w:p>
    <w:p w14:paraId="2F9F391F">
      <w:pPr>
        <w:keepNext w:val="0"/>
        <w:keepLines w:val="0"/>
        <w:pageBreakBefore w:val="0"/>
        <w:widowControl w:val="0"/>
        <w:kinsoku/>
        <w:wordWrap/>
        <w:overflowPunct/>
        <w:topLinePunct w:val="0"/>
        <w:autoSpaceDE/>
        <w:autoSpaceDN/>
        <w:bidi w:val="0"/>
        <w:adjustRightInd/>
        <w:snapToGrid/>
        <w:spacing w:before="0" w:after="0" w:line="360" w:lineRule="auto"/>
        <w:ind w:firstLine="482"/>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（1）事实性错误与幻觉。模型可能编造不存在的震级、地点或处置步骤，且输出形式流畅，增加了误判风险。</w:t>
      </w:r>
    </w:p>
    <w:p w14:paraId="5F11FE12">
      <w:pPr>
        <w:keepNext w:val="0"/>
        <w:keepLines w:val="0"/>
        <w:pageBreakBefore w:val="0"/>
        <w:widowControl w:val="0"/>
        <w:kinsoku/>
        <w:wordWrap/>
        <w:overflowPunct/>
        <w:topLinePunct w:val="0"/>
        <w:autoSpaceDE/>
        <w:autoSpaceDN/>
        <w:bidi w:val="0"/>
        <w:adjustRightInd/>
        <w:snapToGrid/>
        <w:spacing w:before="0" w:after="0" w:line="360" w:lineRule="auto"/>
        <w:ind w:firstLine="482"/>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（2）对结构化事件信息利用不足。震级筛选、分地区统计等需求，本质上适合由数据库或图查询精确完成，若完全交给自由生成，难以保证与库内记录一致。</w:t>
      </w:r>
    </w:p>
    <w:p w14:paraId="3004BFE6">
      <w:pPr>
        <w:keepNext w:val="0"/>
        <w:keepLines w:val="0"/>
        <w:pageBreakBefore w:val="0"/>
        <w:widowControl w:val="0"/>
        <w:kinsoku/>
        <w:wordWrap/>
        <w:overflowPunct/>
        <w:topLinePunct w:val="0"/>
        <w:autoSpaceDE/>
        <w:autoSpaceDN/>
        <w:bidi w:val="0"/>
        <w:adjustRightInd/>
        <w:snapToGrid/>
        <w:spacing w:before="0" w:after="0" w:line="360" w:lineRule="auto"/>
        <w:ind w:firstLine="482"/>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（3）知识时效与出处不明。应急指引与预案可能修订，仅依赖训练截断日期之前的参数记忆，无法可靠反映当前库内版本；同时，用户难以核对答案所依据的具体条文或记录。</w:t>
      </w:r>
    </w:p>
    <w:p w14:paraId="62E3AE98">
      <w:pPr>
        <w:keepNext w:val="0"/>
        <w:keepLines w:val="0"/>
        <w:pageBreakBefore w:val="0"/>
        <w:widowControl w:val="0"/>
        <w:kinsoku/>
        <w:wordWrap/>
        <w:overflowPunct/>
        <w:topLinePunct w:val="0"/>
        <w:autoSpaceDE/>
        <w:autoSpaceDN/>
        <w:bidi w:val="0"/>
        <w:adjustRightInd/>
        <w:snapToGrid/>
        <w:spacing w:before="0" w:after="0" w:line="360" w:lineRule="auto"/>
        <w:ind w:firstLine="482"/>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针对上述问题，业界与学界普遍从两条路径增强生成：检索增强生成（Retrieval-Augmented Generation, RAG）在非结构化语料中检索相关片段，作为生成的显式依据；知识图谱（Knowledge Graph, KG）将实体与关系显式建模，支持可解释的子图查询与约束推理。二者各有侧重：向量检索擅长语义相近的段落召回，图谱擅长精确的结构化约束与关系遍历。在地震应急问答中，将图谱查询与向量检索协同起来，使模型在统一提示中同时获得“结构化事实摘要”与“相关文本依据”，有助于在交互自然度的前提下提升可核对性与稳定性。此外，通过参数高效微调（如LoRA）在本地部署的小规模基座模型上注入领域表达习惯，可在有限算力条件下改善回答风格与任务贴合度。</w:t>
      </w:r>
    </w:p>
    <w:p w14:paraId="05F9ADA4">
      <w:pPr>
        <w:spacing w:before="120" w:after="60" w:line="360" w:lineRule="auto"/>
        <w:ind w:firstLine="0"/>
        <w:jc w:val="left"/>
      </w:pPr>
      <w:r>
        <w:rPr>
          <w:rFonts w:ascii="Times New Roman" w:hAnsi="Times New Roman" w:eastAsia="黑体" w:cs="黑体"/>
          <w:b/>
          <w:bCs/>
          <w:sz w:val="28"/>
          <w:szCs w:val="28"/>
        </w:rPr>
        <w:t>1.2  国内外研究现状</w:t>
      </w:r>
    </w:p>
    <w:p w14:paraId="747E0811">
      <w:pPr>
        <w:spacing w:before="60" w:after="60" w:line="360" w:lineRule="auto"/>
        <w:ind w:firstLine="0"/>
        <w:jc w:val="left"/>
        <w:rPr>
          <w:rFonts w:hint="eastAsia" w:asciiTheme="majorEastAsia" w:hAnsiTheme="majorEastAsia" w:eastAsiaTheme="majorEastAsia" w:cstheme="majorEastAsia"/>
        </w:rPr>
      </w:pPr>
      <w:r>
        <w:rPr>
          <w:rFonts w:hint="eastAsia" w:asciiTheme="majorEastAsia" w:hAnsiTheme="majorEastAsia" w:eastAsiaTheme="majorEastAsia" w:cstheme="majorEastAsia"/>
          <w:b/>
          <w:bCs/>
          <w:sz w:val="24"/>
          <w:szCs w:val="24"/>
        </w:rPr>
        <w:t>1.2.1  应急领域知识工程与问答系统</w:t>
      </w:r>
    </w:p>
    <w:p w14:paraId="28ADC94D">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早期应急与灾害领域信息系统多以数据库、知识库与规则系统为主，强调流程化处置与预案匹配，自然语言问答能力有限。随着知识工程与本体建模的发展，领域概念、角色与处置步骤可被显式表示，为后续与图数据库、推理引擎结合奠定了基础。国内外在灾害数据共享、应急地理信息、事件目录服务等方面积累了大量实践，但在“面向公众的自然语言问答”上，往往仍需人工整理FAQ或关键词检索，语义理解与多轮澄清能力不足。近年来，部分工作将通用搜索引擎或对话系统引入应急场景，但专业事实与条文的精准对齐仍是难点。</w:t>
      </w:r>
    </w:p>
    <w:p w14:paraId="5724771F">
      <w:pPr>
        <w:spacing w:before="60" w:after="60" w:line="360" w:lineRule="auto"/>
        <w:ind w:firstLine="0"/>
        <w:jc w:val="left"/>
        <w:rPr>
          <w:rFonts w:hint="eastAsia" w:asciiTheme="majorEastAsia" w:hAnsiTheme="majorEastAsia" w:eastAsiaTheme="majorEastAsia" w:cstheme="majorEastAsia"/>
        </w:rPr>
      </w:pPr>
      <w:r>
        <w:rPr>
          <w:rFonts w:hint="eastAsia" w:asciiTheme="majorEastAsia" w:hAnsiTheme="majorEastAsia" w:eastAsiaTheme="majorEastAsia" w:cstheme="majorEastAsia"/>
          <w:b/>
          <w:bCs/>
          <w:sz w:val="24"/>
          <w:szCs w:val="24"/>
        </w:rPr>
        <w:t>1.2.2  知识图谱增强的语言模型与问答</w:t>
      </w:r>
    </w:p>
    <w:p w14:paraId="461D3163">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知识图谱问答（KBQA）长期依赖语义解析、图匹配与神经网络排序等技术，将自然语言问题映射为结构化查询（如SPARQL或图模式）。随着预训练语言模型兴起，图谱表示学习与语言模型联合建模成为热点。在大模型时代，研究重心进一步转向如何用图谱约束或丰富LLM的上下文。相关工作表明，在需要精确实体关系的任务上，纯文本检索不足以替代结构化查询；但图谱构建成本与查询覆盖范围也限制了单独使用图谱时的语义泛化能力。地震应急场景中，震区、震级、应急主题与步骤等要素适合图谱化，与该方向具有较好契合度。</w:t>
      </w:r>
    </w:p>
    <w:p w14:paraId="53432F81">
      <w:pPr>
        <w:spacing w:before="60" w:after="60" w:line="360" w:lineRule="auto"/>
        <w:ind w:firstLine="0"/>
        <w:jc w:val="left"/>
      </w:pPr>
      <w:r>
        <w:rPr>
          <w:rFonts w:ascii="Times New Roman" w:hAnsi="Times New Roman" w:eastAsia="黑体" w:cs="黑体"/>
          <w:b/>
          <w:bCs/>
          <w:sz w:val="24"/>
          <w:szCs w:val="24"/>
        </w:rPr>
        <w:t>1.2.3  检索增强生成（RAG）及其与图谱的结合</w:t>
      </w:r>
    </w:p>
    <w:p w14:paraId="7BF88CFB">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RAG通过“检索</w:t>
      </w:r>
      <w:r>
        <w:rPr>
          <w:rFonts w:hint="eastAsia" w:asciiTheme="minorEastAsia" w:hAnsiTheme="minorEastAsia" w:eastAsiaTheme="minorEastAsia" w:cstheme="minorEastAsia"/>
          <w:b w:val="0"/>
          <w:bCs w:val="0"/>
          <w:i w:val="0"/>
          <w:iCs w:val="0"/>
          <w:sz w:val="24"/>
          <w:szCs w:val="24"/>
          <w:lang w:val="en-US"/>
        </w:rPr>
        <w:t>－</w:t>
      </w:r>
      <w:r>
        <w:rPr>
          <w:rFonts w:hint="eastAsia" w:asciiTheme="minorEastAsia" w:hAnsiTheme="minorEastAsia" w:eastAsiaTheme="minorEastAsia" w:cstheme="minorEastAsia"/>
          <w:b w:val="0"/>
          <w:bCs w:val="0"/>
          <w:i w:val="0"/>
          <w:iCs w:val="0"/>
          <w:sz w:val="24"/>
          <w:szCs w:val="24"/>
        </w:rPr>
        <w:t>拼接</w:t>
      </w:r>
      <w:r>
        <w:rPr>
          <w:rFonts w:hint="eastAsia" w:asciiTheme="minorEastAsia" w:hAnsiTheme="minorEastAsia" w:eastAsiaTheme="minorEastAsia" w:cstheme="minorEastAsia"/>
          <w:b w:val="0"/>
          <w:bCs w:val="0"/>
          <w:i w:val="0"/>
          <w:iCs w:val="0"/>
          <w:sz w:val="24"/>
          <w:szCs w:val="24"/>
          <w:lang w:val="en-US"/>
        </w:rPr>
        <w:t>－</w:t>
      </w:r>
      <w:r>
        <w:rPr>
          <w:rFonts w:hint="eastAsia" w:asciiTheme="minorEastAsia" w:hAnsiTheme="minorEastAsia" w:eastAsiaTheme="minorEastAsia" w:cstheme="minorEastAsia"/>
          <w:b w:val="0"/>
          <w:bCs w:val="0"/>
          <w:i w:val="0"/>
          <w:iCs w:val="0"/>
          <w:sz w:val="24"/>
          <w:szCs w:val="24"/>
        </w:rPr>
        <w:t>生成”范式，将外部语料以片段形式注入提示，显著缓解纯参数记忆带来的事实漂移。在实现上，稠密向量检索与稀疏检索常被采用；针对长文档，还需研究分块策略、重排序与上下文长度控制。进一步地，GraphRAG、KGRAG等工作尝试将社区检测、图遍历与向量检索结合，以兼顾全局结构与局部语义。与通用开放域相比，地震应急语料规模相对可控，但更强调条文式步骤与一致性表述。现有研究的不足在于：何时触发图谱查询、何时依赖向量检索、二者在提示中的优先级与冲突消解，在领域系统中往往需要结合业务规则具体设计。</w:t>
      </w:r>
    </w:p>
    <w:p w14:paraId="6166C047">
      <w:pPr>
        <w:spacing w:before="60" w:after="60" w:line="360" w:lineRule="auto"/>
        <w:ind w:firstLine="0"/>
        <w:jc w:val="left"/>
      </w:pPr>
      <w:r>
        <w:rPr>
          <w:rFonts w:ascii="Times New Roman" w:hAnsi="Times New Roman" w:eastAsia="黑体" w:cs="黑体"/>
          <w:b/>
          <w:bCs/>
          <w:sz w:val="24"/>
          <w:szCs w:val="24"/>
        </w:rPr>
        <w:t>1.2.4  领域大模型微调与参数高效方法</w:t>
      </w:r>
    </w:p>
    <w:p w14:paraId="5BD0E8B5">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将通用LLM适配到垂直领域，常见路径包括继续预训练、全量监督微调（SFT）与基于人类反馈的对齐等。全量微调对显存与数据量要求较高。参数高效微调（Parameter-Efficient Fine-Tuning, PEFT）仅训练少量附加参数即可近似全量效果，其中LoRA（Low-Rank Adaptation）通过低秩矩阵分解注入适配层，在消费级硬件上亦可完成小规模实验。在应急问答中，微调主要改善风格与格式，并不能单独解决事实错误；因此与RAG、图谱协同仍是必要补充。</w:t>
      </w:r>
    </w:p>
    <w:p w14:paraId="4437C621">
      <w:pPr>
        <w:spacing w:before="120" w:after="60" w:line="360" w:lineRule="auto"/>
        <w:ind w:firstLine="0"/>
        <w:jc w:val="left"/>
      </w:pPr>
      <w:r>
        <w:rPr>
          <w:rFonts w:ascii="Times New Roman" w:hAnsi="Times New Roman" w:eastAsia="黑体" w:cs="黑体"/>
          <w:b/>
          <w:bCs/>
          <w:sz w:val="28"/>
          <w:szCs w:val="28"/>
        </w:rPr>
        <w:t>1.3  研究内容与创新点</w:t>
      </w:r>
    </w:p>
    <w:p w14:paraId="663A4F5A">
      <w:pPr>
        <w:spacing w:before="60" w:after="60" w:line="360" w:lineRule="auto"/>
        <w:ind w:firstLine="0"/>
        <w:jc w:val="left"/>
      </w:pPr>
      <w:r>
        <w:rPr>
          <w:rFonts w:ascii="Times New Roman" w:hAnsi="Times New Roman" w:eastAsia="黑体" w:cs="黑体"/>
          <w:b/>
          <w:bCs/>
          <w:sz w:val="24"/>
          <w:szCs w:val="24"/>
        </w:rPr>
        <w:t>1.3.1  研究内容</w:t>
      </w:r>
    </w:p>
    <w:p w14:paraId="447DFE3E">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围绕地震应急自然语言问答任务，研究工作主要包括：</w:t>
      </w:r>
    </w:p>
    <w:p w14:paraId="40000469">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（1）知识图谱构建与问题驱动的子图查询。设计地震事件、区域、应急主题与处置步骤模式，基于 Neo4j 完成数据导入；依据省区名称、震级阈值及应急触发词查询子图，并序列化为图谱上下文。</w:t>
      </w:r>
    </w:p>
    <w:p w14:paraId="6511BD6F">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（2）应急知识向量索引与 Top-K 检索。对 emergency_knowledge.json 进行 topic 级分块，使用 BAAI/bge-small-zh-v1.5 编码，支持 Milvus 持久化或内存矩阵（RAG_USE_MEMORY_RAG）两种模式。</w:t>
      </w:r>
    </w:p>
    <w:p w14:paraId="5EECF5DE">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（3）动态—静态知识协同与不确定性感知调度。实现 PhaseClassifier 判定震前/震中/震后，DynamicRetriever 经 core/earthquake_feed.py 统一接入 CEIC 与中国区 USGS 实时目录（去重合并、TTL 缓存），Scheduler 综合三信号决定 KG/RAG/动态源的启用优先级，并由 services/context_builder.py 统一组装提示；services/response_guard.py 对乱码与低置信度回答做 RAG 降级。</w:t>
      </w:r>
    </w:p>
    <w:p w14:paraId="663959C0">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（4）协同融合、多模态与系统实现。文本路径采用 Qwen1.5-1.8B+LoRA 与左侧截断保尾策略；图片路径支持 Qwen2-VL 懒加载；第三层增强输出避难所、震中地图、余震时序图与政策 RSS；完成 Flask Web、Vue 3 SPA 与 Android 客户端，并提供 GET /api/eval-set 分阶段评测问集。</w:t>
      </w:r>
    </w:p>
    <w:p w14:paraId="6818AD02">
      <w:pPr>
        <w:spacing w:before="60" w:after="60" w:line="360" w:lineRule="auto"/>
        <w:ind w:firstLine="0"/>
        <w:jc w:val="left"/>
      </w:pPr>
      <w:r>
        <w:rPr>
          <w:rFonts w:ascii="Times New Roman" w:hAnsi="Times New Roman" w:eastAsia="黑体" w:cs="黑体"/>
          <w:b/>
          <w:bCs/>
          <w:sz w:val="24"/>
          <w:szCs w:val="24"/>
        </w:rPr>
        <w:t>1.3.2  创新点</w:t>
      </w:r>
    </w:p>
    <w:p w14:paraId="0BA3B69D">
      <w:pPr>
        <w:keepNext w:val="0"/>
        <w:keepLines w:val="0"/>
        <w:pageBreakBefore w:val="0"/>
        <w:widowControl w:val="0"/>
        <w:kinsoku/>
        <w:wordWrap/>
        <w:overflowPunct/>
        <w:topLinePunct w:val="0"/>
        <w:autoSpaceDE/>
        <w:autoSpaceDN/>
        <w:bidi w:val="0"/>
        <w:adjustRightInd/>
        <w:snapToGrid/>
        <w:spacing w:before="0" w:after="0" w:line="360" w:lineRule="auto"/>
        <w:ind w:firstLine="480"/>
        <w:jc w:val="left"/>
        <w:textAlignment w:val="auto"/>
        <w:rPr>
          <w:rFonts w:hint="eastAsia" w:eastAsia="宋体"/>
          <w:lang w:eastAsia="zh-CN"/>
        </w:rPr>
      </w:pPr>
      <w:r>
        <w:rPr>
          <w:rFonts w:hint="eastAsia" w:asciiTheme="minorEastAsia" w:hAnsiTheme="minorEastAsia" w:eastAsiaTheme="minorEastAsia" w:cstheme="minorEastAsia"/>
          <w:b w:val="0"/>
          <w:bCs w:val="0"/>
          <w:i w:val="0"/>
          <w:iCs w:val="0"/>
          <w:sz w:val="24"/>
          <w:szCs w:val="24"/>
          <w:lang w:eastAsia="zh-CN"/>
        </w:rPr>
        <w:t>（1）面向地震应急三阶段的动态—静态知识协同流程。在图谱—向量双通路基础上，引入阶段分类、动态震情探测与不确定性感知调度机制，使系统可根据震前、震中、震后不同阶段自动调整知识源权重与回答语气。</w:t>
      </w:r>
    </w:p>
    <w:p w14:paraId="7A1BD327">
      <w:pPr>
        <w:keepNext w:val="0"/>
        <w:keepLines w:val="0"/>
        <w:pageBreakBefore w:val="0"/>
        <w:widowControl w:val="0"/>
        <w:kinsoku/>
        <w:wordWrap/>
        <w:overflowPunct/>
        <w:topLinePunct w:val="0"/>
        <w:autoSpaceDE/>
        <w:autoSpaceDN/>
        <w:bidi w:val="0"/>
        <w:adjustRightInd/>
        <w:snapToGrid/>
        <w:spacing w:before="0" w:after="0" w:line="360" w:lineRule="auto"/>
        <w:ind w:firstLine="480"/>
        <w:jc w:val="left"/>
        <w:textAlignment w:val="auto"/>
        <w:rPr>
          <w:rFonts w:hint="eastAsia" w:eastAsia="宋体"/>
          <w:lang w:eastAsia="zh-CN"/>
        </w:rPr>
      </w:pPr>
      <w:r>
        <w:rPr>
          <w:rFonts w:hint="eastAsia" w:asciiTheme="minorEastAsia" w:hAnsiTheme="minorEastAsia" w:eastAsiaTheme="minorEastAsia" w:cstheme="minorEastAsia"/>
          <w:b w:val="0"/>
          <w:bCs w:val="0"/>
          <w:i w:val="0"/>
          <w:iCs w:val="0"/>
          <w:sz w:val="24"/>
          <w:szCs w:val="24"/>
          <w:lang w:eastAsia="zh-CN"/>
        </w:rPr>
        <w:t>（2）可解释的三信号调度与上下文统一组装方法。通过static_confidence、dynamic_availability、urgency三个信号量化路由决策依据，借助QueryContextBuilder组件避免重复检索，并输出debug元信息，为实验分析与论文案例复现提供便利。</w:t>
      </w:r>
    </w:p>
    <w:p w14:paraId="03150AEB">
      <w:pPr>
        <w:keepNext w:val="0"/>
        <w:keepLines w:val="0"/>
        <w:pageBreakBefore w:val="0"/>
        <w:widowControl w:val="0"/>
        <w:kinsoku/>
        <w:wordWrap/>
        <w:overflowPunct/>
        <w:topLinePunct w:val="0"/>
        <w:autoSpaceDE/>
        <w:autoSpaceDN/>
        <w:bidi w:val="0"/>
        <w:adjustRightInd/>
        <w:snapToGrid/>
        <w:spacing w:before="0" w:after="0" w:line="360" w:lineRule="auto"/>
        <w:ind w:firstLine="480" w:firstLineChars="200"/>
        <w:jc w:val="left"/>
        <w:textAlignment w:val="auto"/>
        <w:rPr>
          <w:rFonts w:hint="eastAsia" w:eastAsia="宋体"/>
          <w:lang w:eastAsia="zh-CN"/>
        </w:rPr>
      </w:pPr>
      <w:r>
        <w:rPr>
          <w:rFonts w:hint="eastAsia" w:asciiTheme="minorEastAsia" w:hAnsiTheme="minorEastAsia" w:eastAsiaTheme="minorEastAsia" w:cstheme="minorEastAsia"/>
          <w:b w:val="0"/>
          <w:bCs w:val="0"/>
          <w:i w:val="0"/>
          <w:iCs w:val="0"/>
          <w:sz w:val="24"/>
          <w:szCs w:val="24"/>
          <w:lang w:eastAsia="zh-CN"/>
        </w:rPr>
        <w:t>（3）</w:t>
      </w:r>
      <w:r>
        <w:rPr>
          <w:rFonts w:hint="eastAsia" w:asciiTheme="minorEastAsia" w:hAnsiTheme="minorEastAsia" w:eastAsiaTheme="minorEastAsia" w:cstheme="minorEastAsia"/>
          <w:lang w:eastAsia="zh-CN"/>
        </w:rPr>
        <w:t>可消融、可分阶段的实验框架设计。data/eval/phase_questions.json文件提供震前、震中、震后各20道测试题，为分阶段人工评测提供支撑。</w:t>
      </w:r>
    </w:p>
    <w:p w14:paraId="75B0B9FC">
      <w:pPr>
        <w:spacing w:before="120" w:after="60" w:line="360" w:lineRule="auto"/>
        <w:ind w:firstLine="0"/>
        <w:jc w:val="left"/>
      </w:pPr>
      <w:r>
        <w:rPr>
          <w:rFonts w:ascii="Times New Roman" w:hAnsi="Times New Roman" w:eastAsia="黑体" w:cs="黑体"/>
          <w:b/>
          <w:bCs/>
          <w:sz w:val="28"/>
          <w:szCs w:val="28"/>
        </w:rPr>
        <w:t>1.4  论文结构安排</w:t>
      </w:r>
    </w:p>
    <w:p w14:paraId="44994A7B">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全书共分八章，结构安排如下：</w:t>
      </w:r>
    </w:p>
    <w:p w14:paraId="18ABE2E3">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第2章介绍相关技术与系统架构。第3章给出任务定义、三阶段协同框架与评价思路。第4章阐述知识图谱构建与查询。第5章介绍向量检索与上下文增强。第6章说明协同推理、调度器、多模态与系统实现。第7章给出实验环境、分阶段评测流程与结果分析。第8章总结全文并展望未来工作。</w:t>
      </w:r>
    </w:p>
    <w:p w14:paraId="726F5A47">
      <w:r>
        <w:br w:type="page"/>
      </w:r>
    </w:p>
    <w:p w14:paraId="2C791ADF">
      <w:pPr>
        <w:spacing w:before="240" w:after="120" w:line="360" w:lineRule="auto"/>
        <w:ind w:firstLine="0"/>
        <w:jc w:val="center"/>
      </w:pPr>
      <w:r>
        <w:rPr>
          <w:rFonts w:ascii="Times New Roman" w:hAnsi="Times New Roman" w:eastAsia="黑体" w:cs="黑体"/>
          <w:b/>
          <w:bCs/>
          <w:sz w:val="32"/>
          <w:szCs w:val="30"/>
        </w:rPr>
        <w:t>第二章  相关技术与理论基础</w:t>
      </w:r>
    </w:p>
    <w:p w14:paraId="3DCF5033">
      <w:pPr>
        <w:spacing w:before="120" w:after="60" w:line="360" w:lineRule="auto"/>
        <w:ind w:firstLine="0"/>
        <w:jc w:val="left"/>
      </w:pPr>
      <w:r>
        <w:rPr>
          <w:rFonts w:ascii="Times New Roman" w:hAnsi="Times New Roman" w:eastAsia="黑体" w:cs="黑体"/>
          <w:b/>
          <w:bCs/>
          <w:sz w:val="28"/>
          <w:szCs w:val="28"/>
        </w:rPr>
        <w:t>2.1  架构图</w:t>
      </w:r>
    </w:p>
    <w:p w14:paraId="6B82EF02">
      <w:pPr>
        <w:spacing w:before="60" w:after="60" w:line="360" w:lineRule="auto"/>
        <w:ind w:firstLine="0"/>
        <w:jc w:val="left"/>
        <w:rPr>
          <w:rFonts w:hint="eastAsia" w:asciiTheme="majorEastAsia" w:hAnsiTheme="majorEastAsia" w:eastAsiaTheme="majorEastAsia" w:cstheme="majorEastAsia"/>
        </w:rPr>
      </w:pPr>
      <w:r>
        <w:rPr>
          <w:rFonts w:hint="eastAsia" w:asciiTheme="majorEastAsia" w:hAnsiTheme="majorEastAsia" w:eastAsiaTheme="majorEastAsia" w:cstheme="majorEastAsia"/>
          <w:b/>
          <w:bCs/>
          <w:sz w:val="24"/>
          <w:szCs w:val="24"/>
        </w:rPr>
        <w:t>2.1.1  系统总体逻辑架构</w:t>
      </w:r>
    </w:p>
    <w:p w14:paraId="56717DAD">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eastAsia="宋体"/>
          <w:lang w:eastAsia="zh-CN"/>
        </w:rPr>
      </w:pPr>
      <w:r>
        <w:rPr>
          <w:rFonts w:hint="eastAsia" w:asciiTheme="minorEastAsia" w:hAnsiTheme="minorEastAsia" w:eastAsiaTheme="minorEastAsia" w:cstheme="minorEastAsia"/>
          <w:b w:val="0"/>
          <w:bCs w:val="0"/>
          <w:i w:val="0"/>
          <w:iCs w:val="0"/>
          <w:sz w:val="24"/>
          <w:szCs w:val="24"/>
          <w:lang w:eastAsia="zh-CN"/>
        </w:rPr>
        <w:t>系统自上而下分为展示层、应用服务层、协同调度层、知识数据层与模型层，配置由config/config.py与.env文件（如高德Web服务Key）统一管理。</w:t>
      </w:r>
    </w:p>
    <w:p w14:paraId="5D779751">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eastAsia="宋体"/>
          <w:lang w:eastAsia="zh-CN"/>
        </w:rPr>
      </w:pPr>
      <w:r>
        <w:rPr>
          <w:rFonts w:hint="eastAsia" w:asciiTheme="minorEastAsia" w:hAnsiTheme="minorEastAsia" w:eastAsiaTheme="minorEastAsia" w:cstheme="minorEastAsia"/>
          <w:b w:val="0"/>
          <w:bCs w:val="0"/>
          <w:i w:val="0"/>
          <w:iCs w:val="0"/>
          <w:sz w:val="24"/>
          <w:szCs w:val="24"/>
          <w:lang w:eastAsia="zh-CN"/>
        </w:rPr>
        <w:t>展示层包含Vue 3单页应用（frontend/，构建产物存放于static/spa/）与Android客户端（disaster_app/android/）。Web端提供三阶段快捷提问胶囊、阶段标签、多模态资源卡片，以及用户可见的reliability_hint可靠性提示条；调试指标（如phase、static_confidence等）默认对普通用户隐藏。Android端通过Retrofit调用同一Flask API，模拟器默认地址为http://10.0.2.2:8000。</w:t>
      </w:r>
    </w:p>
    <w:p w14:paraId="0552A76B">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eastAsia="宋体"/>
          <w:lang w:eastAsia="zh-CN"/>
        </w:rPr>
      </w:pPr>
      <w:r>
        <w:rPr>
          <w:rFonts w:hint="eastAsia" w:asciiTheme="minorEastAsia" w:hAnsiTheme="minorEastAsia" w:eastAsiaTheme="minorEastAsia" w:cstheme="minorEastAsia"/>
          <w:b w:val="0"/>
          <w:bCs w:val="0"/>
          <w:i w:val="0"/>
          <w:iCs w:val="0"/>
          <w:sz w:val="24"/>
          <w:szCs w:val="24"/>
          <w:lang w:eastAsia="zh-CN"/>
        </w:rPr>
        <w:t>应用服务层由app.py实现，核心接口包括：POST /api/query（支持llm/kg调用）、POST /api/multimodal-query（图文问答）、POST /api/update-data、GET /api/eval-set（分阶段评测问集）、POST /api/phase-classify、GET /api/amap/static-map（震中静态图代理，Key不暴露至前端），以及/generated-media/动态生成资源接口。文本问答流程为：经QueryContextBuilder.prepare()组装上下文后，调用generate_response生成回复。</w:t>
      </w:r>
    </w:p>
    <w:p w14:paraId="43640D8B">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eastAsia="宋体"/>
          <w:lang w:eastAsia="zh-CN"/>
        </w:rPr>
      </w:pPr>
      <w:r>
        <w:rPr>
          <w:rFonts w:hint="eastAsia" w:asciiTheme="minorEastAsia" w:hAnsiTheme="minorEastAsia" w:eastAsiaTheme="minorEastAsia" w:cstheme="minorEastAsia"/>
          <w:b w:val="0"/>
          <w:bCs w:val="0"/>
          <w:i w:val="0"/>
          <w:iCs w:val="0"/>
          <w:sz w:val="24"/>
          <w:szCs w:val="24"/>
          <w:lang w:eastAsia="zh-CN"/>
        </w:rPr>
        <w:t>协同调度层（core/）包含PhaseClassifier、Scheduler、DynamicRetriever、MultimodalOutput模块，以及knowledge_signals（用于计算static_confidence与dynamic_availability）。知识数据层涵盖Neo4j（kg/neo4j_kg.py）、RAG（rag/emergency_rag.py，支持Milvus或内存存储）、shelters.json、multimodal_resources.json，以及CEIC+USGS统一动态数据源。模型层采用常驻式Qwen1.5-1.8B+LoRA模型，以及懒加载式Qwen2-VL-2B-Instruct模</w:t>
      </w:r>
      <w:bookmarkStart w:id="0" w:name="_GoBack"/>
      <w:bookmarkEnd w:id="0"/>
      <w:r>
        <w:rPr>
          <w:rFonts w:hint="eastAsia" w:asciiTheme="minorEastAsia" w:hAnsiTheme="minorEastAsia" w:eastAsiaTheme="minorEastAsia" w:cstheme="minorEastAsia"/>
          <w:b w:val="0"/>
          <w:bCs w:val="0"/>
          <w:i w:val="0"/>
          <w:iCs w:val="0"/>
          <w:sz w:val="24"/>
          <w:szCs w:val="24"/>
          <w:lang w:eastAsia="zh-CN"/>
        </w:rPr>
        <w:t>型。</w:t>
      </w:r>
    </w:p>
    <w:p w14:paraId="58EE59B0">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eastAsia="宋体"/>
          <w:lang w:eastAsia="zh-CN"/>
        </w:rPr>
      </w:pPr>
      <w:r>
        <w:rPr>
          <w:rFonts w:hint="eastAsia" w:asciiTheme="minorEastAsia" w:hAnsiTheme="minorEastAsia" w:eastAsiaTheme="minorEastAsia" w:cstheme="minorEastAsia"/>
          <w:b w:val="0"/>
          <w:bCs w:val="0"/>
          <w:i w:val="0"/>
          <w:iCs w:val="0"/>
          <w:sz w:val="24"/>
          <w:szCs w:val="24"/>
          <w:lang w:eastAsia="zh-CN"/>
        </w:rPr>
        <w:t>配置模块贯穿各层，支持KG/RAG/阶段分类/动态检索/第三层增强等功能开关，确保部署流程与消融实验可复现。</w:t>
      </w:r>
    </w:p>
    <w:p w14:paraId="02CF92A8">
      <w:pPr>
        <w:spacing w:before="200" w:after="100"/>
        <w:jc w:val="center"/>
        <w:rPr>
          <w:rFonts w:hint="eastAsia" w:eastAsia="宋体"/>
          <w:lang w:eastAsia="zh-CN"/>
        </w:rPr>
      </w:pPr>
      <w:r>
        <w:rPr>
          <w:rFonts w:hint="eastAsia" w:eastAsia="宋体"/>
          <w:lang w:eastAsia="zh-CN"/>
        </w:rPr>
        <w:drawing>
          <wp:inline distT="0" distB="0" distL="114300" distR="114300">
            <wp:extent cx="5266690" cy="3121025"/>
            <wp:effectExtent l="0" t="0" r="16510" b="3175"/>
            <wp:docPr id="19" name="图片 19" descr="fig-2-1-1-system-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fig-2-1-1-system-architecture"/>
                    <pic:cNvPicPr>
                      <a:picLocks noChangeAspect="1"/>
                    </pic:cNvPicPr>
                  </pic:nvPicPr>
                  <pic:blipFill>
                    <a:blip r:embed="rId4"/>
                    <a:stretch>
                      <a:fillRect/>
                    </a:stretch>
                  </pic:blipFill>
                  <pic:spPr>
                    <a:xfrm>
                      <a:off x="0" y="0"/>
                      <a:ext cx="5266690" cy="3121025"/>
                    </a:xfrm>
                    <a:prstGeom prst="rect">
                      <a:avLst/>
                    </a:prstGeom>
                  </pic:spPr>
                </pic:pic>
              </a:graphicData>
            </a:graphic>
          </wp:inline>
        </w:drawing>
      </w:r>
    </w:p>
    <w:p w14:paraId="4EEE224F">
      <w:pPr>
        <w:spacing w:before="60" w:after="60"/>
        <w:ind w:firstLine="0"/>
        <w:jc w:val="center"/>
      </w:pPr>
      <w:r>
        <w:rPr>
          <w:rFonts w:ascii="Times New Roman" w:hAnsi="Times New Roman" w:eastAsia="宋体" w:cs="宋体"/>
          <w:b w:val="0"/>
          <w:bCs w:val="0"/>
          <w:i w:val="0"/>
          <w:iCs w:val="0"/>
          <w:sz w:val="21"/>
          <w:szCs w:val="21"/>
        </w:rPr>
        <w:t>图2-1  系统总体逻辑架构图</w:t>
      </w:r>
    </w:p>
    <w:p w14:paraId="44A33EF3">
      <w:pPr>
        <w:spacing w:before="60" w:after="60" w:line="360" w:lineRule="auto"/>
        <w:ind w:firstLine="0"/>
        <w:jc w:val="left"/>
      </w:pPr>
      <w:r>
        <w:rPr>
          <w:rFonts w:ascii="Times New Roman" w:hAnsi="Times New Roman" w:eastAsia="黑体" w:cs="黑体"/>
          <w:b/>
          <w:bCs/>
          <w:sz w:val="24"/>
          <w:szCs w:val="24"/>
        </w:rPr>
        <w:t>2.1.2  数据流与请求处理流程</w:t>
      </w:r>
    </w:p>
    <w:p w14:paraId="6D8AD51E">
      <w:pPr>
        <w:keepNext w:val="0"/>
        <w:keepLines w:val="0"/>
        <w:pageBreakBefore w:val="0"/>
        <w:widowControl w:val="0"/>
        <w:kinsoku/>
        <w:wordWrap/>
        <w:overflowPunct/>
        <w:topLinePunct w:val="0"/>
        <w:autoSpaceDE/>
        <w:autoSpaceDN/>
        <w:bidi w:val="0"/>
        <w:adjustRightInd/>
        <w:snapToGrid/>
        <w:spacing w:before="0" w:after="0" w:line="360" w:lineRule="auto"/>
        <w:ind w:firstLine="480" w:firstLineChars="200"/>
        <w:jc w:val="left"/>
        <w:textAlignment w:val="auto"/>
        <w:rPr>
          <w:rFonts w:hint="eastAsia" w:eastAsia="宋体"/>
          <w:lang w:eastAsia="zh-CN"/>
        </w:rPr>
      </w:pPr>
      <w:r>
        <w:rPr>
          <w:rFonts w:hint="eastAsia" w:asciiTheme="minorEastAsia" w:hAnsiTheme="minorEastAsia" w:eastAsiaTheme="minorEastAsia" w:cstheme="minorEastAsia"/>
          <w:b w:val="0"/>
          <w:bCs w:val="0"/>
          <w:i w:val="0"/>
          <w:iCs w:val="0"/>
          <w:sz w:val="24"/>
          <w:szCs w:val="24"/>
          <w:lang w:eastAsia="zh-CN"/>
        </w:rPr>
        <w:t>（1）文本问答流（query_type: llm）：前端提交params.input及可选history（最近3轮）。服务端先通过PhaseClassifier判定震前/震中/震后阶段，再由Scheduler结合三信号确定KG/RAG/动态源的优先级；QueryContextBuilder并行探测知识信号，组装【知识图谱】【参考资料】【动态信息】【阶段提示】等模块，随后套入Qwen对话模板，经左侧截断保尾处理后，由LoRA模型生成回复；guard_response负责检测乱码与低置信度内容，必要时降级为RAG摘要；响应可包含debug信息（如phase、schedule_reasoning、reliability_hint、media_resources等）及第三层地图/图表链接。</w:t>
      </w:r>
    </w:p>
    <w:p w14:paraId="62CC6A12">
      <w:pPr>
        <w:keepNext w:val="0"/>
        <w:keepLines w:val="0"/>
        <w:pageBreakBefore w:val="0"/>
        <w:widowControl w:val="0"/>
        <w:kinsoku/>
        <w:wordWrap/>
        <w:overflowPunct/>
        <w:topLinePunct w:val="0"/>
        <w:autoSpaceDE/>
        <w:autoSpaceDN/>
        <w:bidi w:val="0"/>
        <w:adjustRightInd/>
        <w:snapToGrid/>
        <w:spacing w:before="0" w:after="0" w:line="360" w:lineRule="auto"/>
        <w:ind w:firstLine="480" w:firstLineChars="200"/>
        <w:jc w:val="left"/>
        <w:textAlignment w:val="auto"/>
        <w:rPr>
          <w:rFonts w:hint="eastAsia" w:eastAsia="宋体"/>
          <w:lang w:eastAsia="zh-CN"/>
        </w:rPr>
      </w:pPr>
      <w:r>
        <w:rPr>
          <w:rFonts w:hint="eastAsia" w:asciiTheme="minorEastAsia" w:hAnsiTheme="minorEastAsia" w:eastAsiaTheme="minorEastAsia" w:cstheme="minorEastAsia"/>
          <w:b w:val="0"/>
          <w:bCs w:val="0"/>
          <w:i w:val="0"/>
          <w:iCs w:val="0"/>
          <w:sz w:val="24"/>
          <w:szCs w:val="24"/>
          <w:lang w:eastAsia="zh-CN"/>
        </w:rPr>
        <w:t>（</w:t>
      </w:r>
      <w:r>
        <w:rPr>
          <w:rFonts w:hint="eastAsia" w:asciiTheme="minorEastAsia" w:hAnsiTheme="minorEastAsia" w:eastAsiaTheme="minorEastAsia" w:cstheme="minorEastAsia"/>
          <w:b w:val="0"/>
          <w:bCs w:val="0"/>
          <w:i w:val="0"/>
          <w:iCs w:val="0"/>
          <w:sz w:val="24"/>
          <w:szCs w:val="24"/>
          <w:lang w:val="en-US" w:eastAsia="zh-CN"/>
        </w:rPr>
        <w:t>2）图谱直连流（query_type: kg）：根据params.type调用all/by_region/by_magnitude/by_depth接口，无需经过大模型，适用于列表筛选与低延迟查询场景。</w:t>
      </w:r>
    </w:p>
    <w:p w14:paraId="164777D3">
      <w:pPr>
        <w:keepNext w:val="0"/>
        <w:keepLines w:val="0"/>
        <w:pageBreakBefore w:val="0"/>
        <w:widowControl w:val="0"/>
        <w:kinsoku/>
        <w:wordWrap/>
        <w:overflowPunct/>
        <w:topLinePunct w:val="0"/>
        <w:autoSpaceDE/>
        <w:autoSpaceDN/>
        <w:bidi w:val="0"/>
        <w:adjustRightInd/>
        <w:snapToGrid/>
        <w:spacing w:before="0" w:after="0" w:line="360" w:lineRule="auto"/>
        <w:ind w:firstLine="480" w:firstLineChars="200"/>
        <w:jc w:val="left"/>
        <w:textAlignment w:val="auto"/>
        <w:rPr>
          <w:rFonts w:hint="eastAsia" w:eastAsia="宋体"/>
          <w:lang w:eastAsia="zh-CN"/>
        </w:rPr>
      </w:pPr>
      <w:r>
        <w:rPr>
          <w:rFonts w:hint="eastAsia" w:asciiTheme="minorEastAsia" w:hAnsiTheme="minorEastAsia" w:eastAsiaTheme="minorEastAsia" w:cstheme="minorEastAsia"/>
          <w:b w:val="0"/>
          <w:bCs w:val="0"/>
          <w:i w:val="0"/>
          <w:iCs w:val="0"/>
          <w:sz w:val="24"/>
          <w:szCs w:val="24"/>
          <w:lang w:eastAsia="zh-CN"/>
        </w:rPr>
        <w:t>（3）数据更新流：通过POST /api/update-data触发kg.update_from_realtime_data()，经core/earthquake_feed.py拉取CEIC+USGS统一目录并增量写入Neo4j；动态问答路径则由DynamicRetriever带缓存拉取同一feed数据。</w:t>
      </w:r>
    </w:p>
    <w:p w14:paraId="18DAD8FD">
      <w:pPr>
        <w:spacing w:before="0" w:after="0" w:line="360" w:lineRule="auto"/>
        <w:ind w:firstLine="480" w:firstLineChars="200"/>
        <w:jc w:val="both"/>
        <w:rPr>
          <w:rFonts w:hint="eastAsia" w:asciiTheme="minorEastAsia" w:hAnsiTheme="minorEastAsia" w:eastAsiaTheme="minorEastAsia" w:cstheme="minorEastAsia"/>
          <w:b w:val="0"/>
          <w:bCs w:val="0"/>
          <w:i w:val="0"/>
          <w:iCs w:val="0"/>
          <w:sz w:val="24"/>
          <w:szCs w:val="24"/>
          <w:lang w:eastAsia="zh-CN"/>
        </w:rPr>
      </w:pPr>
    </w:p>
    <w:p w14:paraId="0923251F">
      <w:pPr>
        <w:spacing w:before="200" w:after="100"/>
        <w:jc w:val="center"/>
        <w:rPr>
          <w:rFonts w:hint="eastAsia" w:eastAsia="宋体"/>
          <w:lang w:eastAsia="zh-CN"/>
        </w:rPr>
      </w:pPr>
      <w:r>
        <w:rPr>
          <w:rFonts w:hint="eastAsia" w:eastAsia="宋体"/>
          <w:lang w:eastAsia="zh-CN"/>
        </w:rPr>
        <w:drawing>
          <wp:inline distT="0" distB="0" distL="114300" distR="114300">
            <wp:extent cx="5276850" cy="5672455"/>
            <wp:effectExtent l="0" t="0" r="6350" b="17145"/>
            <wp:docPr id="18" name="图片 18" descr="fig-2-1-2-query-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fig-2-1-2-query-flow"/>
                    <pic:cNvPicPr>
                      <a:picLocks noChangeAspect="1"/>
                    </pic:cNvPicPr>
                  </pic:nvPicPr>
                  <pic:blipFill>
                    <a:blip r:embed="rId5"/>
                    <a:stretch>
                      <a:fillRect/>
                    </a:stretch>
                  </pic:blipFill>
                  <pic:spPr>
                    <a:xfrm>
                      <a:off x="0" y="0"/>
                      <a:ext cx="5276850" cy="5672455"/>
                    </a:xfrm>
                    <a:prstGeom prst="rect">
                      <a:avLst/>
                    </a:prstGeom>
                  </pic:spPr>
                </pic:pic>
              </a:graphicData>
            </a:graphic>
          </wp:inline>
        </w:drawing>
      </w:r>
    </w:p>
    <w:p w14:paraId="5C89D955">
      <w:pPr>
        <w:spacing w:before="60" w:after="60"/>
        <w:ind w:firstLine="0"/>
        <w:jc w:val="center"/>
      </w:pPr>
      <w:r>
        <w:rPr>
          <w:rFonts w:ascii="Times New Roman" w:hAnsi="Times New Roman" w:eastAsia="宋体" w:cs="宋体"/>
          <w:b w:val="0"/>
          <w:bCs w:val="0"/>
          <w:i w:val="0"/>
          <w:iCs w:val="0"/>
          <w:sz w:val="21"/>
          <w:szCs w:val="21"/>
        </w:rPr>
        <w:t>图2-2  问答请求数据流图</w:t>
      </w:r>
    </w:p>
    <w:p w14:paraId="22F147CE">
      <w:pPr>
        <w:spacing w:before="60" w:after="60" w:line="360" w:lineRule="auto"/>
        <w:ind w:firstLine="0"/>
        <w:jc w:val="left"/>
      </w:pPr>
      <w:r>
        <w:rPr>
          <w:rFonts w:ascii="Times New Roman" w:hAnsi="Times New Roman" w:eastAsia="黑体" w:cs="黑体"/>
          <w:b/>
          <w:bCs/>
          <w:sz w:val="24"/>
          <w:szCs w:val="24"/>
        </w:rPr>
        <w:t>2.1.3  技术栈与模块映射关系</w:t>
      </w:r>
    </w:p>
    <w:p w14:paraId="1DDA8113">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模块映射：前端（Vue/Android）→ app.py 路由 → services/context_builder.py → kg/neo4j_kg.py、rag/emergency_rag.py、core/earthquake_feed.py、core/dynamic_retriever.py → services/response_guard.py、services/output_enricher.py（第三层）→ transformers+peft / qwen_vl_handler。docker-compose.yml 提供 Neo4j 与 Milvus 栈；本地开发可设 RAG_USE_MEMORY_RAG=True 免 Milvus。</w:t>
      </w:r>
    </w:p>
    <w:p w14:paraId="4CA10203">
      <w:pPr>
        <w:spacing w:before="200" w:after="100"/>
        <w:jc w:val="center"/>
        <w:rPr>
          <w:rFonts w:hint="eastAsia" w:eastAsia="宋体"/>
          <w:lang w:eastAsia="zh-CN"/>
        </w:rPr>
      </w:pPr>
      <w:r>
        <w:rPr>
          <w:rFonts w:hint="eastAsia" w:eastAsia="宋体"/>
          <w:lang w:eastAsia="zh-CN"/>
        </w:rPr>
        <w:drawing>
          <wp:inline distT="0" distB="0" distL="114300" distR="114300">
            <wp:extent cx="5278755" cy="2309495"/>
            <wp:effectExtent l="0" t="0" r="4445" b="1905"/>
            <wp:docPr id="17" name="图片 17" descr="fig-2-1-3-tech-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fig-2-1-3-tech-stack"/>
                    <pic:cNvPicPr>
                      <a:picLocks noChangeAspect="1"/>
                    </pic:cNvPicPr>
                  </pic:nvPicPr>
                  <pic:blipFill>
                    <a:blip r:embed="rId6"/>
                    <a:stretch>
                      <a:fillRect/>
                    </a:stretch>
                  </pic:blipFill>
                  <pic:spPr>
                    <a:xfrm>
                      <a:off x="0" y="0"/>
                      <a:ext cx="5278755" cy="2309495"/>
                    </a:xfrm>
                    <a:prstGeom prst="rect">
                      <a:avLst/>
                    </a:prstGeom>
                  </pic:spPr>
                </pic:pic>
              </a:graphicData>
            </a:graphic>
          </wp:inline>
        </w:drawing>
      </w:r>
    </w:p>
    <w:p w14:paraId="53572055">
      <w:pPr>
        <w:spacing w:before="60" w:after="60"/>
        <w:ind w:firstLine="0"/>
        <w:jc w:val="center"/>
      </w:pPr>
      <w:r>
        <w:rPr>
          <w:rFonts w:ascii="Times New Roman" w:hAnsi="Times New Roman" w:eastAsia="宋体" w:cs="宋体"/>
          <w:b w:val="0"/>
          <w:bCs w:val="0"/>
          <w:i w:val="0"/>
          <w:iCs w:val="0"/>
          <w:sz w:val="21"/>
          <w:szCs w:val="21"/>
        </w:rPr>
        <w:t>图2-3  技术栈与模块映射关系</w:t>
      </w:r>
    </w:p>
    <w:p w14:paraId="3BFE37F0">
      <w:pPr>
        <w:spacing w:before="120" w:after="60" w:line="360" w:lineRule="auto"/>
        <w:ind w:firstLine="0"/>
        <w:jc w:val="left"/>
      </w:pPr>
      <w:r>
        <w:rPr>
          <w:rFonts w:ascii="Times New Roman" w:hAnsi="Times New Roman" w:eastAsia="黑体" w:cs="黑体"/>
          <w:b/>
          <w:bCs/>
          <w:sz w:val="28"/>
          <w:szCs w:val="28"/>
        </w:rPr>
        <w:t>2.2  知识图谱与图数据库</w:t>
      </w:r>
    </w:p>
    <w:p w14:paraId="301E45D4">
      <w:pPr>
        <w:spacing w:before="60" w:after="60" w:line="360" w:lineRule="auto"/>
        <w:ind w:firstLine="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b/>
          <w:bCs/>
          <w:sz w:val="24"/>
          <w:szCs w:val="24"/>
        </w:rPr>
        <w:t>2.2.1  知识图谱基本概念与建模思想</w:t>
      </w:r>
    </w:p>
    <w:p w14:paraId="13E8ABC9">
      <w:pPr>
        <w:spacing w:before="0" w:after="0" w:line="360" w:lineRule="auto"/>
        <w:ind w:firstLine="480"/>
        <w:jc w:val="both"/>
      </w:pPr>
      <w:r>
        <w:rPr>
          <w:rFonts w:ascii="Times New Roman" w:hAnsi="Times New Roman" w:eastAsia="宋体" w:cs="宋体"/>
          <w:b w:val="0"/>
          <w:bCs w:val="0"/>
          <w:i w:val="0"/>
          <w:iCs w:val="0"/>
          <w:sz w:val="24"/>
          <w:szCs w:val="24"/>
        </w:rPr>
        <w:t>知识图谱以有向图形式组织信息：节点表示实体（如地震事件、行政区域、应急主题），边表示实体之间的关系（如发生于、包含步骤、关联主题等）。与纯文本库相比，图谱便于表达多元关系与可组合查询（例如按地区、震级范围过滤事件），并支持对查询路径的解释，有利于应急等强事实场景下的核对与追溯。</w:t>
      </w:r>
    </w:p>
    <w:p w14:paraId="69B24D6F">
      <w:pPr>
        <w:spacing w:before="0" w:after="0" w:line="360" w:lineRule="auto"/>
        <w:ind w:firstLine="480"/>
        <w:jc w:val="both"/>
      </w:pPr>
      <w:r>
        <w:rPr>
          <w:rFonts w:ascii="Times New Roman" w:hAnsi="Times New Roman" w:eastAsia="宋体" w:cs="宋体"/>
          <w:b w:val="0"/>
          <w:bCs w:val="0"/>
          <w:i w:val="0"/>
          <w:iCs w:val="0"/>
          <w:sz w:val="24"/>
          <w:szCs w:val="24"/>
        </w:rPr>
        <w:t>建模上通常区分模式层与数据层：模式层定义节点标签、属性键及允许的关系类型，有时辅以唯一性约束保障主键语义；数据层则导入具体实例。地震应急场景中，常见设计是将目录型事实（时间、地点、震级、深度等）与规程型知识（主题</w:t>
      </w:r>
      <w:r>
        <w:rPr>
          <w:rFonts w:ascii="Times New Roman" w:hAnsi="Times New Roman" w:cs="宋体"/>
          <w:b w:val="0"/>
          <w:bCs w:val="0"/>
          <w:i w:val="0"/>
          <w:iCs w:val="0"/>
          <w:sz w:val="24"/>
          <w:szCs w:val="24"/>
          <w:lang w:val="en-US"/>
        </w:rPr>
        <w:t>－</w:t>
      </w:r>
      <w:r>
        <w:rPr>
          <w:rFonts w:ascii="Times New Roman" w:hAnsi="Times New Roman" w:eastAsia="宋体" w:cs="宋体"/>
          <w:b w:val="0"/>
          <w:bCs w:val="0"/>
          <w:i w:val="0"/>
          <w:iCs w:val="0"/>
          <w:sz w:val="24"/>
          <w:szCs w:val="24"/>
        </w:rPr>
        <w:t>分步指引）纳入同一图或通过关系关联，使一次问答既能引用事件记录又能引用处置要点。</w:t>
      </w:r>
    </w:p>
    <w:p w14:paraId="01AB77C9">
      <w:pPr>
        <w:spacing w:before="60" w:after="60" w:line="360" w:lineRule="auto"/>
        <w:ind w:firstLine="0"/>
        <w:jc w:val="left"/>
        <w:rPr>
          <w:rFonts w:hint="eastAsia" w:asciiTheme="minorEastAsia" w:hAnsiTheme="minorEastAsia" w:eastAsiaTheme="minorEastAsia" w:cstheme="minorEastAsia"/>
        </w:rPr>
      </w:pPr>
      <w:r>
        <w:rPr>
          <w:rFonts w:hint="eastAsia" w:asciiTheme="minorEastAsia" w:hAnsiTheme="minorEastAsia" w:eastAsiaTheme="minorEastAsia" w:cstheme="minorEastAsia"/>
          <w:b/>
          <w:bCs/>
          <w:sz w:val="24"/>
          <w:szCs w:val="24"/>
        </w:rPr>
        <w:t>2.2.2  图数据库与Cypher查询概述</w:t>
      </w:r>
    </w:p>
    <w:p w14:paraId="12BA689F">
      <w:pPr>
        <w:spacing w:before="0" w:after="0" w:line="360" w:lineRule="auto"/>
        <w:ind w:firstLine="480"/>
        <w:jc w:val="both"/>
      </w:pPr>
      <w:r>
        <w:rPr>
          <w:rFonts w:ascii="Times New Roman" w:hAnsi="Times New Roman" w:eastAsia="宋体" w:cs="宋体"/>
          <w:b w:val="0"/>
          <w:bCs w:val="0"/>
          <w:i w:val="0"/>
          <w:iCs w:val="0"/>
          <w:sz w:val="24"/>
          <w:szCs w:val="24"/>
        </w:rPr>
        <w:t>图数据库将图结构持久化，并提供面向模式的查询语言与索引能力。Neo4j是广泛使用的原生图数据库之一，其查询语言Cypher采用模式</w:t>
      </w:r>
      <w:r>
        <w:rPr>
          <w:rFonts w:ascii="Times New Roman" w:hAnsi="Times New Roman" w:cs="宋体"/>
          <w:b w:val="0"/>
          <w:bCs w:val="0"/>
          <w:i w:val="0"/>
          <w:iCs w:val="0"/>
          <w:sz w:val="24"/>
          <w:szCs w:val="24"/>
          <w:lang w:val="en-US"/>
        </w:rPr>
        <w:t>－</w:t>
      </w:r>
      <w:r>
        <w:rPr>
          <w:rFonts w:ascii="Times New Roman" w:hAnsi="Times New Roman" w:eastAsia="宋体" w:cs="宋体"/>
          <w:b w:val="0"/>
          <w:bCs w:val="0"/>
          <w:i w:val="0"/>
          <w:iCs w:val="0"/>
          <w:sz w:val="24"/>
          <w:szCs w:val="24"/>
        </w:rPr>
        <w:t>匹配语法，例如用</w:t>
      </w:r>
      <w:r>
        <w:rPr>
          <w:rFonts w:ascii="Times New Roman" w:hAnsi="Times New Roman" w:cs="宋体"/>
          <w:b w:val="0"/>
          <w:bCs w:val="0"/>
          <w:i w:val="0"/>
          <w:iCs w:val="0"/>
          <w:sz w:val="24"/>
          <w:szCs w:val="24"/>
          <w:lang w:val="en-US"/>
        </w:rPr>
        <w:t>（</w:t>
      </w:r>
      <w:r>
        <w:rPr>
          <w:rFonts w:ascii="Times New Roman" w:hAnsi="Times New Roman" w:eastAsia="宋体" w:cs="宋体"/>
          <w:b w:val="0"/>
          <w:bCs w:val="0"/>
          <w:i w:val="0"/>
          <w:iCs w:val="0"/>
          <w:sz w:val="24"/>
          <w:szCs w:val="24"/>
        </w:rPr>
        <w:t>n:Label</w:t>
      </w:r>
      <w:r>
        <w:rPr>
          <w:rFonts w:ascii="Times New Roman" w:hAnsi="Times New Roman" w:cs="宋体"/>
          <w:b w:val="0"/>
          <w:bCs w:val="0"/>
          <w:i w:val="0"/>
          <w:iCs w:val="0"/>
          <w:sz w:val="24"/>
          <w:szCs w:val="24"/>
          <w:lang w:val="en-US"/>
        </w:rPr>
        <w:t>）</w:t>
      </w:r>
      <w:r>
        <w:rPr>
          <w:rFonts w:ascii="Times New Roman" w:hAnsi="Times New Roman" w:eastAsia="宋体" w:cs="宋体"/>
          <w:b w:val="0"/>
          <w:bCs w:val="0"/>
          <w:i w:val="0"/>
          <w:iCs w:val="0"/>
          <w:sz w:val="24"/>
          <w:szCs w:val="24"/>
        </w:rPr>
        <w:t>表示带标签的节点，用</w:t>
      </w:r>
      <w:r>
        <w:rPr>
          <w:rFonts w:ascii="Times New Roman" w:hAnsi="Times New Roman" w:cs="宋体"/>
          <w:b w:val="0"/>
          <w:bCs w:val="0"/>
          <w:i w:val="0"/>
          <w:iCs w:val="0"/>
          <w:sz w:val="24"/>
          <w:szCs w:val="24"/>
          <w:lang w:val="en-US"/>
        </w:rPr>
        <w:t>－[</w:t>
      </w:r>
      <w:r>
        <w:rPr>
          <w:rFonts w:ascii="Times New Roman" w:hAnsi="Times New Roman" w:eastAsia="宋体" w:cs="宋体"/>
          <w:b w:val="0"/>
          <w:bCs w:val="0"/>
          <w:i w:val="0"/>
          <w:iCs w:val="0"/>
          <w:sz w:val="24"/>
          <w:szCs w:val="24"/>
        </w:rPr>
        <w:t>REL]-</w:t>
      </w:r>
      <w:r>
        <w:rPr>
          <w:rFonts w:ascii="Times New Roman" w:hAnsi="Times New Roman" w:cs="宋体"/>
          <w:b w:val="0"/>
          <w:bCs w:val="0"/>
          <w:i w:val="0"/>
          <w:iCs w:val="0"/>
          <w:sz w:val="24"/>
          <w:szCs w:val="24"/>
          <w:lang w:val="en-US"/>
        </w:rPr>
        <w:t>〉</w:t>
      </w:r>
      <w:r>
        <w:rPr>
          <w:rFonts w:ascii="Times New Roman" w:hAnsi="Times New Roman" w:eastAsia="宋体" w:cs="宋体"/>
          <w:b w:val="0"/>
          <w:bCs w:val="0"/>
          <w:i w:val="0"/>
          <w:iCs w:val="0"/>
          <w:sz w:val="24"/>
          <w:szCs w:val="24"/>
        </w:rPr>
        <w:t>表示有向关系，用WHERE子句添加属性过滤与字符串匹配条件。</w:t>
      </w:r>
    </w:p>
    <w:p w14:paraId="34DC1729">
      <w:pPr>
        <w:spacing w:before="0" w:after="0" w:line="360" w:lineRule="auto"/>
        <w:ind w:firstLine="480"/>
        <w:jc w:val="both"/>
      </w:pPr>
      <w:r>
        <w:rPr>
          <w:rFonts w:ascii="Times New Roman" w:hAnsi="Times New Roman" w:eastAsia="宋体" w:cs="宋体"/>
          <w:b w:val="0"/>
          <w:bCs w:val="0"/>
          <w:i w:val="0"/>
          <w:iCs w:val="0"/>
          <w:sz w:val="24"/>
          <w:szCs w:val="24"/>
        </w:rPr>
        <w:t>典型操作包括：（1）按属性或地理位置相关字段过滤地震节点；（2）沿关系遍历应急主题与步骤子图；（3）利用唯一性约束避免重复导入同一事件或同一主题。应用层将Cypher封装在Python访问类中，根据HTTP参数或自然语言规则构造查询，再将结果集序列化为自然语言片段供大模型使用。</w:t>
      </w:r>
    </w:p>
    <w:p w14:paraId="030DFE83">
      <w:pPr>
        <w:spacing w:before="120" w:after="60" w:line="360" w:lineRule="auto"/>
        <w:ind w:firstLine="0"/>
        <w:jc w:val="left"/>
      </w:pPr>
      <w:r>
        <w:rPr>
          <w:rFonts w:ascii="Times New Roman" w:hAnsi="Times New Roman" w:eastAsia="黑体" w:cs="黑体"/>
          <w:b/>
          <w:bCs/>
          <w:sz w:val="28"/>
          <w:szCs w:val="28"/>
        </w:rPr>
        <w:t>2.3  文本向量表示与相似度检索</w:t>
      </w:r>
    </w:p>
    <w:p w14:paraId="033B3826">
      <w:pPr>
        <w:spacing w:before="60" w:after="60" w:line="360" w:lineRule="auto"/>
        <w:ind w:firstLine="0"/>
        <w:jc w:val="left"/>
        <w:rPr>
          <w:rFonts w:hint="eastAsia" w:asciiTheme="majorEastAsia" w:hAnsiTheme="majorEastAsia" w:eastAsiaTheme="majorEastAsia" w:cstheme="majorEastAsia"/>
        </w:rPr>
      </w:pPr>
      <w:r>
        <w:rPr>
          <w:rFonts w:hint="eastAsia" w:asciiTheme="majorEastAsia" w:hAnsiTheme="majorEastAsia" w:eastAsiaTheme="majorEastAsia" w:cstheme="majorEastAsia"/>
          <w:b/>
          <w:bCs/>
          <w:sz w:val="24"/>
          <w:szCs w:val="24"/>
        </w:rPr>
        <w:t>2.3.1  句向量模型与语义检索</w:t>
      </w:r>
    </w:p>
    <w:p w14:paraId="342A072E">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句向量（sentence embedding）将整段文本映射为固定维度的实数向量，使语义相近的句子在向量空间中彼此靠近。实现上常采用基于Transformer的编码器，在通用语料或双语料上预训练后，通过句对分类、对比学习或均值池化等方式得到句级表示。中文应急领域场景中，可选用中文语义检索常用的嵌入模型（如BGE系列），在离线环境下将模型权重缓存至本地，对知识库中的每个文本块编码一次并缓存向量矩阵。</w:t>
      </w:r>
    </w:p>
    <w:p w14:paraId="27F7219F">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语义检索与字面匹配（如关键词倒排索引）互补：用户问题表述多样时，稠密向量检索仍能召回语义相关的段落，适合条例说明、科普解释类内容。系统实现中将应急知识JSON按主题或段落组织为若干chunk，逐条编码后与查询句向量进行相似度比较，作为RAG的检索前端。</w:t>
      </w:r>
    </w:p>
    <w:p w14:paraId="6E778F4C">
      <w:pPr>
        <w:spacing w:before="60" w:after="60" w:line="360" w:lineRule="auto"/>
        <w:ind w:firstLine="0"/>
        <w:jc w:val="left"/>
        <w:rPr>
          <w:rFonts w:hint="eastAsia" w:asciiTheme="majorEastAsia" w:hAnsiTheme="majorEastAsia" w:eastAsiaTheme="majorEastAsia" w:cstheme="majorEastAsia"/>
        </w:rPr>
      </w:pPr>
      <w:r>
        <w:rPr>
          <w:rFonts w:hint="eastAsia" w:asciiTheme="majorEastAsia" w:hAnsiTheme="majorEastAsia" w:eastAsiaTheme="majorEastAsia" w:cstheme="majorEastAsia"/>
          <w:b/>
          <w:bCs/>
          <w:sz w:val="24"/>
          <w:szCs w:val="24"/>
        </w:rPr>
        <w:t>2.3.2  相似度度量与Top-K检索</w:t>
      </w:r>
    </w:p>
    <w:p w14:paraId="4DA432F9">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给定查询向量q与库中向量vi，常用余弦相似度衡量方向一致性，取值通常在[-1,1]。检索阶段按相似度降序排序，取前K条作为上下文候选；K过大易引入噪声并挤占提示长度，过小则可能遗漏要点，实践中常结合验证集或人工抽样确定，并与单条片段最大字符数联合控制总长度。</w:t>
      </w:r>
    </w:p>
    <w:p w14:paraId="1C5E90E1">
      <w:pPr>
        <w:spacing w:before="120" w:after="60" w:line="360" w:lineRule="auto"/>
        <w:ind w:firstLine="0"/>
        <w:jc w:val="left"/>
      </w:pPr>
      <w:r>
        <w:rPr>
          <w:rFonts w:ascii="Times New Roman" w:hAnsi="Times New Roman" w:eastAsia="黑体" w:cs="黑体"/>
          <w:b/>
          <w:bCs/>
          <w:sz w:val="28"/>
          <w:szCs w:val="28"/>
        </w:rPr>
        <w:t>2.4  检索增强生成与大语言模型</w:t>
      </w:r>
    </w:p>
    <w:p w14:paraId="065BE85D">
      <w:pPr>
        <w:spacing w:before="60" w:after="60" w:line="360" w:lineRule="auto"/>
        <w:ind w:firstLine="0"/>
        <w:jc w:val="left"/>
        <w:rPr>
          <w:rFonts w:hint="eastAsia" w:asciiTheme="majorEastAsia" w:hAnsiTheme="majorEastAsia" w:eastAsiaTheme="majorEastAsia" w:cstheme="majorEastAsia"/>
        </w:rPr>
      </w:pPr>
      <w:r>
        <w:rPr>
          <w:rFonts w:hint="eastAsia" w:asciiTheme="majorEastAsia" w:hAnsiTheme="majorEastAsia" w:eastAsiaTheme="majorEastAsia" w:cstheme="majorEastAsia"/>
          <w:b/>
          <w:bCs/>
          <w:sz w:val="24"/>
          <w:szCs w:val="24"/>
        </w:rPr>
        <w:t>2.4.1  大语言模型与提示学习</w:t>
      </w:r>
    </w:p>
    <w:p w14:paraId="7C5D9D57">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大语言模型（LLM）通常指在大规模文本上预训练的自回归语言模型，即根据前文预测下一token分布，迭代生成完整回复。面向对话或任务型应用时，常将系统说明、用户输入与历史轮次组合为单一字符串，经分词器转为token id序列输入模型；解码阶段可采用贪心、束搜索或带温度、Top-p的采样策略。</w:t>
      </w:r>
    </w:p>
    <w:p w14:paraId="522F42EF">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提示学习（prompting）强调通过自然语言指令与上下文布局引导模型行为，而无需改动全部参数。在领域系统中，往往固定角色设定（如地震专家）、输出格式要求（分条、勿使用特定符号等）以及事实优先级规则（以图谱为准、文献补充等）。若模型经指令微调，还需保证推理时模板与训练时聊天标记一致，否则分布偏移会导致生成异常。长提示场景下，还需关注最大输入长度与截断方向。</w:t>
      </w:r>
    </w:p>
    <w:p w14:paraId="1332EC93">
      <w:pPr>
        <w:spacing w:before="60" w:after="60" w:line="360" w:lineRule="auto"/>
        <w:ind w:firstLine="0"/>
        <w:jc w:val="left"/>
        <w:rPr>
          <w:rFonts w:hint="eastAsia" w:asciiTheme="majorEastAsia" w:hAnsiTheme="majorEastAsia" w:eastAsiaTheme="majorEastAsia" w:cstheme="majorEastAsia"/>
        </w:rPr>
      </w:pPr>
      <w:r>
        <w:rPr>
          <w:rFonts w:hint="eastAsia" w:asciiTheme="majorEastAsia" w:hAnsiTheme="majorEastAsia" w:eastAsiaTheme="majorEastAsia" w:cstheme="majorEastAsia"/>
          <w:b/>
          <w:bCs/>
          <w:sz w:val="24"/>
          <w:szCs w:val="24"/>
        </w:rPr>
        <w:t>2.4.2  检索增强生成（RAG）基本范式与适用场景</w:t>
      </w:r>
    </w:p>
    <w:p w14:paraId="42283C46">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检索增强生成将外部非参数化知识库以检索结果形式注入提示，再交由LLM综合生成答案，典型流程为检索</w:t>
      </w:r>
      <w:r>
        <w:rPr>
          <w:rFonts w:hint="eastAsia" w:asciiTheme="minorEastAsia" w:hAnsiTheme="minorEastAsia" w:eastAsiaTheme="minorEastAsia" w:cstheme="minorEastAsia"/>
          <w:b w:val="0"/>
          <w:bCs w:val="0"/>
          <w:i w:val="0"/>
          <w:iCs w:val="0"/>
          <w:sz w:val="24"/>
          <w:szCs w:val="24"/>
          <w:lang w:val="en-US"/>
        </w:rPr>
        <w:t>－</w:t>
      </w:r>
      <w:r>
        <w:rPr>
          <w:rFonts w:hint="eastAsia" w:asciiTheme="minorEastAsia" w:hAnsiTheme="minorEastAsia" w:eastAsiaTheme="minorEastAsia" w:cstheme="minorEastAsia"/>
          <w:b w:val="0"/>
          <w:bCs w:val="0"/>
          <w:i w:val="0"/>
          <w:iCs w:val="0"/>
          <w:sz w:val="24"/>
          <w:szCs w:val="24"/>
        </w:rPr>
        <w:t>拼接</w:t>
      </w:r>
      <w:r>
        <w:rPr>
          <w:rFonts w:hint="eastAsia" w:asciiTheme="minorEastAsia" w:hAnsiTheme="minorEastAsia" w:eastAsiaTheme="minorEastAsia" w:cstheme="minorEastAsia"/>
          <w:b w:val="0"/>
          <w:bCs w:val="0"/>
          <w:i w:val="0"/>
          <w:iCs w:val="0"/>
          <w:sz w:val="24"/>
          <w:szCs w:val="24"/>
          <w:lang w:val="en-US"/>
        </w:rPr>
        <w:t>－</w:t>
      </w:r>
      <w:r>
        <w:rPr>
          <w:rFonts w:hint="eastAsia" w:asciiTheme="minorEastAsia" w:hAnsiTheme="minorEastAsia" w:eastAsiaTheme="minorEastAsia" w:cstheme="minorEastAsia"/>
          <w:b w:val="0"/>
          <w:bCs w:val="0"/>
          <w:i w:val="0"/>
          <w:iCs w:val="0"/>
          <w:sz w:val="24"/>
          <w:szCs w:val="24"/>
        </w:rPr>
        <w:t>生成。其动因在于：参数记忆容量有限且难以频繁更新，显式引用片段可提高可追溯性并减轻部分事实幻觉。</w:t>
      </w:r>
    </w:p>
    <w:p w14:paraId="14FFBC0F">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在垂直领域实现时，需设计语料切分粒度、检索器类型（稠密、稀疏或混合）、重排序与提示模板。地震应急场景中，条文式步骤与固定表述较多，稠密向量Top-K往往即可覆盖常见问法；对强结构化查询则更适合由图谱或SQL精确返回，再与RAG片段一并写入提示。与纯RAG相比，图谱+向量协同可在同一回答中兼顾可验证事实与灵活表述。</w:t>
      </w:r>
    </w:p>
    <w:p w14:paraId="549F24B5">
      <w:pPr>
        <w:spacing w:before="120" w:after="60" w:line="360" w:lineRule="auto"/>
        <w:ind w:firstLine="0"/>
        <w:jc w:val="left"/>
      </w:pPr>
      <w:r>
        <w:rPr>
          <w:rFonts w:ascii="Times New Roman" w:hAnsi="Times New Roman" w:eastAsia="黑体" w:cs="黑体"/>
          <w:b/>
          <w:bCs/>
          <w:sz w:val="28"/>
          <w:szCs w:val="28"/>
        </w:rPr>
        <w:t>2.5  参数高效微调（LoRA）概述</w:t>
      </w:r>
    </w:p>
    <w:p w14:paraId="10861BCC">
      <w:pPr>
        <w:spacing w:before="60" w:after="60" w:line="360" w:lineRule="auto"/>
        <w:ind w:firstLine="0"/>
        <w:jc w:val="left"/>
        <w:rPr>
          <w:rFonts w:hint="eastAsia" w:asciiTheme="majorEastAsia" w:hAnsiTheme="majorEastAsia" w:eastAsiaTheme="majorEastAsia" w:cstheme="majorEastAsia"/>
        </w:rPr>
      </w:pPr>
      <w:r>
        <w:rPr>
          <w:rFonts w:hint="eastAsia" w:asciiTheme="majorEastAsia" w:hAnsiTheme="majorEastAsia" w:eastAsiaTheme="majorEastAsia" w:cstheme="majorEastAsia"/>
          <w:b/>
          <w:bCs/>
          <w:sz w:val="24"/>
          <w:szCs w:val="24"/>
        </w:rPr>
        <w:t>2.5.1  全量微调与高效微调的动因</w:t>
      </w:r>
    </w:p>
    <w:p w14:paraId="5B5F1D22">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将通用LLM适配到特定领域或指令风格，常见做法是监督微调（SFT），即用领域问答、对话或指令</w:t>
      </w:r>
      <w:r>
        <w:rPr>
          <w:rFonts w:hint="eastAsia" w:asciiTheme="minorEastAsia" w:hAnsiTheme="minorEastAsia" w:eastAsiaTheme="minorEastAsia" w:cstheme="minorEastAsia"/>
          <w:b w:val="0"/>
          <w:bCs w:val="0"/>
          <w:i w:val="0"/>
          <w:iCs w:val="0"/>
          <w:sz w:val="24"/>
          <w:szCs w:val="24"/>
          <w:lang w:val="en-US"/>
        </w:rPr>
        <w:t>－</w:t>
      </w:r>
      <w:r>
        <w:rPr>
          <w:rFonts w:hint="eastAsia" w:asciiTheme="minorEastAsia" w:hAnsiTheme="minorEastAsia" w:eastAsiaTheme="minorEastAsia" w:cstheme="minorEastAsia"/>
          <w:b w:val="0"/>
          <w:bCs w:val="0"/>
          <w:i w:val="0"/>
          <w:iCs w:val="0"/>
          <w:sz w:val="24"/>
          <w:szCs w:val="24"/>
        </w:rPr>
        <w:t>回答对继续训练模型参数。若对全部权重更新，称为全量微调，其对显存、时间与数据量要求较高，在消费级硬件或频繁迭代场景下成本突出。</w:t>
      </w:r>
    </w:p>
    <w:p w14:paraId="3BA884C7">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参数高效微调（PEFT）旨在仅训练少量附加参数或低秩修正，使大部分预训练权重保持冻结，从而在有限资源下近似全量微调效果。该类方法便于多任务间切换适配器、降低过拟合风险，并缩短单次实验周期。</w:t>
      </w:r>
    </w:p>
    <w:p w14:paraId="33E4496F">
      <w:pPr>
        <w:spacing w:before="60" w:after="60" w:line="360" w:lineRule="auto"/>
        <w:ind w:firstLine="0"/>
        <w:jc w:val="left"/>
        <w:rPr>
          <w:rFonts w:hint="eastAsia" w:asciiTheme="majorEastAsia" w:hAnsiTheme="majorEastAsia" w:eastAsiaTheme="majorEastAsia" w:cstheme="majorEastAsia"/>
        </w:rPr>
      </w:pPr>
      <w:r>
        <w:rPr>
          <w:rFonts w:hint="eastAsia" w:asciiTheme="majorEastAsia" w:hAnsiTheme="majorEastAsia" w:eastAsiaTheme="majorEastAsia" w:cstheme="majorEastAsia"/>
          <w:b/>
          <w:bCs/>
          <w:sz w:val="24"/>
          <w:szCs w:val="24"/>
        </w:rPr>
        <w:t>2.5.2  LoRA原理与在领域适配中的作用</w:t>
      </w:r>
    </w:p>
    <w:p w14:paraId="78E2CFBC">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LoRA（Low-Rank Adaptation）假设权重更新矩阵具有较低秩结构，将某线性层的增量表示为两个小矩阵的乘积（秩r远小于输入输出维度），训练时仅更新A、B，前向传播时在原权重上叠加增量。推理阶段可将适配器合并回主干或保持挂载，由peft等库与Hugging Face模型集成。</w:t>
      </w:r>
    </w:p>
    <w:p w14:paraId="747CCBDB">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在地震应急问答中，LoRA可用于对齐语气、格式与任务约束（如简洁、分条、优先安全提示），使模型更稳定地遵循系统提示中的规则；但数值事实与具体事件仍应主要依赖图谱与检索片段提供，微调本身不能替代外部知识。系统实现中采用指定基座（如Qwen1.5-1.8B）与本地LoRA目录，在应用启动时加载PeftModel。</w:t>
      </w:r>
    </w:p>
    <w:p w14:paraId="47D27642">
      <w:pPr>
        <w:spacing w:before="120" w:after="60" w:line="360" w:lineRule="auto"/>
        <w:ind w:firstLine="0"/>
        <w:jc w:val="left"/>
      </w:pPr>
      <w:r>
        <w:rPr>
          <w:rFonts w:ascii="Times New Roman" w:hAnsi="Times New Roman" w:eastAsia="黑体"/>
          <w:b/>
          <w:sz w:val="28"/>
        </w:rPr>
        <w:t>2.6  三阶段分类与不确定性感知调度</w:t>
      </w:r>
    </w:p>
    <w:p w14:paraId="6244CADC">
      <w:pPr>
        <w:spacing w:before="60" w:after="60" w:line="360" w:lineRule="auto"/>
        <w:ind w:firstLine="0"/>
        <w:jc w:val="left"/>
      </w:pPr>
      <w:r>
        <w:rPr>
          <w:rFonts w:ascii="Times New Roman" w:hAnsi="Times New Roman" w:eastAsia="黑体"/>
          <w:b/>
          <w:sz w:val="24"/>
        </w:rPr>
        <w:t>2.6.1  震前、震中、震后的场景划分</w:t>
      </w:r>
    </w:p>
    <w:p w14:paraId="31742E39">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24"/>
        </w:rPr>
        <w:t>地震应急贯穿震前防御、震中响应、震后恢复。震前侧重科普与准备（长半衰期静态知识）；震中侧重实时震情与可执行避险（动态+静态）；震后侧重安全评估、政策与恢复（静态+动态混合）。系统将阶段作为调度先验，而非让人工切换模式。</w:t>
      </w:r>
    </w:p>
    <w:p w14:paraId="6B3B7E41">
      <w:pPr>
        <w:spacing w:before="60" w:after="60" w:line="360" w:lineRule="auto"/>
        <w:ind w:firstLine="0"/>
        <w:jc w:val="left"/>
      </w:pPr>
      <w:r>
        <w:rPr>
          <w:rFonts w:ascii="Times New Roman" w:hAnsi="Times New Roman" w:eastAsia="黑体"/>
          <w:b/>
          <w:sz w:val="24"/>
        </w:rPr>
        <w:t>2.6.2  阶段分类器与紧急度</w:t>
      </w:r>
    </w:p>
    <w:p w14:paraId="6FD196B0">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24"/>
        </w:rPr>
        <w:t>core/phase_classifier.py 基于关键词分层打分判定震前/震中/震后/通用，并计算 urgency（「现在」「刚才」等）与 need_dynamic 标志，输出 PhaseResult 供调度器使用。</w:t>
      </w:r>
    </w:p>
    <w:p w14:paraId="5138DC70">
      <w:pPr>
        <w:spacing w:before="60" w:after="60" w:line="360" w:lineRule="auto"/>
        <w:ind w:firstLine="0"/>
        <w:jc w:val="left"/>
      </w:pPr>
      <w:r>
        <w:rPr>
          <w:rFonts w:ascii="Times New Roman" w:hAnsi="Times New Roman" w:eastAsia="黑体"/>
          <w:b/>
          <w:sz w:val="24"/>
        </w:rPr>
        <w:t>2.6.3  三信号调度策略</w:t>
      </w:r>
    </w:p>
    <w:p w14:paraId="18D616DF">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24"/>
        </w:rPr>
        <w:t>Scheduler 读取 static_confidence（RAG/图谱探测）、dynamic_availability（CEIC/USGS 统一探测）与 urgency，按阶段调用 _schedule_pre/_during/_post；动态源不可达时自动降级静态分支，并通过 reliability_hint 向前端提示。中等置信度场景下亦会附带可靠性说明，避免用户误判生成内容的时效性。</w:t>
      </w:r>
    </w:p>
    <w:p w14:paraId="1226CD65">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24"/>
        </w:rPr>
        <w:t>形式化描述：记知识图谱 G、应急分块集合 D、动态源 Δ（CEIC+USGS 统一 feed 等）。文本路径抽象为：a = guard(f_θ(Φ(q,G), Ψ(q,D), Δ(q), Σ(q), q))，其中 Φ 为图谱上下文，Ψ 为 RAG Top-K，Δ 为动态震情摘要，Σ 为阶段分类与调度产生的 prompt_suffix 与 validity_hint，guard 为 response_guard 质量兜底。纯图谱路径返回结构化列表，不经 f_θ。</w:t>
      </w:r>
    </w:p>
    <w:p w14:paraId="1666B207">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1"/>
        </w:rPr>
        <w:t>用户交互</w:t>
      </w:r>
      <w:r>
        <w:rPr>
          <w:rFonts w:hint="eastAsia" w:asciiTheme="minorEastAsia" w:hAnsiTheme="minorEastAsia" w:eastAsiaTheme="minorEastAsia" w:cstheme="minorEastAsia"/>
          <w:b w:val="0"/>
          <w:bCs w:val="0"/>
          <w:i w:val="0"/>
          <w:iCs w:val="0"/>
          <w:sz w:val="24"/>
          <w:szCs w:val="21"/>
          <w:lang w:eastAsia="zh-CN"/>
        </w:rPr>
        <w:t>：</w:t>
      </w:r>
      <w:r>
        <w:rPr>
          <w:rFonts w:hint="eastAsia" w:asciiTheme="minorEastAsia" w:hAnsiTheme="minorEastAsia" w:eastAsiaTheme="minorEastAsia" w:cstheme="minorEastAsia"/>
          <w:b w:val="0"/>
          <w:bCs w:val="0"/>
          <w:i w:val="0"/>
          <w:iCs w:val="0"/>
          <w:sz w:val="24"/>
          <w:szCs w:val="21"/>
        </w:rPr>
        <w:t>Web/Android 通过 POST /api/query 提交 llm 或 kg 请求；评测脚本可调用 GET /api/eval-set 获取震前/震中/震后各 20 条标准问句；图片问答走 POST /api/multimodal-query。</w:t>
      </w:r>
    </w:p>
    <w:p w14:paraId="75AC85DB">
      <w:pPr>
        <w:rPr>
          <w:rFonts w:hint="eastAsia" w:asciiTheme="minorEastAsia" w:hAnsiTheme="minorEastAsia" w:eastAsiaTheme="minorEastAsia" w:cstheme="minorEastAsia"/>
        </w:rPr>
      </w:pPr>
      <w:r>
        <w:rPr>
          <w:rFonts w:hint="eastAsia" w:asciiTheme="minorEastAsia" w:hAnsiTheme="minorEastAsia" w:eastAsiaTheme="minorEastAsia" w:cstheme="minorEastAsia"/>
        </w:rPr>
        <w:br w:type="page"/>
      </w:r>
    </w:p>
    <w:p w14:paraId="27675726">
      <w:pPr>
        <w:spacing w:before="240" w:after="120" w:line="360" w:lineRule="auto"/>
        <w:ind w:firstLine="0"/>
        <w:jc w:val="center"/>
      </w:pPr>
      <w:r>
        <w:rPr>
          <w:rFonts w:ascii="Times New Roman" w:hAnsi="Times New Roman" w:eastAsia="黑体" w:cs="黑体"/>
          <w:b/>
          <w:bCs/>
          <w:sz w:val="32"/>
          <w:szCs w:val="30"/>
        </w:rPr>
        <w:t>第三章  地震应急问答任务与总体方法</w:t>
      </w:r>
    </w:p>
    <w:p w14:paraId="3F31B5FB">
      <w:pPr>
        <w:spacing w:before="120" w:after="60" w:line="360" w:lineRule="auto"/>
        <w:ind w:firstLine="0"/>
        <w:jc w:val="left"/>
      </w:pPr>
      <w:r>
        <w:rPr>
          <w:rFonts w:ascii="Times New Roman" w:hAnsi="Times New Roman" w:eastAsia="黑体" w:cs="黑体"/>
          <w:b/>
          <w:bCs/>
          <w:sz w:val="28"/>
          <w:szCs w:val="28"/>
        </w:rPr>
        <w:t>3.1  任务定义与评价指标</w:t>
      </w:r>
    </w:p>
    <w:p w14:paraId="7E463ADD">
      <w:pPr>
        <w:spacing w:before="60" w:after="60" w:line="360" w:lineRule="auto"/>
        <w:ind w:firstLine="0"/>
        <w:jc w:val="left"/>
      </w:pPr>
      <w:r>
        <w:rPr>
          <w:rFonts w:ascii="Times New Roman" w:hAnsi="Times New Roman" w:eastAsia="黑体" w:cs="黑体"/>
          <w:b/>
          <w:bCs/>
          <w:sz w:val="24"/>
          <w:szCs w:val="24"/>
        </w:rPr>
        <w:t>3.1.1  任务形式化与用户交互形式</w:t>
      </w:r>
    </w:p>
    <w:p w14:paraId="5D959C81">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任务目标</w:t>
      </w:r>
      <w:r>
        <w:rPr>
          <w:rFonts w:hint="eastAsia" w:asciiTheme="minorEastAsia" w:hAnsiTheme="minorEastAsia" w:eastAsiaTheme="minorEastAsia" w:cstheme="minorEastAsia"/>
          <w:b w:val="0"/>
          <w:bCs w:val="0"/>
          <w:i w:val="0"/>
          <w:iCs w:val="0"/>
          <w:sz w:val="24"/>
          <w:szCs w:val="24"/>
          <w:lang w:eastAsia="zh-CN"/>
        </w:rPr>
        <w:t>：</w:t>
      </w:r>
      <w:r>
        <w:rPr>
          <w:rFonts w:hint="eastAsia" w:asciiTheme="minorEastAsia" w:hAnsiTheme="minorEastAsia" w:eastAsiaTheme="minorEastAsia" w:cstheme="minorEastAsia"/>
          <w:b w:val="0"/>
          <w:bCs w:val="0"/>
          <w:i w:val="0"/>
          <w:iCs w:val="0"/>
          <w:sz w:val="24"/>
          <w:szCs w:val="24"/>
        </w:rPr>
        <w:t>给定用户以自然语言提出的地震应急相关问题，系统输出一段中文回答，在满足可读性的前提下，尽量与本地知识图谱中的可验证事实一致，并合理利用应急知识库检索片段补充步骤与表述。问题类型可覆盖：震情查询（地区、震级阈值等）、应急避险与处置要点、概念性科普等，但不强制限定为单一模板句式。</w:t>
      </w:r>
    </w:p>
    <w:p w14:paraId="63E16642">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形式化描述</w:t>
      </w:r>
      <w:r>
        <w:rPr>
          <w:rFonts w:hint="eastAsia" w:asciiTheme="minorEastAsia" w:hAnsiTheme="minorEastAsia" w:eastAsiaTheme="minorEastAsia" w:cstheme="minorEastAsia"/>
          <w:b w:val="0"/>
          <w:bCs w:val="0"/>
          <w:i w:val="0"/>
          <w:iCs w:val="0"/>
          <w:sz w:val="24"/>
          <w:szCs w:val="24"/>
          <w:lang w:eastAsia="zh-CN"/>
        </w:rPr>
        <w:t>：</w:t>
      </w:r>
      <w:r>
        <w:rPr>
          <w:rFonts w:hint="eastAsia" w:asciiTheme="minorEastAsia" w:hAnsiTheme="minorEastAsia" w:eastAsiaTheme="minorEastAsia" w:cstheme="minorEastAsia"/>
          <w:b w:val="0"/>
          <w:bCs w:val="0"/>
          <w:i w:val="0"/>
          <w:iCs w:val="0"/>
          <w:sz w:val="24"/>
          <w:szCs w:val="24"/>
        </w:rPr>
        <w:t>记用户问句为q，系统维护的知识图谱为G，应急知识分块集合为D={d1,...,dn}。大模型问答路径可抽象为：a = f_theta(Phi(q,G), Psi(q,D), q</w:t>
      </w:r>
      <w:r>
        <w:rPr>
          <w:rFonts w:hint="eastAsia" w:asciiTheme="minorEastAsia" w:hAnsiTheme="minorEastAsia" w:eastAsiaTheme="minorEastAsia" w:cstheme="minorEastAsia"/>
          <w:b w:val="0"/>
          <w:bCs w:val="0"/>
          <w:i w:val="0"/>
          <w:iCs w:val="0"/>
          <w:sz w:val="24"/>
          <w:szCs w:val="24"/>
          <w:lang w:val="en-US"/>
        </w:rPr>
        <w:t>）</w:t>
      </w:r>
      <w:r>
        <w:rPr>
          <w:rFonts w:hint="eastAsia" w:asciiTheme="minorEastAsia" w:hAnsiTheme="minorEastAsia" w:eastAsiaTheme="minorEastAsia" w:cstheme="minorEastAsia"/>
          <w:b w:val="0"/>
          <w:bCs w:val="0"/>
          <w:i w:val="0"/>
          <w:iCs w:val="0"/>
          <w:sz w:val="24"/>
          <w:szCs w:val="24"/>
        </w:rPr>
        <w:t>，其中Phi表示依据规则从G中抽取并线性化得到的图谱上下文（无命中时为空或占位）；Psi表示基于句向量的Top-K检索得到的参考资料拼接；f_theta为带LoRA的生成模型；a为最终回答。纯图谱查询路径则不经f_theta，直接返回结构化列表。</w:t>
      </w:r>
    </w:p>
    <w:p w14:paraId="151B9003">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消融与分阶段对比</w:t>
      </w:r>
      <w:r>
        <w:rPr>
          <w:rFonts w:hint="eastAsia" w:asciiTheme="minorEastAsia" w:hAnsiTheme="minorEastAsia" w:eastAsiaTheme="minorEastAsia" w:cstheme="minorEastAsia"/>
          <w:b w:val="0"/>
          <w:bCs w:val="0"/>
          <w:i w:val="0"/>
          <w:iCs w:val="0"/>
          <w:sz w:val="24"/>
          <w:szCs w:val="24"/>
          <w:lang w:eastAsia="zh-CN"/>
        </w:rPr>
        <w:t>：</w:t>
      </w:r>
      <w:r>
        <w:rPr>
          <w:rFonts w:hint="eastAsia" w:asciiTheme="minorEastAsia" w:hAnsiTheme="minorEastAsia" w:eastAsiaTheme="minorEastAsia" w:cstheme="minorEastAsia"/>
          <w:b w:val="0"/>
          <w:bCs w:val="0"/>
          <w:i w:val="0"/>
          <w:iCs w:val="0"/>
          <w:sz w:val="24"/>
          <w:szCs w:val="24"/>
        </w:rPr>
        <w:t>关闭 KG_CONTEXT_ENABLED 或 RAG_ENABLED 构造四基线；进一步关闭 PHASE_CLASSIFIER_ENABLED、DYNAMIC_RETRIEVAL_ENABLED 观察阶段调度贡献</w:t>
      </w:r>
      <w:r>
        <w:rPr>
          <w:rFonts w:hint="eastAsia" w:asciiTheme="minorEastAsia" w:hAnsiTheme="minorEastAsia" w:eastAsiaTheme="minorEastAsia" w:cstheme="minorEastAsia"/>
          <w:b w:val="0"/>
          <w:bCs w:val="0"/>
          <w:i w:val="0"/>
          <w:iCs w:val="0"/>
          <w:sz w:val="24"/>
          <w:szCs w:val="24"/>
          <w:lang w:eastAsia="zh-CN"/>
        </w:rPr>
        <w:t>；</w:t>
      </w:r>
      <w:r>
        <w:rPr>
          <w:rFonts w:hint="eastAsia" w:asciiTheme="minorEastAsia" w:hAnsiTheme="minorEastAsia" w:eastAsiaTheme="minorEastAsia" w:cstheme="minorEastAsia"/>
          <w:b w:val="0"/>
          <w:bCs w:val="0"/>
          <w:i w:val="0"/>
          <w:iCs w:val="0"/>
          <w:sz w:val="24"/>
          <w:szCs w:val="24"/>
        </w:rPr>
        <w:t>在 phase_questions.json 上按震前/震中/震后分别统计指标。</w:t>
      </w:r>
    </w:p>
    <w:p w14:paraId="6F4EDDCF">
      <w:pPr>
        <w:spacing w:before="60" w:after="60" w:line="360" w:lineRule="auto"/>
        <w:ind w:firstLine="0"/>
        <w:jc w:val="left"/>
      </w:pPr>
      <w:r>
        <w:rPr>
          <w:rFonts w:ascii="Times New Roman" w:hAnsi="Times New Roman" w:eastAsia="黑体" w:cs="黑体"/>
          <w:b/>
          <w:bCs/>
          <w:sz w:val="24"/>
          <w:szCs w:val="24"/>
        </w:rPr>
        <w:t>3.1.2  评价指标与人工/自动评测说明</w:t>
      </w:r>
    </w:p>
    <w:p w14:paraId="263FEE46">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地震应急问答往往缺乏唯一标准答句，且答案可能包含多条事实与步骤，因此评价宜多维组合：</w:t>
      </w:r>
    </w:p>
    <w:p w14:paraId="44CF542D">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静态分支 Φ（图谱+RAG）职责：图谱提供可核对事件与主题—步骤关系（省区/震级/应急触发）；RAG 从 emergency_knowledge.json 召回语义相近 topic 片段。二者标注 phase_tag 与 temporal_validity（半衰期），供调度器判断静态置信度。</w:t>
      </w:r>
    </w:p>
    <w:p w14:paraId="3C695386">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动态分支 Δ 职责：DynamicRetriever 在震中或高紧急度问句下经 earthquake_feed 拉取 CEIC 与中国区 USGS 目录，去重合并、经 bbox 过滤与缓存后写入【动态信息】；单源失败时自动降级另一源。震后政策类问题可触发 policy_rss 摘要。MultimodalOutput 按阶段与关键词匹配 static/emergency 示意图资源。</w:t>
      </w:r>
    </w:p>
    <w:p w14:paraId="2C0FEAF4">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调度原则</w:t>
      </w:r>
      <w:r>
        <w:rPr>
          <w:rFonts w:hint="eastAsia" w:asciiTheme="minorEastAsia" w:hAnsiTheme="minorEastAsia" w:eastAsiaTheme="minorEastAsia" w:cstheme="minorEastAsia"/>
          <w:b w:val="0"/>
          <w:bCs w:val="0"/>
          <w:i w:val="0"/>
          <w:iCs w:val="0"/>
          <w:sz w:val="24"/>
          <w:szCs w:val="24"/>
          <w:lang w:eastAsia="zh-CN"/>
        </w:rPr>
        <w:t>：</w:t>
      </w:r>
      <w:r>
        <w:rPr>
          <w:rFonts w:hint="eastAsia" w:asciiTheme="minorEastAsia" w:hAnsiTheme="minorEastAsia" w:eastAsiaTheme="minorEastAsia" w:cstheme="minorEastAsia"/>
          <w:b w:val="0"/>
          <w:bCs w:val="0"/>
          <w:i w:val="0"/>
          <w:iCs w:val="0"/>
          <w:sz w:val="24"/>
          <w:szCs w:val="24"/>
        </w:rPr>
        <w:t>震前默认静态优先</w:t>
      </w:r>
      <w:r>
        <w:rPr>
          <w:rFonts w:hint="eastAsia" w:asciiTheme="minorEastAsia" w:hAnsiTheme="minorEastAsia" w:eastAsiaTheme="minorEastAsia" w:cstheme="minorEastAsia"/>
          <w:b w:val="0"/>
          <w:bCs w:val="0"/>
          <w:i w:val="0"/>
          <w:iCs w:val="0"/>
          <w:sz w:val="24"/>
          <w:szCs w:val="24"/>
          <w:lang w:eastAsia="zh-CN"/>
        </w:rPr>
        <w:t>，</w:t>
      </w:r>
      <w:r>
        <w:rPr>
          <w:rFonts w:hint="eastAsia" w:asciiTheme="minorEastAsia" w:hAnsiTheme="minorEastAsia" w:eastAsiaTheme="minorEastAsia" w:cstheme="minorEastAsia"/>
          <w:b w:val="0"/>
          <w:bCs w:val="0"/>
          <w:i w:val="0"/>
          <w:iCs w:val="0"/>
          <w:sz w:val="24"/>
          <w:szCs w:val="24"/>
        </w:rPr>
        <w:t>震中默认开启动态且 KG 高优先级</w:t>
      </w:r>
      <w:r>
        <w:rPr>
          <w:rFonts w:hint="eastAsia" w:asciiTheme="minorEastAsia" w:hAnsiTheme="minorEastAsia" w:eastAsiaTheme="minorEastAsia" w:cstheme="minorEastAsia"/>
          <w:b w:val="0"/>
          <w:bCs w:val="0"/>
          <w:i w:val="0"/>
          <w:iCs w:val="0"/>
          <w:sz w:val="24"/>
          <w:szCs w:val="24"/>
          <w:lang w:eastAsia="zh-CN"/>
        </w:rPr>
        <w:t>，</w:t>
      </w:r>
      <w:r>
        <w:rPr>
          <w:rFonts w:hint="eastAsia" w:asciiTheme="minorEastAsia" w:hAnsiTheme="minorEastAsia" w:eastAsiaTheme="minorEastAsia" w:cstheme="minorEastAsia"/>
          <w:b w:val="0"/>
          <w:bCs w:val="0"/>
          <w:i w:val="0"/>
          <w:iCs w:val="0"/>
          <w:sz w:val="24"/>
          <w:szCs w:val="24"/>
        </w:rPr>
        <w:t>震后按紧急度决定是否拉取动态源。当 urgency 高且 dynamic_availability 达标时优先动态；当 static_confidence≥0.9 时以静态为主并提示可追问最新震情；动态不可用时自动降级并标注 reliability_hint。</w:t>
      </w:r>
    </w:p>
    <w:p w14:paraId="69614D1C">
      <w:pPr>
        <w:keepNext w:val="0"/>
        <w:keepLines w:val="0"/>
        <w:pageBreakBefore w:val="0"/>
        <w:widowControl w:val="0"/>
        <w:kinsoku/>
        <w:wordWrap/>
        <w:overflowPunct/>
        <w:topLinePunct w:val="0"/>
        <w:autoSpaceDE/>
        <w:autoSpaceDN/>
        <w:bidi w:val="0"/>
        <w:adjustRightInd/>
        <w:snapToGrid/>
        <w:spacing w:before="0" w:after="0" w:line="360" w:lineRule="auto"/>
        <w:ind w:firstLine="240" w:firstLineChars="100"/>
        <w:jc w:val="left"/>
        <w:textAlignment w:val="auto"/>
        <w:rPr>
          <w:rFonts w:hint="eastAsia" w:eastAsia="宋体"/>
          <w:lang w:eastAsia="zh-CN"/>
        </w:rPr>
      </w:pPr>
      <w:r>
        <w:rPr>
          <w:rFonts w:hint="eastAsia" w:asciiTheme="minorEastAsia" w:hAnsiTheme="minorEastAsia" w:eastAsiaTheme="minorEastAsia" w:cstheme="minorEastAsia"/>
          <w:b w:val="0"/>
          <w:bCs w:val="0"/>
          <w:i w:val="0"/>
          <w:iCs w:val="0"/>
          <w:sz w:val="24"/>
          <w:szCs w:val="24"/>
          <w:lang w:eastAsia="zh-CN"/>
        </w:rPr>
        <w:t>（4）自动指标的局限。BLEU、ROUGE等基于n元语法重叠的指标，对表述形式多样的问答任务区分度有限，仅可</w:t>
      </w:r>
      <w:r>
        <w:rPr>
          <w:rFonts w:hint="eastAsia" w:asciiTheme="minorEastAsia" w:hAnsiTheme="minorEastAsia" w:eastAsiaTheme="minorEastAsia" w:cstheme="minorEastAsia"/>
          <w:b w:val="0"/>
          <w:bCs w:val="0"/>
          <w:i w:val="0"/>
          <w:iCs w:val="0"/>
          <w:sz w:val="24"/>
          <w:szCs w:val="24"/>
          <w:lang w:val="en-US" w:eastAsia="zh-CN"/>
        </w:rPr>
        <w:t>作为辅助参考。</w:t>
      </w:r>
    </w:p>
    <w:p w14:paraId="5006F620">
      <w:pPr>
        <w:spacing w:before="120" w:after="60" w:line="360" w:lineRule="auto"/>
        <w:ind w:firstLine="0"/>
        <w:jc w:val="left"/>
      </w:pPr>
      <w:r>
        <w:rPr>
          <w:rFonts w:ascii="Times New Roman" w:hAnsi="Times New Roman" w:eastAsia="黑体" w:cs="黑体"/>
          <w:b/>
          <w:bCs/>
          <w:sz w:val="28"/>
          <w:szCs w:val="28"/>
        </w:rPr>
        <w:t>3.2  协同框架总体设计</w:t>
      </w:r>
    </w:p>
    <w:p w14:paraId="6B932850">
      <w:pPr>
        <w:spacing w:before="60" w:after="60" w:line="360" w:lineRule="auto"/>
        <w:ind w:firstLine="0"/>
        <w:jc w:val="left"/>
      </w:pPr>
      <w:r>
        <w:rPr>
          <w:rFonts w:ascii="Times New Roman" w:hAnsi="Times New Roman" w:eastAsia="黑体" w:cs="黑体"/>
          <w:b/>
          <w:bCs/>
          <w:sz w:val="24"/>
          <w:szCs w:val="24"/>
        </w:rPr>
        <w:t>3.2.1  图谱分支与向量检索分支的职责划分</w:t>
      </w:r>
    </w:p>
    <w:p w14:paraId="7371E78F">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图谱分支Phi的职责是提供结构化、可核对的事实与主题</w:t>
      </w:r>
      <w:r>
        <w:rPr>
          <w:rFonts w:hint="eastAsia" w:asciiTheme="minorEastAsia" w:hAnsiTheme="minorEastAsia" w:eastAsiaTheme="minorEastAsia" w:cstheme="minorEastAsia"/>
          <w:b w:val="0"/>
          <w:bCs w:val="0"/>
          <w:i w:val="0"/>
          <w:iCs w:val="0"/>
          <w:sz w:val="24"/>
          <w:szCs w:val="24"/>
          <w:lang w:val="en-US"/>
        </w:rPr>
        <w:t>－</w:t>
      </w:r>
      <w:r>
        <w:rPr>
          <w:rFonts w:hint="eastAsia" w:asciiTheme="minorEastAsia" w:hAnsiTheme="minorEastAsia" w:eastAsiaTheme="minorEastAsia" w:cstheme="minorEastAsia"/>
          <w:b w:val="0"/>
          <w:bCs w:val="0"/>
          <w:i w:val="0"/>
          <w:iCs w:val="0"/>
          <w:sz w:val="24"/>
          <w:szCs w:val="24"/>
        </w:rPr>
        <w:t>步骤关系，主要包括：地区触发（当问句命中预设省级行政区名称时调用图谱按地区检索地震事件）；震级条件触发（当问句同时包含震级与大于/高于及数值模式时解析阈值查询）；应急语境触发（调用query_emergency_context查询应急主题与处置步骤子图）。若未命中任何规则或查询结果为空，图谱段落在提示中以占位表示。</w:t>
      </w:r>
    </w:p>
    <w:p w14:paraId="78666D07">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对照设置：B0 仅 LLM；B1 仅图谱；B2 仅 RAG；B3 全协同（默认）。扩展对比可关闭阶段分类或动态检索，检验震中实时问句与震前科普问句上的差异增益。同一基座、LoRA、解码超参与分阶段问集，仅切换配置后批量请求并保存回答。</w:t>
      </w:r>
    </w:p>
    <w:p w14:paraId="2DB211A8">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分工原则：数值、时间、震级、地点等可验证事实以知识图谱为准；参考资料用于步骤说明、表述补充；二者均未命中时，允许模型基于参数知识回答并声明未命中本地库。</w:t>
      </w:r>
    </w:p>
    <w:p w14:paraId="1D229195">
      <w:pPr>
        <w:spacing w:before="60" w:after="60" w:line="360" w:lineRule="auto"/>
        <w:ind w:firstLine="0"/>
        <w:jc w:val="left"/>
      </w:pPr>
      <w:r>
        <w:rPr>
          <w:rFonts w:ascii="Times New Roman" w:hAnsi="Times New Roman" w:eastAsia="黑体" w:cs="黑体"/>
          <w:b/>
          <w:bCs/>
          <w:sz w:val="24"/>
          <w:szCs w:val="24"/>
        </w:rPr>
        <w:t>3.2.2  端到端协同推理流程</w:t>
      </w:r>
    </w:p>
    <w:p w14:paraId="06166114">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单次llm请求的处理顺序</w:t>
      </w:r>
      <w:r>
        <w:rPr>
          <w:rFonts w:hint="eastAsia" w:asciiTheme="minorEastAsia" w:hAnsiTheme="minorEastAsia" w:eastAsiaTheme="minorEastAsia" w:cstheme="minorEastAsia"/>
          <w:b w:val="0"/>
          <w:bCs w:val="0"/>
          <w:i w:val="0"/>
          <w:iCs w:val="0"/>
          <w:sz w:val="24"/>
          <w:szCs w:val="24"/>
          <w:lang w:eastAsia="zh-CN"/>
        </w:rPr>
        <w:t>：</w:t>
      </w:r>
      <w:r>
        <w:rPr>
          <w:rFonts w:hint="eastAsia" w:asciiTheme="minorEastAsia" w:hAnsiTheme="minorEastAsia" w:eastAsiaTheme="minorEastAsia" w:cstheme="minorEastAsia"/>
          <w:b w:val="0"/>
          <w:bCs w:val="0"/>
          <w:i w:val="0"/>
          <w:iCs w:val="0"/>
          <w:sz w:val="24"/>
          <w:szCs w:val="24"/>
        </w:rPr>
        <w:t>（1）构造图谱字符串sG=Phi(q,G)；（2）构造检索字符串sR=Psi(q,D)；（3）拼装用户提示：将角色说明-【知识图谱】-【参考资料】-规则与回答要求-【问题】合并为单条user内容，其中q固定置于末尾；（4）套入对话模板；（5）解码生成。该流程将结构化查询与稠密检索在同一提示内对齐，使f_theta在一次前向生成中完成融合。</w:t>
      </w:r>
    </w:p>
    <w:p w14:paraId="037570D7">
      <w:pPr>
        <w:spacing w:before="200" w:after="100"/>
        <w:jc w:val="center"/>
        <w:rPr>
          <w:rFonts w:hint="eastAsia" w:eastAsia="宋体"/>
          <w:lang w:eastAsia="zh-CN"/>
        </w:rPr>
      </w:pPr>
      <w:r>
        <w:rPr>
          <w:rFonts w:hint="eastAsia" w:eastAsia="宋体"/>
          <w:lang w:eastAsia="zh-CN"/>
        </w:rPr>
        <w:drawing>
          <wp:inline distT="0" distB="0" distL="114300" distR="114300">
            <wp:extent cx="5276215" cy="5170805"/>
            <wp:effectExtent l="0" t="0" r="6985" b="10795"/>
            <wp:docPr id="14" name="图片 14" descr="fig-6-1-e2e-inference-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fig-6-1-e2e-inference-flow"/>
                    <pic:cNvPicPr>
                      <a:picLocks noChangeAspect="1"/>
                    </pic:cNvPicPr>
                  </pic:nvPicPr>
                  <pic:blipFill>
                    <a:blip r:embed="rId7"/>
                    <a:stretch>
                      <a:fillRect/>
                    </a:stretch>
                  </pic:blipFill>
                  <pic:spPr>
                    <a:xfrm>
                      <a:off x="0" y="0"/>
                      <a:ext cx="5276215" cy="5170805"/>
                    </a:xfrm>
                    <a:prstGeom prst="rect">
                      <a:avLst/>
                    </a:prstGeom>
                  </pic:spPr>
                </pic:pic>
              </a:graphicData>
            </a:graphic>
          </wp:inline>
        </w:drawing>
      </w:r>
    </w:p>
    <w:p w14:paraId="3170CFBC">
      <w:pPr>
        <w:spacing w:before="60" w:after="60"/>
        <w:ind w:firstLine="0"/>
        <w:jc w:val="center"/>
      </w:pPr>
      <w:r>
        <w:rPr>
          <w:rFonts w:ascii="Times New Roman" w:hAnsi="Times New Roman" w:eastAsia="宋体" w:cs="宋体"/>
          <w:b w:val="0"/>
          <w:bCs w:val="0"/>
          <w:i w:val="0"/>
          <w:iCs w:val="0"/>
          <w:sz w:val="21"/>
          <w:szCs w:val="21"/>
        </w:rPr>
        <w:t>图3-1  端到端协同推理流程图</w:t>
      </w:r>
    </w:p>
    <w:p w14:paraId="35ACA4B6">
      <w:pPr>
        <w:spacing w:before="120" w:after="60" w:line="360" w:lineRule="auto"/>
        <w:ind w:firstLine="0"/>
        <w:jc w:val="left"/>
      </w:pPr>
      <w:r>
        <w:rPr>
          <w:rFonts w:ascii="Times New Roman" w:hAnsi="Times New Roman" w:eastAsia="黑体" w:cs="黑体"/>
          <w:b/>
          <w:bCs/>
          <w:sz w:val="28"/>
          <w:szCs w:val="28"/>
        </w:rPr>
        <w:t>3.3  与单一图谱/单一检索方案的对比思路</w:t>
      </w:r>
    </w:p>
    <w:p w14:paraId="72769D3D">
      <w:pPr>
        <w:spacing w:before="120" w:after="60" w:line="360" w:lineRule="auto"/>
        <w:ind w:firstLine="0"/>
        <w:jc w:val="left"/>
      </w:pPr>
      <w:r>
        <w:rPr>
          <w:rFonts w:ascii="Times New Roman" w:hAnsi="Times New Roman" w:eastAsia="黑体"/>
          <w:b/>
          <w:sz w:val="28"/>
        </w:rPr>
        <w:t>3.4  实验流程与可复现性</w:t>
      </w:r>
    </w:p>
    <w:p w14:paraId="5DDB4596">
      <w:pPr>
        <w:spacing w:before="60" w:after="60" w:line="360" w:lineRule="auto"/>
        <w:ind w:firstLine="0"/>
        <w:jc w:val="left"/>
        <w:rPr>
          <w:rFonts w:ascii="Times New Roman" w:hAnsi="Times New Roman" w:eastAsia="黑体"/>
          <w:b/>
          <w:sz w:val="24"/>
        </w:rPr>
      </w:pPr>
      <w:r>
        <w:rPr>
          <w:rFonts w:ascii="Times New Roman" w:hAnsi="Times New Roman" w:eastAsia="黑体"/>
          <w:b/>
          <w:sz w:val="24"/>
        </w:rPr>
        <w:t>3.4.1  服务启动与配置快照</w:t>
      </w:r>
    </w:p>
    <w:p w14:paraId="2F2CB057">
      <w:pPr>
        <w:spacing w:before="0" w:after="0" w:line="360" w:lineRule="auto"/>
        <w:ind w:firstLine="480"/>
        <w:jc w:val="both"/>
        <w:rPr>
          <w:rFonts w:hint="eastAsia" w:asciiTheme="minorEastAsia" w:hAnsiTheme="minorEastAsia" w:eastAsiaTheme="minorEastAsia" w:cstheme="minorEastAsia"/>
          <w:b w:val="0"/>
          <w:sz w:val="24"/>
        </w:rPr>
      </w:pPr>
      <w:r>
        <w:rPr>
          <w:rFonts w:hint="eastAsia" w:asciiTheme="minorEastAsia" w:hAnsiTheme="minorEastAsia" w:eastAsiaTheme="minorEastAsia" w:cstheme="minorEastAsia"/>
          <w:b w:val="0"/>
          <w:sz w:val="24"/>
        </w:rPr>
        <w:t>实验前执行 docker compose up -d neo4j，配置 .env 与 config.py 快照，记录 RAG_USE_MEMORY_RAG.阈值与 DEBUG_PAYLOAD_ENABLED 状态。</w:t>
      </w:r>
    </w:p>
    <w:p w14:paraId="502E8385">
      <w:pPr>
        <w:spacing w:before="60" w:after="60" w:line="360" w:lineRule="auto"/>
        <w:ind w:firstLine="0"/>
        <w:jc w:val="left"/>
      </w:pPr>
      <w:r>
        <w:rPr>
          <w:rFonts w:ascii="Times New Roman" w:hAnsi="Times New Roman" w:eastAsia="黑体"/>
          <w:b/>
          <w:sz w:val="24"/>
        </w:rPr>
        <w:t>3.4.2  批量请求与结果归档</w:t>
      </w:r>
    </w:p>
    <w:p w14:paraId="00E7E88A">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24"/>
        </w:rPr>
        <w:t>从 /api/eval-set 拉取 60 题，按基线循环：修改配置→重启 python app.py→脚本批量 POST /api/query（含 history 空列表）→保存 JSON（response、debug.phase、schedule_reasoning、media_resources）。</w:t>
      </w:r>
    </w:p>
    <w:p w14:paraId="06D6EDDA">
      <w:pPr>
        <w:spacing w:before="60" w:after="60" w:line="360" w:lineRule="auto"/>
        <w:ind w:firstLine="0"/>
        <w:jc w:val="left"/>
      </w:pPr>
      <w:r>
        <w:rPr>
          <w:rFonts w:ascii="Times New Roman" w:hAnsi="Times New Roman" w:eastAsia="黑体"/>
          <w:b/>
          <w:sz w:val="24"/>
        </w:rPr>
        <w:t>3.4.3  人工评测与分阶段汇总</w:t>
      </w:r>
    </w:p>
    <w:p w14:paraId="366B44DB">
      <w:pPr>
        <w:spacing w:before="0" w:after="0" w:line="360" w:lineRule="auto"/>
        <w:ind w:firstLine="480"/>
        <w:jc w:val="both"/>
      </w:pPr>
      <w:r>
        <w:rPr>
          <w:rFonts w:ascii="Times New Roman" w:hAnsi="Times New Roman" w:eastAsia="宋体"/>
          <w:b w:val="0"/>
          <w:sz w:val="24"/>
        </w:rPr>
        <w:t>标注者按第 3.1.2 节规则打分，并按震前/震中/震后聚合表 7-3 与案例截图，保证与实现 debug 字段可交叉验证。</w:t>
      </w:r>
    </w:p>
    <w:p w14:paraId="411A5BD0">
      <w:pPr>
        <w:spacing w:before="0" w:after="0" w:line="360" w:lineRule="auto"/>
        <w:ind w:firstLine="480"/>
        <w:jc w:val="both"/>
      </w:pPr>
      <w:r>
        <w:rPr>
          <w:rFonts w:ascii="Times New Roman" w:hAnsi="Times New Roman" w:eastAsia="宋体" w:cs="宋体"/>
          <w:b w:val="0"/>
          <w:bCs w:val="0"/>
          <w:i w:val="0"/>
          <w:iCs w:val="0"/>
          <w:sz w:val="24"/>
          <w:szCs w:val="24"/>
        </w:rPr>
        <w:t>为验证协同的必要性，构造以下对照设置：（1）仅大模型（无图谱上下文、无RAG），用于观察纯参数记忆的表现；（2）仅图谱增强，适用于强依赖震情与结构化事实的问句；（3）仅向量检索增强，适用于概念与流程类问题。通过配置切换即可实现消融对比。</w:t>
      </w:r>
    </w:p>
    <w:p w14:paraId="06434ED0">
      <w:r>
        <w:br w:type="page"/>
      </w:r>
    </w:p>
    <w:p w14:paraId="67A4B922">
      <w:pPr>
        <w:spacing w:before="240" w:after="120" w:line="360" w:lineRule="auto"/>
        <w:ind w:firstLine="0"/>
        <w:jc w:val="center"/>
      </w:pPr>
      <w:r>
        <w:rPr>
          <w:rFonts w:ascii="Times New Roman" w:hAnsi="Times New Roman" w:eastAsia="黑体" w:cs="黑体"/>
          <w:b/>
          <w:bCs/>
          <w:sz w:val="32"/>
          <w:szCs w:val="30"/>
        </w:rPr>
        <w:t>第四章  知识图谱构建与查询方法</w:t>
      </w:r>
    </w:p>
    <w:p w14:paraId="6AD0775A">
      <w:pPr>
        <w:spacing w:before="120" w:after="60" w:line="360" w:lineRule="auto"/>
        <w:ind w:firstLine="0"/>
        <w:jc w:val="left"/>
      </w:pPr>
      <w:r>
        <w:rPr>
          <w:rFonts w:ascii="Times New Roman" w:hAnsi="Times New Roman" w:eastAsia="黑体" w:cs="黑体"/>
          <w:b/>
          <w:bCs/>
          <w:sz w:val="28"/>
          <w:szCs w:val="28"/>
        </w:rPr>
        <w:t>4.1  模式设计与数据导入</w:t>
      </w:r>
    </w:p>
    <w:p w14:paraId="591F8DC1">
      <w:pPr>
        <w:spacing w:before="60" w:after="60" w:line="360" w:lineRule="auto"/>
        <w:ind w:firstLine="0"/>
        <w:jc w:val="left"/>
      </w:pPr>
      <w:r>
        <w:rPr>
          <w:rFonts w:ascii="Times New Roman" w:hAnsi="Times New Roman" w:eastAsia="黑体" w:cs="黑体"/>
          <w:b/>
          <w:bCs/>
          <w:sz w:val="24"/>
          <w:szCs w:val="24"/>
        </w:rPr>
        <w:t>4.1.1  实体类型、关系与约束设计</w:t>
      </w:r>
    </w:p>
    <w:p w14:paraId="0A5AAB69">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知识图谱采用Neo4j属性图模型，主要节点标签与语义如下。</w:t>
      </w:r>
    </w:p>
    <w:p w14:paraId="48A8F76D">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（1）Earthquake（地震事件）：表示一次可标识的地震记录，核心属性包括id、name、time、magnitude、depth、location、latitude、longitude、intensity、description等。事件是问答中可验证事实的主要来源。</w:t>
      </w:r>
    </w:p>
    <w:p w14:paraId="14E1065C">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（2）Region（区域）：表示省级行政区节点，属性以name为主（如四川）。地震与区域通过OCCURRED_IN关联。</w:t>
      </w:r>
    </w:p>
    <w:p w14:paraId="6BFC230D">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（3）EmergencyTopic（应急主题）：表示一类应急知识主题，属性包括 id、title、category、source、phase_tag（震前/震中/震后/通用）、temporal_validity（半衰期，供调度器判断静态置信度）等。</w:t>
      </w:r>
    </w:p>
    <w:p w14:paraId="1D8D0B8E">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（4）GuidanceStep（处置步骤）：表示主题下的有序步骤，属性包括id、text、order。主题与步骤通过HAS_STEP连接。</w:t>
      </w:r>
    </w:p>
    <w:p w14:paraId="29203604">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关系类型补充：RELATES_TO（应急主题之间的关联）；SUGGESTS_TOPIC（由地震事件指向建议关注的应急主题）。约束方面，Earthquake.id、Region.name、EmergencyTopic.id、GuidanceStep.id均要求唯一。</w:t>
      </w:r>
    </w:p>
    <w:p w14:paraId="2ABACC23">
      <w:pPr>
        <w:spacing w:before="200" w:after="100"/>
        <w:jc w:val="center"/>
        <w:rPr>
          <w:rFonts w:hint="eastAsia" w:eastAsia="宋体"/>
          <w:lang w:eastAsia="zh-CN"/>
        </w:rPr>
      </w:pPr>
      <w:r>
        <w:rPr>
          <w:rFonts w:hint="eastAsia" w:eastAsia="宋体"/>
          <w:lang w:eastAsia="zh-CN"/>
        </w:rPr>
        <w:drawing>
          <wp:inline distT="0" distB="0" distL="114300" distR="114300">
            <wp:extent cx="5278120" cy="3342640"/>
            <wp:effectExtent l="0" t="0" r="5080" b="10160"/>
            <wp:docPr id="13" name="图片 13" descr="fig-4-1-kg-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fig-4-1-kg-schema"/>
                    <pic:cNvPicPr>
                      <a:picLocks noChangeAspect="1"/>
                    </pic:cNvPicPr>
                  </pic:nvPicPr>
                  <pic:blipFill>
                    <a:blip r:embed="rId8"/>
                    <a:stretch>
                      <a:fillRect/>
                    </a:stretch>
                  </pic:blipFill>
                  <pic:spPr>
                    <a:xfrm>
                      <a:off x="0" y="0"/>
                      <a:ext cx="5278120" cy="3342640"/>
                    </a:xfrm>
                    <a:prstGeom prst="rect">
                      <a:avLst/>
                    </a:prstGeom>
                  </pic:spPr>
                </pic:pic>
              </a:graphicData>
            </a:graphic>
          </wp:inline>
        </w:drawing>
      </w:r>
    </w:p>
    <w:p w14:paraId="7F208BFF">
      <w:pPr>
        <w:spacing w:before="60" w:after="60"/>
        <w:ind w:firstLine="0"/>
        <w:jc w:val="center"/>
      </w:pPr>
      <w:r>
        <w:rPr>
          <w:rFonts w:ascii="Times New Roman" w:hAnsi="Times New Roman" w:eastAsia="宋体" w:cs="宋体"/>
          <w:b w:val="0"/>
          <w:bCs w:val="0"/>
          <w:i w:val="0"/>
          <w:iCs w:val="0"/>
          <w:sz w:val="21"/>
          <w:szCs w:val="21"/>
        </w:rPr>
        <w:t>图4-1  知识图谱模式设计</w:t>
      </w:r>
    </w:p>
    <w:p w14:paraId="58CCC7AD">
      <w:pPr>
        <w:spacing w:before="60" w:after="60" w:line="360" w:lineRule="auto"/>
        <w:ind w:firstLine="0"/>
        <w:jc w:val="left"/>
      </w:pPr>
      <w:r>
        <w:rPr>
          <w:rFonts w:ascii="Times New Roman" w:hAnsi="Times New Roman" w:eastAsia="黑体" w:cs="黑体"/>
          <w:b/>
          <w:bCs/>
          <w:sz w:val="24"/>
          <w:szCs w:val="24"/>
        </w:rPr>
        <w:t>4.1.2  地震目录与应急知识的数据来源与导入策略</w:t>
      </w:r>
    </w:p>
    <w:p w14:paraId="557AD6FD">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数据加载在 Neo4jKG.run() 中执行。优先路径（JSON）：先导入应急知识 emergency_knowledge.json，读取 topics 列表（当前 13 个主题），对每个主题 MERGE EmergencyTopic 并 SET phase_tag、temporal_validity 等属性，逐条 MERGE GuidanceStep，建立 HAS_STEP；再导入真实地震目录 real_earthquakes_catalog.json，遍历 earthquakes，对每条 MERGE Earthquake 并 SET 属性，若记录含 region 则 MERGE Region 并建立 OCCURRED_IN。该顺序保证应急主题节点已存在。兼容路径（CSV）按列映射导入。运行期更新通过 update_from_realtime_data() 经 earthquake_feed 实现增量合并。</w:t>
      </w:r>
    </w:p>
    <w:p w14:paraId="1E7945FA">
      <w:pPr>
        <w:spacing w:before="120" w:after="60" w:line="360" w:lineRule="auto"/>
        <w:ind w:firstLine="0"/>
        <w:jc w:val="left"/>
      </w:pPr>
      <w:r>
        <w:rPr>
          <w:rFonts w:ascii="Times New Roman" w:hAnsi="Times New Roman" w:eastAsia="黑体" w:cs="黑体"/>
          <w:b/>
          <w:bCs/>
          <w:sz w:val="28"/>
          <w:szCs w:val="28"/>
        </w:rPr>
        <w:t>4.2  面向问题的子图查询与触发规则</w:t>
      </w:r>
    </w:p>
    <w:p w14:paraId="605332EE">
      <w:pPr>
        <w:spacing w:before="60" w:after="60" w:line="360" w:lineRule="auto"/>
        <w:ind w:firstLine="0"/>
        <w:jc w:val="left"/>
      </w:pPr>
      <w:r>
        <w:rPr>
          <w:rFonts w:ascii="Times New Roman" w:hAnsi="Times New Roman" w:eastAsia="黑体" w:cs="黑体"/>
          <w:b/>
          <w:bCs/>
          <w:sz w:val="24"/>
          <w:szCs w:val="24"/>
        </w:rPr>
        <w:t>4.2.1  区域、震级等事实性查询触发</w:t>
      </w:r>
    </w:p>
    <w:p w14:paraId="5531036D">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（1）省级地区触发：维护省级名称表，对问句做子串匹配，命中后调用query_earthquakes_by_region(region</w:t>
      </w:r>
      <w:r>
        <w:rPr>
          <w:rFonts w:hint="eastAsia" w:asciiTheme="minorEastAsia" w:hAnsiTheme="minorEastAsia" w:eastAsiaTheme="minorEastAsia" w:cstheme="minorEastAsia"/>
          <w:b w:val="0"/>
          <w:bCs w:val="0"/>
          <w:i w:val="0"/>
          <w:iCs w:val="0"/>
          <w:sz w:val="24"/>
          <w:szCs w:val="24"/>
          <w:lang w:val="en-US"/>
        </w:rPr>
        <w:t>）</w:t>
      </w:r>
      <w:r>
        <w:rPr>
          <w:rFonts w:hint="eastAsia" w:asciiTheme="minorEastAsia" w:hAnsiTheme="minorEastAsia" w:eastAsiaTheme="minorEastAsia" w:cstheme="minorEastAsia"/>
          <w:b w:val="0"/>
          <w:bCs w:val="0"/>
          <w:i w:val="0"/>
          <w:iCs w:val="0"/>
          <w:sz w:val="24"/>
          <w:szCs w:val="24"/>
        </w:rPr>
        <w:t>，Cypher语义为匹配Earthquake，WHERE e.location CONTAINS $region，按time降序返回。</w:t>
      </w:r>
    </w:p>
    <w:p w14:paraId="6320D45C">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（2）震级阈值触发：当问句包含震级且同时包含大于或高于，并用正则提取数值时，调用query_earthquakes_by_magnitude(min_magnitude</w:t>
      </w:r>
      <w:r>
        <w:rPr>
          <w:rFonts w:hint="eastAsia" w:asciiTheme="minorEastAsia" w:hAnsiTheme="minorEastAsia" w:eastAsiaTheme="minorEastAsia" w:cstheme="minorEastAsia"/>
          <w:b w:val="0"/>
          <w:bCs w:val="0"/>
          <w:i w:val="0"/>
          <w:iCs w:val="0"/>
          <w:sz w:val="24"/>
          <w:szCs w:val="24"/>
          <w:lang w:val="en-US"/>
        </w:rPr>
        <w:t>）</w:t>
      </w:r>
      <w:r>
        <w:rPr>
          <w:rFonts w:hint="eastAsia" w:asciiTheme="minorEastAsia" w:hAnsiTheme="minorEastAsia" w:eastAsiaTheme="minorEastAsia" w:cstheme="minorEastAsia"/>
          <w:b w:val="0"/>
          <w:bCs w:val="0"/>
          <w:i w:val="0"/>
          <w:iCs w:val="0"/>
          <w:sz w:val="24"/>
          <w:szCs w:val="24"/>
        </w:rPr>
        <w:t>。</w:t>
      </w:r>
    </w:p>
    <w:p w14:paraId="748ADF5F">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（3）前端专用图谱查询（不经大模型）：query_type: kg时，根据params.type调用all、by_region、by_magnitude、by_depth等接口。</w:t>
      </w:r>
    </w:p>
    <w:p w14:paraId="26A4E67F">
      <w:pPr>
        <w:spacing w:before="60" w:after="60" w:line="360" w:lineRule="auto"/>
        <w:ind w:firstLine="0"/>
        <w:jc w:val="left"/>
      </w:pPr>
      <w:r>
        <w:rPr>
          <w:rFonts w:ascii="Times New Roman" w:hAnsi="Times New Roman" w:eastAsia="黑体" w:cs="黑体"/>
          <w:b/>
          <w:bCs/>
          <w:sz w:val="24"/>
          <w:szCs w:val="24"/>
        </w:rPr>
        <w:t>4.2.2  应急主题与步骤类语境查询触发</w:t>
      </w:r>
    </w:p>
    <w:p w14:paraId="666943D9">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当用户问题涉及避险、处置流程等语义时，调用query_emergency_context(user_text</w:t>
      </w:r>
      <w:r>
        <w:rPr>
          <w:rFonts w:hint="eastAsia" w:asciiTheme="minorEastAsia" w:hAnsiTheme="minorEastAsia" w:eastAsiaTheme="minorEastAsia" w:cstheme="minorEastAsia"/>
          <w:b w:val="0"/>
          <w:bCs w:val="0"/>
          <w:i w:val="0"/>
          <w:iCs w:val="0"/>
          <w:sz w:val="24"/>
          <w:szCs w:val="24"/>
          <w:lang w:val="en-US"/>
        </w:rPr>
        <w:t>）</w:t>
      </w:r>
      <w:r>
        <w:rPr>
          <w:rFonts w:hint="eastAsia" w:asciiTheme="minorEastAsia" w:hAnsiTheme="minorEastAsia" w:eastAsiaTheme="minorEastAsia" w:cstheme="minorEastAsia"/>
          <w:b w:val="0"/>
          <w:bCs w:val="0"/>
          <w:i w:val="0"/>
          <w:iCs w:val="0"/>
          <w:sz w:val="24"/>
          <w:szCs w:val="24"/>
        </w:rPr>
        <w:t>。首先进行关键词触发：若问句中未出现怎么办、避险、避震、应急、自救、余震、室内、室外、演练等触发子串，则直接返回空字符串。一旦触发，则在图库中执行模式匹配所有EmergencyTopic及其GuidanceStep，按主题id与步骤order排序聚合。</w:t>
      </w:r>
    </w:p>
    <w:p w14:paraId="4E9F7334">
      <w:pPr>
        <w:spacing w:before="200" w:after="100"/>
        <w:jc w:val="center"/>
        <w:rPr>
          <w:rFonts w:hint="eastAsia" w:eastAsia="宋体"/>
          <w:lang w:eastAsia="zh-CN"/>
        </w:rPr>
      </w:pPr>
      <w:r>
        <w:rPr>
          <w:rFonts w:hint="eastAsia" w:eastAsia="宋体"/>
          <w:lang w:eastAsia="zh-CN"/>
        </w:rPr>
        <w:drawing>
          <wp:inline distT="0" distB="0" distL="114300" distR="114300">
            <wp:extent cx="5278120" cy="3518535"/>
            <wp:effectExtent l="0" t="0" r="5080" b="12065"/>
            <wp:docPr id="10" name="图片 10" descr="fig-4-2-kg-in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fig-4-2-kg-instance"/>
                    <pic:cNvPicPr>
                      <a:picLocks noChangeAspect="1"/>
                    </pic:cNvPicPr>
                  </pic:nvPicPr>
                  <pic:blipFill>
                    <a:blip r:embed="rId9"/>
                    <a:stretch>
                      <a:fillRect/>
                    </a:stretch>
                  </pic:blipFill>
                  <pic:spPr>
                    <a:xfrm>
                      <a:off x="0" y="0"/>
                      <a:ext cx="5278120" cy="3518535"/>
                    </a:xfrm>
                    <a:prstGeom prst="rect">
                      <a:avLst/>
                    </a:prstGeom>
                  </pic:spPr>
                </pic:pic>
              </a:graphicData>
            </a:graphic>
          </wp:inline>
        </w:drawing>
      </w:r>
    </w:p>
    <w:p w14:paraId="540DECFC">
      <w:pPr>
        <w:spacing w:before="60" w:after="60"/>
        <w:ind w:firstLine="0"/>
        <w:jc w:val="center"/>
      </w:pPr>
      <w:r>
        <w:rPr>
          <w:rFonts w:ascii="Times New Roman" w:hAnsi="Times New Roman" w:eastAsia="宋体" w:cs="宋体"/>
          <w:b w:val="0"/>
          <w:bCs w:val="0"/>
          <w:i w:val="0"/>
          <w:iCs w:val="0"/>
          <w:sz w:val="21"/>
          <w:szCs w:val="21"/>
        </w:rPr>
        <w:t>图4-2  Neo4j中知识图谱数据可视化示例</w:t>
      </w:r>
    </w:p>
    <w:p w14:paraId="3EE53D4D">
      <w:pPr>
        <w:spacing w:before="120" w:after="60" w:line="360" w:lineRule="auto"/>
        <w:ind w:firstLine="0"/>
        <w:jc w:val="left"/>
      </w:pPr>
      <w:r>
        <w:rPr>
          <w:rFonts w:ascii="Times New Roman" w:hAnsi="Times New Roman" w:eastAsia="黑体" w:cs="黑体"/>
          <w:b/>
          <w:bCs/>
          <w:sz w:val="28"/>
          <w:szCs w:val="28"/>
        </w:rPr>
        <w:t>4.3  图谱上下文的生成与表示</w:t>
      </w:r>
    </w:p>
    <w:p w14:paraId="5CCA704D">
      <w:pPr>
        <w:spacing w:before="60" w:after="60" w:line="360" w:lineRule="auto"/>
        <w:ind w:firstLine="0"/>
        <w:jc w:val="left"/>
      </w:pPr>
      <w:r>
        <w:rPr>
          <w:rFonts w:ascii="Times New Roman" w:hAnsi="Times New Roman" w:eastAsia="黑体" w:cs="黑体"/>
          <w:b/>
          <w:bCs/>
          <w:sz w:val="24"/>
          <w:szCs w:val="24"/>
        </w:rPr>
        <w:t>4.3.1  查询结果到自然语言上下文的模板化拼接</w:t>
      </w:r>
    </w:p>
    <w:p w14:paraId="4C271DD0">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应用层将Cypher返回的属性字典映射为固定模板的纯文本。地区查询结果每条事件按序号输出地点、时间、震级、深度、烈度、描述等，冠以【知识图谱信息】。震级阈值结果冠以【震级大于x级的地震】。应急语境结果冠以【知识图谱</w:t>
      </w:r>
      <w:r>
        <w:rPr>
          <w:rFonts w:hint="eastAsia" w:asciiTheme="minorEastAsia" w:hAnsiTheme="minorEastAsia" w:eastAsiaTheme="minorEastAsia" w:cstheme="minorEastAsia"/>
          <w:b w:val="0"/>
          <w:bCs w:val="0"/>
          <w:i w:val="0"/>
          <w:iCs w:val="0"/>
          <w:sz w:val="24"/>
          <w:szCs w:val="24"/>
          <w:lang w:val="en-US"/>
        </w:rPr>
        <w:t>－</w:t>
      </w:r>
      <w:r>
        <w:rPr>
          <w:rFonts w:hint="eastAsia" w:asciiTheme="minorEastAsia" w:hAnsiTheme="minorEastAsia" w:eastAsiaTheme="minorEastAsia" w:cstheme="minorEastAsia"/>
          <w:b w:val="0"/>
          <w:bCs w:val="0"/>
          <w:i w:val="0"/>
          <w:iCs w:val="0"/>
          <w:sz w:val="24"/>
          <w:szCs w:val="24"/>
        </w:rPr>
        <w:t>应急避险要点】。</w:t>
      </w:r>
    </w:p>
    <w:p w14:paraId="201E517E">
      <w:pPr>
        <w:spacing w:before="60" w:after="60" w:line="360" w:lineRule="auto"/>
        <w:ind w:firstLine="0"/>
        <w:jc w:val="left"/>
      </w:pPr>
      <w:r>
        <w:rPr>
          <w:rFonts w:ascii="Times New Roman" w:hAnsi="Times New Roman" w:eastAsia="黑体" w:cs="黑体"/>
          <w:b/>
          <w:bCs/>
          <w:sz w:val="24"/>
          <w:szCs w:val="24"/>
        </w:rPr>
        <w:t>4.3.2  空结果与弱命中时的处理</w:t>
      </w:r>
    </w:p>
    <w:p w14:paraId="61137C9E">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（1）无规则命中或查询结果为空时，【知识图谱】段落置为占位。（2）关闭图谱上下文时固定为关闭提示。（3）应急触发未命中时返回空串。该策略保证提示结构稳定、可解析，并支持实验开关与错误分析。</w:t>
      </w:r>
    </w:p>
    <w:p w14:paraId="20AA69FC">
      <w:r>
        <w:br w:type="page"/>
      </w:r>
    </w:p>
    <w:p w14:paraId="77746AA8">
      <w:pPr>
        <w:spacing w:before="240" w:after="120" w:line="360" w:lineRule="auto"/>
        <w:ind w:firstLine="0"/>
        <w:jc w:val="center"/>
      </w:pPr>
      <w:r>
        <w:rPr>
          <w:rFonts w:ascii="Times New Roman" w:hAnsi="Times New Roman" w:eastAsia="黑体" w:cs="黑体"/>
          <w:b/>
          <w:bCs/>
          <w:sz w:val="32"/>
          <w:szCs w:val="30"/>
        </w:rPr>
        <w:t>第五章  向量检索与上下文增强</w:t>
      </w:r>
    </w:p>
    <w:p w14:paraId="3E87E739">
      <w:pPr>
        <w:spacing w:before="120" w:after="60" w:line="360" w:lineRule="auto"/>
        <w:ind w:firstLine="0"/>
        <w:jc w:val="left"/>
      </w:pPr>
      <w:r>
        <w:rPr>
          <w:rFonts w:ascii="Times New Roman" w:hAnsi="Times New Roman" w:eastAsia="黑体" w:cs="黑体"/>
          <w:b/>
          <w:bCs/>
          <w:sz w:val="28"/>
          <w:szCs w:val="28"/>
        </w:rPr>
        <w:t>5.1  应急知识分块与向量化</w:t>
      </w:r>
    </w:p>
    <w:p w14:paraId="10523619">
      <w:pPr>
        <w:spacing w:before="60" w:after="60" w:line="360" w:lineRule="auto"/>
        <w:ind w:firstLine="0"/>
        <w:jc w:val="left"/>
      </w:pPr>
      <w:r>
        <w:rPr>
          <w:rFonts w:ascii="Times New Roman" w:hAnsi="Times New Roman" w:eastAsia="黑体" w:cs="黑体"/>
          <w:b/>
          <w:bCs/>
          <w:sz w:val="24"/>
          <w:szCs w:val="24"/>
        </w:rPr>
        <w:t>5.1.1  语料组织与分块粒度</w:t>
      </w:r>
    </w:p>
    <w:p w14:paraId="3205D731">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应急知识来源于data/emergency_knowledge.json。向量检索侧采用topic级分块：对每个topics数组元素构造一条检索单元，不将topic_relations与文件级meta纳入RAG语料。单条chunk的正文由标题title与类别category、该主题下全部步骤steps（按order排序）顺序拼接而成。该粒度与图谱中EmergencyTopic-HAS_STEP-GuidanceStep同源数据对应：图谱侧重关系与约束查询，RAG侧重同一JSON的扁平文本语义匹配。</w:t>
      </w:r>
    </w:p>
    <w:p w14:paraId="25295138">
      <w:pPr>
        <w:spacing w:before="60" w:after="60" w:line="360" w:lineRule="auto"/>
        <w:ind w:firstLine="0"/>
        <w:jc w:val="left"/>
      </w:pPr>
      <w:r>
        <w:rPr>
          <w:rFonts w:ascii="Times New Roman" w:hAnsi="Times New Roman" w:eastAsia="黑体" w:cs="黑体"/>
          <w:b/>
          <w:bCs/>
          <w:sz w:val="24"/>
          <w:szCs w:val="24"/>
        </w:rPr>
        <w:t>5.1.2  嵌入模型选择与离线加载</w:t>
      </w:r>
    </w:p>
    <w:p w14:paraId="239F166C">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系统使用SentenceTransformer将查询句与各chunk的text编码为稠密向量。默认模型名为BAAI/bge-small-zh-v1.5，适合中文语义检索场景。初始化时根据RAG_EMBEDDING_LOCAL_FILES_ONLY决定是否仅使用本地缓存权重。编码时对每条文本调用model.encode(</w:t>
      </w:r>
      <w:r>
        <w:rPr>
          <w:rFonts w:hint="eastAsia" w:asciiTheme="minorEastAsia" w:hAnsiTheme="minorEastAsia" w:eastAsiaTheme="minorEastAsia" w:cstheme="minorEastAsia"/>
          <w:b w:val="0"/>
          <w:bCs w:val="0"/>
          <w:i w:val="0"/>
          <w:iCs w:val="0"/>
          <w:sz w:val="24"/>
          <w:szCs w:val="24"/>
          <w:lang w:val="en-US"/>
        </w:rPr>
        <w:t>.</w:t>
      </w:r>
      <w:r>
        <w:rPr>
          <w:rFonts w:hint="eastAsia" w:asciiTheme="minorEastAsia" w:hAnsiTheme="minorEastAsia" w:eastAsiaTheme="minorEastAsia" w:cstheme="minorEastAsia"/>
          <w:b w:val="0"/>
          <w:bCs w:val="0"/>
          <w:i w:val="0"/>
          <w:iCs w:val="0"/>
          <w:sz w:val="24"/>
          <w:szCs w:val="24"/>
        </w:rPr>
        <w:t xml:space="preserve"> normalize_embeddings=True</w:t>
      </w:r>
      <w:r>
        <w:rPr>
          <w:rFonts w:hint="eastAsia" w:asciiTheme="minorEastAsia" w:hAnsiTheme="minorEastAsia" w:eastAsiaTheme="minorEastAsia" w:cstheme="minorEastAsia"/>
          <w:b w:val="0"/>
          <w:bCs w:val="0"/>
          <w:i w:val="0"/>
          <w:iCs w:val="0"/>
          <w:sz w:val="24"/>
          <w:szCs w:val="24"/>
          <w:lang w:val="en-US"/>
        </w:rPr>
        <w:t>）</w:t>
      </w:r>
      <w:r>
        <w:rPr>
          <w:rFonts w:hint="eastAsia" w:asciiTheme="minorEastAsia" w:hAnsiTheme="minorEastAsia" w:eastAsiaTheme="minorEastAsia" w:cstheme="minorEastAsia"/>
          <w:b w:val="0"/>
          <w:bCs w:val="0"/>
          <w:i w:val="0"/>
          <w:iCs w:val="0"/>
          <w:sz w:val="24"/>
          <w:szCs w:val="24"/>
        </w:rPr>
        <w:t>。启动阶段对所有chunk预计算向量并堆叠为矩阵。</w:t>
      </w:r>
    </w:p>
    <w:p w14:paraId="19784F1D">
      <w:pPr>
        <w:spacing w:before="200" w:after="100"/>
        <w:jc w:val="center"/>
        <w:rPr>
          <w:rFonts w:hint="eastAsia" w:eastAsia="宋体"/>
          <w:lang w:eastAsia="zh-CN"/>
        </w:rPr>
      </w:pPr>
      <w:r>
        <w:rPr>
          <w:rFonts w:hint="eastAsia" w:eastAsia="宋体"/>
          <w:lang w:eastAsia="zh-CN"/>
        </w:rPr>
        <w:drawing>
          <wp:inline distT="0" distB="0" distL="114300" distR="114300">
            <wp:extent cx="5274945" cy="1400810"/>
            <wp:effectExtent l="0" t="0" r="8255" b="21590"/>
            <wp:docPr id="15" name="图片 15" descr="fig-5-1-rag-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fig-5-1-rag-pipeline"/>
                    <pic:cNvPicPr>
                      <a:picLocks noChangeAspect="1"/>
                    </pic:cNvPicPr>
                  </pic:nvPicPr>
                  <pic:blipFill>
                    <a:blip r:embed="rId10"/>
                    <a:stretch>
                      <a:fillRect/>
                    </a:stretch>
                  </pic:blipFill>
                  <pic:spPr>
                    <a:xfrm>
                      <a:off x="0" y="0"/>
                      <a:ext cx="5274945" cy="1400810"/>
                    </a:xfrm>
                    <a:prstGeom prst="rect">
                      <a:avLst/>
                    </a:prstGeom>
                  </pic:spPr>
                </pic:pic>
              </a:graphicData>
            </a:graphic>
          </wp:inline>
        </w:drawing>
      </w:r>
    </w:p>
    <w:p w14:paraId="1BF88627">
      <w:pPr>
        <w:spacing w:before="60" w:after="60"/>
        <w:ind w:firstLine="0"/>
        <w:jc w:val="center"/>
      </w:pPr>
      <w:r>
        <w:rPr>
          <w:rFonts w:ascii="Times New Roman" w:hAnsi="Times New Roman" w:eastAsia="宋体" w:cs="宋体"/>
          <w:b w:val="0"/>
          <w:bCs w:val="0"/>
          <w:i w:val="0"/>
          <w:iCs w:val="0"/>
          <w:sz w:val="21"/>
          <w:szCs w:val="21"/>
        </w:rPr>
        <w:t>图5-1  RAG分块与向量化流程示意图</w:t>
      </w:r>
    </w:p>
    <w:p w14:paraId="781E9CD8">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sz w:val="24"/>
          <w:szCs w:val="28"/>
        </w:rPr>
        <w:t>user 提示顺序：（1）角色引导；（2）【对话历史】（可选）；（3）【知识图谱】；（4）【参考资料】；（5）【动态信息】；（6）阶段调度 suffix 与 validity_hint；（7）规则与回答要求；（8）【问题】置于末尾。震中紧急问句的 suffix 要求短句、可执行指令，避免冗长解释。</w:t>
      </w:r>
    </w:p>
    <w:p w14:paraId="5290D0AE">
      <w:pPr>
        <w:spacing w:before="60" w:after="60" w:line="360" w:lineRule="auto"/>
        <w:ind w:firstLine="0"/>
        <w:jc w:val="left"/>
      </w:pPr>
      <w:r>
        <w:rPr>
          <w:rFonts w:ascii="Times New Roman" w:hAnsi="Times New Roman" w:eastAsia="黑体" w:cs="黑体"/>
          <w:b/>
          <w:bCs/>
          <w:sz w:val="24"/>
          <w:szCs w:val="24"/>
        </w:rPr>
        <w:t>5.2.1  相似度计算与K值设定依据</w:t>
      </w:r>
    </w:p>
    <w:p w14:paraId="52DD9176">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实现中对查询向量q与矩阵M各行做L2范数归一化，相似度采用余弦形式（等价于归一化后的内积）。对所有score_i降序排序，取前K条。K由配置RAG_TOP_K控制（默认5），取min(K,N)防止越界。K的取值需在召回覆盖面与提示长度、噪声之间折中。</w:t>
      </w:r>
    </w:p>
    <w:p w14:paraId="4A7408F8">
      <w:pPr>
        <w:spacing w:before="60" w:after="60" w:line="360" w:lineRule="auto"/>
        <w:ind w:firstLine="0"/>
        <w:jc w:val="left"/>
      </w:pPr>
      <w:r>
        <w:rPr>
          <w:rFonts w:ascii="Times New Roman" w:hAnsi="Times New Roman" w:eastAsia="黑体" w:cs="黑体"/>
          <w:b/>
          <w:bCs/>
          <w:sz w:val="24"/>
          <w:szCs w:val="24"/>
        </w:rPr>
        <w:t>5.2.2  长度截断与展示策略</w:t>
      </w:r>
    </w:p>
    <w:p w14:paraId="66D075DB">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对话模板与微调对齐：system/user/assistant 使用 &lt;|system|</w:t>
      </w:r>
      <w:r>
        <w:rPr>
          <w:rFonts w:hint="eastAsia" w:asciiTheme="minorEastAsia" w:hAnsiTheme="minorEastAsia" w:eastAsiaTheme="minorEastAsia" w:cstheme="minorEastAsia"/>
          <w:b w:val="0"/>
          <w:bCs w:val="0"/>
          <w:i w:val="0"/>
          <w:iCs w:val="0"/>
          <w:sz w:val="24"/>
          <w:szCs w:val="24"/>
          <w:lang w:val="en-US"/>
        </w:rPr>
        <w:t>&gt;</w:t>
      </w:r>
      <w:r>
        <w:rPr>
          <w:rFonts w:hint="eastAsia" w:asciiTheme="minorEastAsia" w:hAnsiTheme="minorEastAsia" w:eastAsiaTheme="minorEastAsia" w:cstheme="minorEastAsia"/>
          <w:b w:val="0"/>
          <w:bCs w:val="0"/>
          <w:i w:val="0"/>
          <w:iCs w:val="0"/>
          <w:sz w:val="24"/>
          <w:szCs w:val="24"/>
        </w:rPr>
        <w:t>&lt;/s&gt; 标记；完整 user 后追加 &lt;|assistant|&gt; 作为生成起点。解码后剔除残留标记。多轮对话注入最近 CHAT_HISTORY_MAX_ROUNDS=3 轮，单条消息截断至 500 字符。</w:t>
      </w:r>
    </w:p>
    <w:p w14:paraId="7225C9BA">
      <w:pPr>
        <w:spacing w:before="120" w:after="60" w:line="360" w:lineRule="auto"/>
        <w:ind w:firstLine="0"/>
        <w:jc w:val="left"/>
      </w:pPr>
      <w:r>
        <w:rPr>
          <w:rFonts w:ascii="Times New Roman" w:hAnsi="Times New Roman" w:eastAsia="黑体" w:cs="黑体"/>
          <w:b/>
          <w:bCs/>
          <w:sz w:val="28"/>
          <w:szCs w:val="28"/>
        </w:rPr>
        <w:t>5.3  参考资料与提示拼装</w:t>
      </w:r>
    </w:p>
    <w:p w14:paraId="3281DE8F">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sz w:val="24"/>
          <w:szCs w:val="24"/>
        </w:rPr>
        <w:t>分词器 truncation_side=left，LLM_INPUT_MAX_TOKENS=4096，保留末尾【问题】与 assistant 标记，避免右侧截断导致空回答。</w:t>
      </w:r>
    </w:p>
    <w:p w14:paraId="6E6BE80A">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函数_build_rag_section根据RAG_ENABLED与emergency_rag是否可用，分三种情况返回：RAG关闭时正文为关闭提示；索引未构建时为无相关条目；正常检索时对Top-K结果逐条格式化为序号</w:t>
      </w:r>
      <w:r>
        <w:rPr>
          <w:rFonts w:hint="eastAsia" w:asciiTheme="minorEastAsia" w:hAnsiTheme="minorEastAsia" w:eastAsiaTheme="minorEastAsia" w:cstheme="minorEastAsia"/>
          <w:b w:val="0"/>
          <w:bCs w:val="0"/>
          <w:i w:val="0"/>
          <w:iCs w:val="0"/>
          <w:sz w:val="24"/>
          <w:szCs w:val="24"/>
          <w:lang w:val="en-US"/>
        </w:rPr>
        <w:t>。</w:t>
      </w:r>
      <w:r>
        <w:rPr>
          <w:rFonts w:hint="eastAsia" w:asciiTheme="minorEastAsia" w:hAnsiTheme="minorEastAsia" w:eastAsiaTheme="minorEastAsia" w:cstheme="minorEastAsia"/>
          <w:b w:val="0"/>
          <w:bCs w:val="0"/>
          <w:i w:val="0"/>
          <w:iCs w:val="0"/>
          <w:sz w:val="24"/>
          <w:szCs w:val="24"/>
        </w:rPr>
        <w:t>topic_id标题加截断后正文。</w:t>
      </w:r>
    </w:p>
    <w:p w14:paraId="517E5317">
      <w:pPr>
        <w:spacing w:before="60" w:after="60" w:line="360" w:lineRule="auto"/>
        <w:ind w:firstLine="0"/>
        <w:jc w:val="left"/>
      </w:pPr>
      <w:r>
        <w:rPr>
          <w:rFonts w:ascii="Times New Roman" w:hAnsi="Times New Roman" w:eastAsia="黑体" w:cs="黑体"/>
          <w:b/>
          <w:bCs/>
          <w:sz w:val="24"/>
          <w:szCs w:val="24"/>
        </w:rPr>
        <w:t>5.3.2  与图谱段落在提示中的位置关系</w:t>
      </w:r>
    </w:p>
    <w:p w14:paraId="6C715107">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在generate_response中，用户提示采用固定顺序：先【知识图谱】、再【参考资料】，其后为规则文字，最后为【问题】及用户原始问句。规则中明确：可验证事实以知识图谱为准，参考资料作步骤与表述补充。RAG段不参与query_type: kg的列表查询。</w:t>
      </w:r>
    </w:p>
    <w:p w14:paraId="275B5C2F">
      <w:pPr>
        <w:rPr>
          <w:rFonts w:hint="eastAsia" w:asciiTheme="minorEastAsia" w:hAnsiTheme="minorEastAsia" w:eastAsiaTheme="minorEastAsia" w:cstheme="minorEastAsia"/>
        </w:rPr>
      </w:pPr>
      <w:r>
        <w:rPr>
          <w:rFonts w:hint="eastAsia" w:asciiTheme="minorEastAsia" w:hAnsiTheme="minorEastAsia" w:eastAsiaTheme="minorEastAsia" w:cstheme="minorEastAsia"/>
        </w:rPr>
        <w:br w:type="page"/>
      </w:r>
    </w:p>
    <w:p w14:paraId="7E1FFC16">
      <w:pPr>
        <w:spacing w:before="240" w:after="120" w:line="360" w:lineRule="auto"/>
        <w:ind w:firstLine="0"/>
        <w:jc w:val="center"/>
      </w:pPr>
      <w:r>
        <w:rPr>
          <w:rFonts w:ascii="Times New Roman" w:hAnsi="Times New Roman" w:eastAsia="黑体" w:cs="黑体"/>
          <w:b/>
          <w:bCs/>
          <w:sz w:val="32"/>
          <w:szCs w:val="30"/>
        </w:rPr>
        <w:t>第六章  协同推理与系统实现</w:t>
      </w:r>
    </w:p>
    <w:p w14:paraId="7A5F7C0A">
      <w:pPr>
        <w:spacing w:before="120" w:after="60" w:line="360" w:lineRule="auto"/>
        <w:ind w:firstLine="0"/>
        <w:jc w:val="left"/>
      </w:pPr>
      <w:r>
        <w:rPr>
          <w:rFonts w:ascii="Times New Roman" w:hAnsi="Times New Roman" w:eastAsia="黑体" w:cs="黑体"/>
          <w:b/>
          <w:bCs/>
          <w:sz w:val="28"/>
          <w:szCs w:val="28"/>
        </w:rPr>
        <w:t>6.1  图谱上下文与检索片段的融合策略</w:t>
      </w:r>
    </w:p>
    <w:p w14:paraId="008F5E4F">
      <w:pPr>
        <w:spacing w:before="60" w:after="60" w:line="360" w:lineRule="auto"/>
        <w:ind w:firstLine="0"/>
        <w:jc w:val="left"/>
      </w:pPr>
      <w:r>
        <w:rPr>
          <w:rFonts w:ascii="Times New Roman" w:hAnsi="Times New Roman" w:eastAsia="黑体" w:cs="黑体"/>
          <w:b/>
          <w:bCs/>
          <w:sz w:val="24"/>
          <w:szCs w:val="24"/>
        </w:rPr>
        <w:t>6.1.1  融合顺序、分隔符与角色说明</w:t>
      </w:r>
    </w:p>
    <w:p w14:paraId="71A5D693">
      <w:pPr>
        <w:spacing w:before="0" w:after="0" w:line="360" w:lineRule="auto"/>
        <w:ind w:firstLine="480"/>
        <w:jc w:val="both"/>
      </w:pPr>
      <w:r>
        <w:rPr>
          <w:rFonts w:hint="eastAsia" w:asciiTheme="minorEastAsia" w:hAnsiTheme="minorEastAsia" w:eastAsiaTheme="minorEastAsia" w:cstheme="minorEastAsia"/>
          <w:b w:val="0"/>
          <w:bCs w:val="0"/>
          <w:i w:val="0"/>
          <w:iCs w:val="0"/>
          <w:sz w:val="24"/>
          <w:szCs w:val="24"/>
        </w:rPr>
        <w:t>大模型单次推理的user侧内容由固定自然语言模板拼接而成，整体顺序为：（1）任务与角色引导；（2）【知识图谱】块；（3）【参考资料】块；（4）规则段；（5）回答要求；（6）【问题】块（用户原始问句置于全段末尾）。该顺序使模型先看到外部知识，再看到行为约束，最后聚焦具体问句。</w:t>
      </w:r>
    </w:p>
    <w:p w14:paraId="3083B103">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1"/>
        </w:rPr>
        <w:t>Flask 启动时完成 Neo4j 初始化、RAG 索引、阶段分类器、调度器、动态检索与第三层增强模块加载。GET / 返回 SPA；llm 分支返回 response、debug、media_resources；multimodal-query 走 Qwen2-VL 懒加载路径。</w:t>
      </w:r>
    </w:p>
    <w:p w14:paraId="4380341F">
      <w:pPr>
        <w:spacing w:before="60" w:after="60" w:line="360" w:lineRule="auto"/>
        <w:ind w:firstLine="0"/>
        <w:jc w:val="left"/>
      </w:pPr>
      <w:r>
        <w:rPr>
          <w:rFonts w:ascii="Times New Roman" w:hAnsi="Times New Roman" w:eastAsia="黑体" w:cs="黑体"/>
          <w:b/>
          <w:bCs/>
          <w:sz w:val="24"/>
          <w:szCs w:val="24"/>
        </w:rPr>
        <w:t>6.1.2  与微调对话模板的对齐</w:t>
      </w:r>
    </w:p>
    <w:p w14:paraId="4BC74FF3">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Web 前端（Vue 3 + Vite）采用应急深色主题。AppHeader 展示系统能力标签；QuickPanel 按震前/震中/震后分组快捷问句；ChatMessages 渲染 Markdown、多模态卡片与 reliability_hint 可靠性提示条；Composer 支持文本发送。调试指标（phase、static_confidence 等）仅在后端 debug 载荷中保留，默认不向用户展示。</w:t>
      </w:r>
    </w:p>
    <w:p w14:paraId="196EEF39">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sz w:val="24"/>
          <w:szCs w:val="24"/>
        </w:rPr>
        <w:t>App.vue 管理对话状态、history 拼装与 debug 展示；api.js 封装 queryLlm、queryKg、updateData 等接口。</w:t>
      </w:r>
    </w:p>
    <w:p w14:paraId="563FD70A">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ChatMessages.vue 负责消息列表、多模态资源展示与自动滚动。</w:t>
      </w:r>
    </w:p>
    <w:p w14:paraId="7A0FCFAB">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sz w:val="24"/>
          <w:szCs w:val="28"/>
        </w:rPr>
        <w:t>Composer.vue 提供输入框、发送状态与快捷键。</w:t>
      </w:r>
    </w:p>
    <w:p w14:paraId="20D1392A">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sz w:val="24"/>
          <w:szCs w:val="24"/>
        </w:rPr>
        <w:t>QuickPanel.vue 提供三阶段胶囊式快捷提问。</w:t>
      </w:r>
    </w:p>
    <w:p w14:paraId="72926C80">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SearchHistory.vue 基于 localStorage 保存最近 30 条搜索记录。</w:t>
      </w:r>
    </w:p>
    <w:p w14:paraId="41354D35">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sz w:val="24"/>
          <w:szCs w:val="24"/>
        </w:rPr>
        <w:t>StatsBar.vue 与 InsightChart.vue 展示震级统计饼图。</w:t>
      </w:r>
    </w:p>
    <w:p w14:paraId="0E79DEA0">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Android 端（Jetpack Compose）复用同一 API：ChatRepository 提交 query_type=llm 与 history；HomePage 展示三阶段指引，SafetyPage 提供分阶段安全要点。ApiClient 默认指向开发机 8000 端口。</w:t>
      </w:r>
    </w:p>
    <w:p w14:paraId="19DE1EB8">
      <w:pPr>
        <w:spacing w:before="60" w:after="60" w:line="360" w:lineRule="auto"/>
        <w:ind w:firstLine="0"/>
        <w:jc w:val="left"/>
      </w:pPr>
      <w:r>
        <w:rPr>
          <w:rFonts w:ascii="Times New Roman" w:hAnsi="Times New Roman" w:eastAsia="黑体" w:cs="黑体"/>
          <w:b/>
          <w:bCs/>
          <w:sz w:val="24"/>
          <w:szCs w:val="24"/>
        </w:rPr>
        <w:t>6.2.3  设备选择（CPU/CUDA/MPS）与精度</w:t>
      </w:r>
    </w:p>
    <w:p w14:paraId="40280ACB">
      <w:pPr>
        <w:spacing w:before="0" w:after="0" w:line="360" w:lineRule="auto"/>
        <w:ind w:firstLine="48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设备优先级为：MPS（Apple GPU）可用则选用，否则CUDA，最后CPU。GPU/MPS使用半精度float16；CPU使用float32。该策略在消费级笔记本与服务器上均可自动适配。</w:t>
      </w:r>
    </w:p>
    <w:p w14:paraId="7E8C506E">
      <w:pPr>
        <w:spacing w:before="120" w:after="60" w:line="360" w:lineRule="auto"/>
        <w:ind w:firstLine="0"/>
        <w:jc w:val="left"/>
      </w:pPr>
      <w:r>
        <w:rPr>
          <w:rFonts w:ascii="Times New Roman" w:hAnsi="Times New Roman" w:eastAsia="黑体" w:cs="黑体"/>
          <w:b/>
          <w:bCs/>
          <w:sz w:val="28"/>
          <w:szCs w:val="28"/>
        </w:rPr>
        <w:t>6.3  系统架构与关键模块实现</w:t>
      </w:r>
    </w:p>
    <w:p w14:paraId="5FADAE37">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bottom"/>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sz w:val="24"/>
          <w:szCs w:val="24"/>
        </w:rPr>
        <w:t xml:space="preserve">config/config.py 管理全部开关：KG_CONTEXT_ENABLED、RAG_ENABLED、PHASE_CLASSIFIER_ENABLED、DYNAMIC_RETRIEVAL_ENABLED、SCHEDULER_ENABLED、LAYER3_*、DEBUG_PAYLOAD_ENABLED 等。启动命令：docker compose up -d neo4j </w:t>
      </w:r>
      <w:r>
        <w:rPr>
          <w:rFonts w:hint="eastAsia" w:asciiTheme="minorEastAsia" w:hAnsiTheme="minorEastAsia" w:eastAsiaTheme="minorEastAsia" w:cstheme="minorEastAsia"/>
          <w:b w:val="0"/>
          <w:bCs/>
          <w:sz w:val="24"/>
          <w:szCs w:val="24"/>
          <w:lang w:val="en-US"/>
        </w:rPr>
        <w:t>&amp;</w:t>
      </w:r>
      <w:r>
        <w:rPr>
          <w:rFonts w:hint="eastAsia" w:asciiTheme="minorEastAsia" w:hAnsiTheme="minorEastAsia" w:eastAsiaTheme="minorEastAsia" w:cstheme="minorEastAsia"/>
          <w:b w:val="0"/>
          <w:bCs/>
          <w:sz w:val="24"/>
          <w:szCs w:val="24"/>
        </w:rPr>
        <w:t xml:space="preserve"> python app.py，默认监听 0.0.0.0:8000。</w:t>
      </w:r>
    </w:p>
    <w:p w14:paraId="45E8EBAB">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bottom"/>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Flask应用在模块导入阶段完成Neo4j初始化、可选RAG索引构建及模型加载。GET /返回主页面（Vue 3 SPA入口）。POST /api/query的kg分支返回结构化结果列表，llm分支返回生成回答。POST /api/update-data调用图谱增量更新。缺参或类型非法时返回400及error字段。</w:t>
      </w:r>
    </w:p>
    <w:p w14:paraId="2EB86181">
      <w:pPr>
        <w:spacing w:before="60" w:after="60" w:line="360" w:lineRule="auto"/>
        <w:ind w:firstLine="0"/>
        <w:jc w:val="left"/>
      </w:pPr>
      <w:r>
        <w:rPr>
          <w:rFonts w:ascii="Times New Roman" w:hAnsi="Times New Roman" w:eastAsia="黑体" w:cs="黑体"/>
          <w:b/>
          <w:bCs/>
          <w:sz w:val="24"/>
          <w:szCs w:val="24"/>
        </w:rPr>
        <w:t>6.3.2  前端交互与Vue 3组件化架构</w:t>
      </w:r>
    </w:p>
    <w:p w14:paraId="20FB0B32">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前端采用Vue 3 Composition API（script setup语法）构建，通过Vite进行开发与构建。整体采用组件化设计：</w:t>
      </w:r>
    </w:p>
    <w:p w14:paraId="1E022415">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App.vue作为根组件，负责全局状态管理，包括对话历史、地震事件列表、统计数据等响应式数据的集中管理，并通过provide/inject机制向子组件传递共享状态与方法。</w:t>
      </w:r>
    </w:p>
    <w:p w14:paraId="45A9FCB2">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实验环境：Apple Silicon（MPS）或 NVIDIA GPU 笔记本/服务器，Python 3.9，Neo4j 5-community（Docker），可选 Milvus v2.4.23（docker-compose）；本地开发可将 RAG_USE_MEMORY_RAG=True 以简化依赖。推理设备自动选择 MPS/CUDA/CPU，采样实验可固定 torch.manual_seed=42。</w:t>
      </w:r>
    </w:p>
    <w:p w14:paraId="394074F9">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Composer.vue为输入框组件，封装用户输入交互逻辑，支持Enter键发送与Shift+Enter换行，并提供发送中的loading状态反馈。</w:t>
      </w:r>
    </w:p>
    <w:p w14:paraId="2C8FAE83">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QuickPanel.vue为快捷提问面板，预置常见地震应急问题，用户点击即可快速发起查询。</w:t>
      </w:r>
    </w:p>
    <w:p w14:paraId="302582A5">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模型配置：基座 Qwen/Qwen1.5-1.8B，LoRA 目录 llm/earthquake_expert_deepseek_r1，嵌入 BAAI/bge-small-zh-v1.5；图文路径 Qwen/Qwen2-VL-2B-Instruct（懒加载）。高德静态地图通过服务端代理，未配置 Key 时降级 OSM/URI。</w:t>
      </w:r>
    </w:p>
    <w:p w14:paraId="7971D6AB">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StatsBar.vue为统计面板，展示系统运行状态信息。InsightChart.vue为ECharts震级饼图组件，将地震事件按震级区间分类统计。</w:t>
      </w:r>
    </w:p>
    <w:p w14:paraId="598D5A16">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图谱规模：Earthquake/Region/EmergencyTopic/GuidanceStep 节点及 OCCURRED_IN、HAS_STEP 等关系（以 Neo4j 实际统计为准，当前约 14 条地震事件、13 个应急主题）；RAG 为 topic 级 chunk，条数等于应急主题数；shelters.json 提供避难所 POI；multimodal_resources.json 提供分阶段示意图元数据。</w:t>
      </w:r>
    </w:p>
    <w:p w14:paraId="5EB5E688">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24"/>
        </w:rPr>
        <w:t>评测问集：data/eval/phase_questions.json，震前/震中/震后各 20 条，共 60 条，通过 GET /api/eval-set 导出。RAG_TOP_K=5</w:t>
      </w:r>
      <w:r>
        <w:rPr>
          <w:rFonts w:hint="eastAsia" w:asciiTheme="minorEastAsia" w:hAnsiTheme="minorEastAsia" w:eastAsiaTheme="minorEastAsia" w:cstheme="minorEastAsia"/>
          <w:b w:val="0"/>
          <w:sz w:val="24"/>
          <w:lang w:val="en-US"/>
        </w:rPr>
        <w:t xml:space="preserve">, </w:t>
      </w:r>
      <w:r>
        <w:rPr>
          <w:rFonts w:hint="eastAsia" w:asciiTheme="minorEastAsia" w:hAnsiTheme="minorEastAsia" w:eastAsiaTheme="minorEastAsia" w:cstheme="minorEastAsia"/>
          <w:b w:val="0"/>
          <w:sz w:val="24"/>
        </w:rPr>
        <w:t>RAG_MAX_CHUNK_CHARS=800</w:t>
      </w:r>
      <w:r>
        <w:rPr>
          <w:rFonts w:hint="eastAsia" w:asciiTheme="minorEastAsia" w:hAnsiTheme="minorEastAsia" w:eastAsiaTheme="minorEastAsia" w:cstheme="minorEastAsia"/>
          <w:b w:val="0"/>
          <w:sz w:val="24"/>
          <w:lang w:val="en-US"/>
        </w:rPr>
        <w:t>.</w:t>
      </w:r>
    </w:p>
    <w:p w14:paraId="6CD91763">
      <w:pPr>
        <w:spacing w:before="60" w:after="60"/>
        <w:ind w:firstLine="0"/>
        <w:jc w:val="center"/>
      </w:pPr>
      <w:r>
        <w:rPr>
          <w:rFonts w:ascii="Times New Roman" w:hAnsi="Times New Roman" w:eastAsia="宋体" w:cs="宋体"/>
          <w:b w:val="0"/>
          <w:bCs w:val="0"/>
          <w:i w:val="0"/>
          <w:iCs w:val="0"/>
          <w:sz w:val="21"/>
          <w:szCs w:val="21"/>
        </w:rPr>
        <w:t>图6-2  系统界面效果图</w:t>
      </w:r>
    </w:p>
    <w:p w14:paraId="08A10263">
      <w:pPr>
        <w:spacing w:before="60" w:after="60" w:line="360" w:lineRule="auto"/>
        <w:ind w:firstLine="0"/>
        <w:jc w:val="left"/>
      </w:pPr>
      <w:r>
        <w:rPr>
          <w:rFonts w:ascii="Times New Roman" w:hAnsi="Times New Roman" w:eastAsia="黑体" w:cs="黑体"/>
          <w:b/>
          <w:bCs/>
          <w:sz w:val="24"/>
          <w:szCs w:val="24"/>
        </w:rPr>
        <w:t>6.3.3  配置项、离线约束与可复现部署</w:t>
      </w:r>
    </w:p>
    <w:p w14:paraId="1D73D19D">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pPr>
      <w:r>
        <w:rPr>
          <w:rFonts w:hint="eastAsia" w:asciiTheme="minorEastAsia" w:hAnsiTheme="minorEastAsia" w:eastAsiaTheme="minorEastAsia" w:cstheme="minorEastAsia"/>
          <w:b w:val="0"/>
          <w:bCs w:val="0"/>
          <w:i w:val="0"/>
          <w:iCs w:val="0"/>
          <w:sz w:val="24"/>
          <w:szCs w:val="24"/>
        </w:rPr>
        <w:t>config/config.py集中管理Neo4j连接、数据文件路径、模型路径、RAG参数、LLM解码参数等。消融实验通过KG_CONTEXT_ENABLED、RAG_ENABLED等布尔项切换。基座、LoRA、SentenceTransformer权重均需预先置于本机缓存；local_files_only=True贯穿模型加载。</w:t>
      </w:r>
    </w:p>
    <w:p w14:paraId="24A44483">
      <w:pPr>
        <w:spacing w:before="120" w:after="60" w:line="360" w:lineRule="auto"/>
        <w:ind w:firstLine="0"/>
        <w:jc w:val="left"/>
      </w:pPr>
      <w:r>
        <w:rPr>
          <w:rFonts w:ascii="Times New Roman" w:hAnsi="Times New Roman" w:eastAsia="黑体"/>
          <w:b/>
          <w:sz w:val="28"/>
        </w:rPr>
        <w:t>6.4  第三层输出增强与多模态</w:t>
      </w:r>
    </w:p>
    <w:p w14:paraId="79C890B9">
      <w:pPr>
        <w:spacing w:before="60" w:after="60" w:line="360" w:lineRule="auto"/>
        <w:ind w:firstLine="0"/>
        <w:jc w:val="left"/>
      </w:pPr>
      <w:r>
        <w:rPr>
          <w:rFonts w:ascii="Times New Roman" w:hAnsi="Times New Roman" w:eastAsia="黑体"/>
          <w:b/>
          <w:sz w:val="24"/>
        </w:rPr>
        <w:t>6.4.1  OutputEnricher</w:t>
      </w:r>
    </w:p>
    <w:p w14:paraId="6A65D12C">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eastAsia="宋体"/>
          <w:lang w:eastAsia="zh-CN"/>
        </w:rPr>
      </w:pPr>
      <w:r>
        <w:rPr>
          <w:rFonts w:hint="eastAsia" w:asciiTheme="minorEastAsia" w:hAnsiTheme="minorEastAsia" w:eastAsiaTheme="minorEastAsia" w:cstheme="minorEastAsia"/>
          <w:b w:val="0"/>
          <w:sz w:val="24"/>
          <w:lang w:eastAsia="zh-CN"/>
        </w:rPr>
        <w:t>评测流程：（1）从phase_questions.json中按震前、震中、震后各抽取4题，共计16题；（2）按B0至B3依次切换KG_CONTEXT_ENABLED、RAG_ENABLED参数后进行批量推理；（3）通过grounding自动评分功能统计事实一致性、要点完整性与格式合规率；（4）将结果录入表7-3（完整60题的评测可作为后续扩展实验内容）。</w:t>
      </w:r>
    </w:p>
    <w:p w14:paraId="6301E423">
      <w:pPr>
        <w:spacing w:before="60" w:after="60" w:line="360" w:lineRule="auto"/>
        <w:ind w:firstLine="0"/>
        <w:jc w:val="left"/>
      </w:pPr>
      <w:r>
        <w:rPr>
          <w:rFonts w:ascii="Times New Roman" w:hAnsi="Times New Roman" w:eastAsia="黑体"/>
          <w:b/>
          <w:sz w:val="24"/>
        </w:rPr>
        <w:t>6.4.2  多模态输入与资源匹配</w:t>
      </w:r>
    </w:p>
    <w:p w14:paraId="5B7957E4">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24"/>
        </w:rPr>
        <w:t>文本路径由 MultimodalOutput 匹配 emergency SVG 示意图；图片路径由 QwenVLHandler 对上传图片与文本联合推理。LAYER3_INJECT_PROMPT 默认为 False，媒体 primarily 在前端展示。</w:t>
      </w:r>
    </w:p>
    <w:p w14:paraId="5BFFE968">
      <w:r>
        <w:br w:type="page"/>
      </w:r>
    </w:p>
    <w:p w14:paraId="693CDA03">
      <w:pPr>
        <w:spacing w:before="240" w:after="120" w:line="360" w:lineRule="auto"/>
        <w:ind w:firstLine="0"/>
        <w:jc w:val="center"/>
      </w:pPr>
      <w:r>
        <w:rPr>
          <w:rFonts w:ascii="Times New Roman" w:hAnsi="Times New Roman" w:eastAsia="黑体" w:cs="黑体"/>
          <w:b/>
          <w:bCs/>
          <w:sz w:val="32"/>
          <w:szCs w:val="30"/>
        </w:rPr>
        <w:t>第七章  实验与结果分析</w:t>
      </w:r>
    </w:p>
    <w:p w14:paraId="0E68AC46">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sz w:val="24"/>
          <w:szCs w:val="28"/>
        </w:rPr>
        <w:t>从表7-3可以看出，在从 60 题评测集中按震前/震中/震后各抽取 4 题（共 16 题）的快速消融实验中，全协同方案（B3）在事实一致性上表现最优，达 47.0%，较仅 LLM（B0，28.8%）、仅图谱（B1，33.0%）与仅 RAG（B2，17.0%）均有明显提升，表明图谱与向量检索协同有助于提高回答与本地知识库的 grounding 程度。要点完整性方面 B0 均分略高（3.87），与纯参数模型倾向生成长篇通用表述有关；B3 为 2.69 分，在保持较高格式合规率（91.7%）的同时取得最佳事实一致性。（脚本 scripts/run_ablation_eval.py，归档 data/eval/ablation_results.json。）</w:t>
      </w:r>
    </w:p>
    <w:p w14:paraId="140D2ACB">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sz w:val="24"/>
          <w:szCs w:val="24"/>
        </w:rPr>
        <w:t>分阶段观察：震前问句应主要命中 RAG 与静态科普，dynamic_availability 低；震中问句应触发 CEIC+USGS 动态段与短句式回答；震后问句侧重政策 RSS 与房屋评估流程图。debug 字段可用于核对调度 reasoning、reliability_hint 与阶段标签是否一致。</w:t>
      </w:r>
    </w:p>
    <w:p w14:paraId="0415259F">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协同机制验证：全协同在事实一致性上应显著优于 B0；相对 B1/B2 的增益体现在混合问句，说明单一路径不足以覆盖三阶段差异化需求。</w:t>
      </w:r>
    </w:p>
    <w:p w14:paraId="5E8E2C01">
      <w:pPr>
        <w:spacing w:before="60" w:after="60"/>
        <w:ind w:firstLine="0"/>
        <w:jc w:val="center"/>
      </w:pPr>
      <w:r>
        <w:rPr>
          <w:rFonts w:ascii="Times New Roman" w:hAnsi="Times New Roman" w:eastAsia="黑体" w:cs="黑体"/>
          <w:b/>
          <w:bCs/>
          <w:i w:val="0"/>
          <w:iCs w:val="0"/>
          <w:sz w:val="24"/>
          <w:szCs w:val="24"/>
        </w:rPr>
        <w:t>表7-1  核心依赖包版本</w:t>
      </w:r>
    </w:p>
    <w:tbl>
      <w:tblPr>
        <w:tblStyle w:val="1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881"/>
        <w:gridCol w:w="2453"/>
      </w:tblGrid>
      <w:tr w14:paraId="65231BEC">
        <w:trPr>
          <w:jc w:val="center"/>
        </w:trPr>
        <w:tc>
          <w:tcPr>
            <w:shd w:val="clear" w:color="auto" w:fill="D9E2F3"/>
          </w:tcPr>
          <w:p w14:paraId="7E1A4CC1">
            <w:pPr>
              <w:spacing w:before="0" w:after="0" w:line="240" w:lineRule="auto"/>
              <w:jc w:val="center"/>
            </w:pPr>
            <w:r>
              <w:rPr>
                <w:rFonts w:ascii="Times New Roman" w:hAnsi="Times New Roman" w:eastAsia="宋体" w:cs="宋体"/>
                <w:b w:val="0"/>
                <w:bCs w:val="0"/>
                <w:i w:val="0"/>
                <w:iCs w:val="0"/>
                <w:sz w:val="21"/>
                <w:szCs w:val="20"/>
              </w:rPr>
              <w:t>包名</w:t>
            </w:r>
          </w:p>
        </w:tc>
        <w:tc>
          <w:tcPr>
            <w:shd w:val="clear" w:color="auto" w:fill="D9E2F3"/>
          </w:tcPr>
          <w:p w14:paraId="132EA26E">
            <w:pPr>
              <w:spacing w:before="0" w:after="0" w:line="240" w:lineRule="auto"/>
              <w:jc w:val="center"/>
            </w:pPr>
            <w:r>
              <w:rPr>
                <w:rFonts w:ascii="Times New Roman" w:hAnsi="Times New Roman" w:eastAsia="宋体" w:cs="宋体"/>
                <w:b w:val="0"/>
                <w:bCs w:val="0"/>
                <w:i w:val="0"/>
                <w:iCs w:val="0"/>
                <w:sz w:val="21"/>
                <w:szCs w:val="20"/>
              </w:rPr>
              <w:t>版本</w:t>
            </w:r>
          </w:p>
        </w:tc>
      </w:tr>
      <w:tr w14:paraId="38EA8515">
        <w:trPr>
          <w:jc w:val="center"/>
        </w:trPr>
        <w:tc>
          <w:p w14:paraId="0D50222D">
            <w:pPr>
              <w:spacing w:before="0" w:after="0" w:line="240" w:lineRule="auto"/>
              <w:jc w:val="center"/>
            </w:pPr>
            <w:r>
              <w:rPr>
                <w:rFonts w:ascii="Times New Roman" w:hAnsi="Times New Roman" w:eastAsia="宋体" w:cs="宋体"/>
                <w:b w:val="0"/>
                <w:bCs w:val="0"/>
                <w:i w:val="0"/>
                <w:iCs w:val="0"/>
                <w:sz w:val="21"/>
                <w:szCs w:val="20"/>
              </w:rPr>
              <w:t>Flask</w:t>
            </w:r>
          </w:p>
        </w:tc>
        <w:tc>
          <w:p w14:paraId="5BBABC70">
            <w:pPr>
              <w:spacing w:before="0" w:after="0" w:line="240" w:lineRule="auto"/>
              <w:jc w:val="center"/>
            </w:pPr>
            <w:r>
              <w:rPr>
                <w:rFonts w:ascii="Times New Roman" w:hAnsi="Times New Roman" w:eastAsia="宋体" w:cs="宋体"/>
                <w:b w:val="0"/>
                <w:bCs w:val="0"/>
                <w:i w:val="0"/>
                <w:iCs w:val="0"/>
                <w:sz w:val="21"/>
                <w:szCs w:val="20"/>
              </w:rPr>
              <w:t>2.0.1</w:t>
            </w:r>
          </w:p>
        </w:tc>
      </w:tr>
      <w:tr w14:paraId="4147637D">
        <w:trPr>
          <w:jc w:val="center"/>
        </w:trPr>
        <w:tc>
          <w:p w14:paraId="120714F8">
            <w:pPr>
              <w:spacing w:before="0" w:after="0" w:line="240" w:lineRule="auto"/>
              <w:jc w:val="center"/>
            </w:pPr>
            <w:r>
              <w:rPr>
                <w:rFonts w:ascii="Times New Roman" w:hAnsi="Times New Roman" w:eastAsia="宋体" w:cs="宋体"/>
                <w:b w:val="0"/>
                <w:bCs w:val="0"/>
                <w:i w:val="0"/>
                <w:iCs w:val="0"/>
                <w:sz w:val="21"/>
                <w:szCs w:val="20"/>
              </w:rPr>
              <w:t>neo4j</w:t>
            </w:r>
          </w:p>
        </w:tc>
        <w:tc>
          <w:p w14:paraId="7FE4A7C1">
            <w:pPr>
              <w:spacing w:before="0" w:after="0" w:line="240" w:lineRule="auto"/>
              <w:jc w:val="center"/>
            </w:pPr>
            <w:r>
              <w:rPr>
                <w:rFonts w:ascii="Times New Roman" w:hAnsi="Times New Roman" w:eastAsia="宋体" w:cs="宋体"/>
                <w:b w:val="0"/>
                <w:bCs w:val="0"/>
                <w:i w:val="0"/>
                <w:iCs w:val="0"/>
                <w:sz w:val="21"/>
                <w:szCs w:val="20"/>
              </w:rPr>
              <w:t>5.20.0</w:t>
            </w:r>
          </w:p>
        </w:tc>
      </w:tr>
      <w:tr w14:paraId="4B231169">
        <w:trPr>
          <w:jc w:val="center"/>
        </w:trPr>
        <w:tc>
          <w:p w14:paraId="4CA82272">
            <w:pPr>
              <w:spacing w:before="0" w:after="0" w:line="240" w:lineRule="auto"/>
              <w:jc w:val="center"/>
            </w:pPr>
            <w:r>
              <w:rPr>
                <w:rFonts w:ascii="Times New Roman" w:hAnsi="Times New Roman" w:eastAsia="宋体" w:cs="宋体"/>
                <w:b w:val="0"/>
                <w:bCs w:val="0"/>
                <w:i w:val="0"/>
                <w:iCs w:val="0"/>
                <w:sz w:val="21"/>
                <w:szCs w:val="20"/>
              </w:rPr>
              <w:t>transformers</w:t>
            </w:r>
          </w:p>
        </w:tc>
        <w:tc>
          <w:p w14:paraId="59CD8F16">
            <w:pPr>
              <w:spacing w:before="0" w:after="0" w:line="240" w:lineRule="auto"/>
              <w:jc w:val="center"/>
            </w:pPr>
            <w:r>
              <w:rPr>
                <w:rFonts w:ascii="Times New Roman" w:hAnsi="Times New Roman" w:eastAsia="宋体" w:cs="宋体"/>
                <w:b w:val="0"/>
                <w:bCs w:val="0"/>
                <w:i w:val="0"/>
                <w:iCs w:val="0"/>
                <w:sz w:val="21"/>
                <w:szCs w:val="20"/>
              </w:rPr>
              <w:t>&gt;=4.46.0</w:t>
            </w:r>
          </w:p>
        </w:tc>
      </w:tr>
      <w:tr w14:paraId="3B938215">
        <w:trPr>
          <w:jc w:val="center"/>
        </w:trPr>
        <w:tc>
          <w:p w14:paraId="3DDC7987">
            <w:pPr>
              <w:spacing w:before="0" w:after="0" w:line="240" w:lineRule="auto"/>
              <w:jc w:val="center"/>
            </w:pPr>
            <w:r>
              <w:rPr>
                <w:rFonts w:ascii="Times New Roman" w:hAnsi="Times New Roman" w:eastAsia="宋体" w:cs="宋体"/>
                <w:b w:val="0"/>
                <w:bCs w:val="0"/>
                <w:i w:val="0"/>
                <w:iCs w:val="0"/>
                <w:sz w:val="21"/>
                <w:szCs w:val="20"/>
              </w:rPr>
              <w:t>peft</w:t>
            </w:r>
          </w:p>
        </w:tc>
        <w:tc>
          <w:p w14:paraId="7110B396">
            <w:pPr>
              <w:spacing w:before="0" w:after="0" w:line="240" w:lineRule="auto"/>
              <w:jc w:val="center"/>
            </w:pPr>
            <w:r>
              <w:rPr>
                <w:rFonts w:ascii="Times New Roman" w:hAnsi="Times New Roman" w:eastAsia="宋体" w:cs="宋体"/>
                <w:b w:val="0"/>
                <w:bCs w:val="0"/>
                <w:i w:val="0"/>
                <w:iCs w:val="0"/>
                <w:sz w:val="21"/>
                <w:szCs w:val="20"/>
              </w:rPr>
              <w:t>&gt;=0.17.0</w:t>
            </w:r>
          </w:p>
        </w:tc>
      </w:tr>
      <w:tr w14:paraId="191AF9F9">
        <w:trPr>
          <w:jc w:val="center"/>
        </w:trPr>
        <w:tc>
          <w:p w14:paraId="7F41B40D">
            <w:pPr>
              <w:spacing w:before="0" w:after="0" w:line="240" w:lineRule="auto"/>
              <w:jc w:val="center"/>
            </w:pPr>
            <w:r>
              <w:rPr>
                <w:rFonts w:ascii="Times New Roman" w:hAnsi="Times New Roman" w:eastAsia="宋体" w:cs="宋体"/>
                <w:b w:val="0"/>
                <w:bCs w:val="0"/>
                <w:i w:val="0"/>
                <w:iCs w:val="0"/>
                <w:sz w:val="21"/>
                <w:szCs w:val="20"/>
              </w:rPr>
              <w:t>sentence-transformers</w:t>
            </w:r>
          </w:p>
        </w:tc>
        <w:tc>
          <w:p w14:paraId="4062CBF2">
            <w:pPr>
              <w:spacing w:before="0" w:after="0" w:line="240" w:lineRule="auto"/>
              <w:jc w:val="center"/>
            </w:pPr>
            <w:r>
              <w:rPr>
                <w:rFonts w:ascii="Times New Roman" w:hAnsi="Times New Roman" w:eastAsia="宋体" w:cs="宋体"/>
                <w:b w:val="0"/>
                <w:bCs w:val="0"/>
                <w:i w:val="0"/>
                <w:iCs w:val="0"/>
                <w:sz w:val="21"/>
                <w:szCs w:val="20"/>
              </w:rPr>
              <w:t>&gt;=2.7.0</w:t>
            </w:r>
          </w:p>
        </w:tc>
      </w:tr>
      <w:tr w14:paraId="381A0B32">
        <w:trPr>
          <w:jc w:val="center"/>
        </w:trPr>
        <w:tc>
          <w:p w14:paraId="32D84BCE">
            <w:pPr>
              <w:spacing w:before="0" w:after="0" w:line="240" w:lineRule="auto"/>
              <w:jc w:val="center"/>
            </w:pPr>
            <w:r>
              <w:rPr>
                <w:rFonts w:ascii="Times New Roman" w:hAnsi="Times New Roman" w:cs="宋体"/>
                <w:b w:val="0"/>
                <w:bCs w:val="0"/>
                <w:i w:val="0"/>
                <w:iCs w:val="0"/>
                <w:sz w:val="21"/>
                <w:szCs w:val="20"/>
                <w:lang w:val="en-US"/>
              </w:rPr>
              <w:t>PyMilvus</w:t>
            </w:r>
          </w:p>
        </w:tc>
        <w:tc>
          <w:p w14:paraId="5792A4D0">
            <w:pPr>
              <w:spacing w:before="0" w:after="0" w:line="240" w:lineRule="auto"/>
              <w:jc w:val="center"/>
            </w:pPr>
            <w:r>
              <w:rPr>
                <w:rFonts w:ascii="Times New Roman" w:hAnsi="Times New Roman" w:eastAsia="宋体" w:cs="宋体"/>
                <w:b w:val="0"/>
                <w:bCs w:val="0"/>
                <w:i w:val="0"/>
                <w:iCs w:val="0"/>
                <w:sz w:val="21"/>
                <w:szCs w:val="20"/>
              </w:rPr>
              <w:t>&gt;=2.3.0</w:t>
            </w:r>
          </w:p>
        </w:tc>
      </w:tr>
      <w:tr w14:paraId="75D04BB7">
        <w:trPr>
          <w:jc w:val="center"/>
        </w:trPr>
        <w:tc>
          <w:p w14:paraId="455DF76F">
            <w:pPr>
              <w:spacing w:before="0" w:after="0" w:line="240" w:lineRule="auto"/>
              <w:jc w:val="center"/>
            </w:pPr>
            <w:r>
              <w:rPr>
                <w:rFonts w:ascii="Times New Roman" w:hAnsi="Times New Roman" w:eastAsia="宋体" w:cs="宋体"/>
                <w:b w:val="0"/>
                <w:bCs w:val="0"/>
                <w:i w:val="0"/>
                <w:iCs w:val="0"/>
                <w:sz w:val="21"/>
                <w:szCs w:val="20"/>
              </w:rPr>
              <w:t>PyTorch</w:t>
            </w:r>
          </w:p>
        </w:tc>
        <w:tc>
          <w:p w14:paraId="23E6F403">
            <w:pPr>
              <w:spacing w:before="0" w:after="0" w:line="240" w:lineRule="auto"/>
              <w:jc w:val="center"/>
            </w:pPr>
            <w:r>
              <w:rPr>
                <w:rFonts w:ascii="Times New Roman" w:hAnsi="Times New Roman" w:eastAsia="宋体" w:cs="宋体"/>
                <w:b w:val="0"/>
                <w:bCs w:val="0"/>
                <w:i w:val="0"/>
                <w:iCs w:val="0"/>
                <w:sz w:val="21"/>
                <w:szCs w:val="20"/>
              </w:rPr>
              <w:t>2.x</w:t>
            </w:r>
          </w:p>
        </w:tc>
      </w:tr>
      <w:tr w14:paraId="5DE2E174">
        <w:trPr>
          <w:jc w:val="center"/>
        </w:trPr>
        <w:tc>
          <w:p w14:paraId="2A0635CF">
            <w:pPr>
              <w:spacing w:before="0" w:after="0" w:line="240" w:lineRule="auto"/>
              <w:jc w:val="center"/>
            </w:pPr>
            <w:r>
              <w:rPr>
                <w:rFonts w:ascii="Times New Roman" w:hAnsi="Times New Roman" w:eastAsia="宋体" w:cs="宋体"/>
                <w:b w:val="0"/>
                <w:bCs w:val="0"/>
                <w:i w:val="0"/>
                <w:iCs w:val="0"/>
                <w:sz w:val="21"/>
                <w:szCs w:val="20"/>
              </w:rPr>
              <w:t>accelerate</w:t>
            </w:r>
          </w:p>
        </w:tc>
        <w:tc>
          <w:p w14:paraId="309768B2">
            <w:pPr>
              <w:spacing w:before="0" w:after="0" w:line="240" w:lineRule="auto"/>
              <w:jc w:val="center"/>
            </w:pPr>
            <w:r>
              <w:rPr>
                <w:rFonts w:ascii="Times New Roman" w:hAnsi="Times New Roman" w:eastAsia="宋体" w:cs="宋体"/>
                <w:b w:val="0"/>
                <w:bCs w:val="0"/>
                <w:i w:val="0"/>
                <w:iCs w:val="0"/>
                <w:sz w:val="21"/>
                <w:szCs w:val="20"/>
              </w:rPr>
              <w:t>0.32.1</w:t>
            </w:r>
          </w:p>
        </w:tc>
      </w:tr>
    </w:tbl>
    <w:p w14:paraId="61F375A6"/>
    <w:p w14:paraId="0D7E3F49">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模型与推理配置：基座模型为Qwen/Qwen1.5-1.8B（约1.8B参数），LoRA适配器目录为llm/earthquake_expert_deepseek_r1，嵌入模型为BAAI/bge-small-zh-v1.5（维度512）。Neo4j采用5-community版本（Docker容器运行），Milvus采用v2.4.23（Docker standalone模式）。全部对比实验在CPU环境下完成，采样解码时固定torch.manual_seed为42。</w:t>
      </w:r>
    </w:p>
    <w:p w14:paraId="63469C6D">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sz w:val="24"/>
          <w:szCs w:val="24"/>
        </w:rPr>
        <w:t>案例1（震中+动态）：问「刚才地震多大？震中在哪？」B0 易幻觉；B3 应触发震中阶段、拉取 CEIC+USGS 统一动态摘要并附震中地图（高德或 OSM 降级），事实一致性优于 B0/B2。</w:t>
      </w:r>
    </w:p>
    <w:p w14:paraId="58C0D9BF">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案例2（震前+RAG）：问「家庭应急包该准备什么</w:t>
      </w:r>
      <w:r>
        <w:rPr>
          <w:rFonts w:hint="eastAsia" w:asciiTheme="minorEastAsia" w:hAnsiTheme="minorEastAsia" w:eastAsiaTheme="minorEastAsia" w:cstheme="minorEastAsia"/>
          <w:b w:val="0"/>
          <w:bCs w:val="0"/>
          <w:i w:val="0"/>
          <w:iCs w:val="0"/>
          <w:sz w:val="24"/>
          <w:szCs w:val="24"/>
          <w:lang w:val="en-US"/>
        </w:rPr>
        <w:t>」</w:t>
      </w:r>
      <w:r>
        <w:rPr>
          <w:rFonts w:hint="eastAsia" w:asciiTheme="minorEastAsia" w:hAnsiTheme="minorEastAsia" w:eastAsiaTheme="minorEastAsia" w:cstheme="minorEastAsia"/>
          <w:b w:val="0"/>
          <w:bCs w:val="0"/>
          <w:i w:val="0"/>
          <w:iCs w:val="0"/>
          <w:sz w:val="24"/>
          <w:szCs w:val="24"/>
        </w:rPr>
        <w:t>B3 以震前调度为主，RAG 召回应急准备 topic，MultimodalOutput 附应急包示意图，完整性优于仅图谱的 B1。</w:t>
      </w:r>
    </w:p>
    <w:p w14:paraId="06BBB954">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案例3（混合）：问「甘肃 6 级以上地震有哪些，应该怎么避险</w:t>
      </w:r>
      <w:r>
        <w:rPr>
          <w:rFonts w:hint="eastAsia" w:asciiTheme="minorEastAsia" w:hAnsiTheme="minorEastAsia" w:eastAsiaTheme="minorEastAsia" w:cstheme="minorEastAsia"/>
          <w:b w:val="0"/>
          <w:bCs w:val="0"/>
          <w:i w:val="0"/>
          <w:iCs w:val="0"/>
          <w:sz w:val="24"/>
          <w:szCs w:val="24"/>
          <w:lang w:val="en-US"/>
        </w:rPr>
        <w:t>」</w:t>
      </w:r>
      <w:r>
        <w:rPr>
          <w:rFonts w:hint="eastAsia" w:asciiTheme="minorEastAsia" w:hAnsiTheme="minorEastAsia" w:eastAsiaTheme="minorEastAsia" w:cstheme="minorEastAsia"/>
          <w:b w:val="0"/>
          <w:bCs w:val="0"/>
          <w:i w:val="0"/>
          <w:iCs w:val="0"/>
          <w:sz w:val="24"/>
          <w:szCs w:val="24"/>
        </w:rPr>
        <w:t>B3 图谱返回事件列表，RAG 补充避险步骤，阶段标签为震中或通用，体现动态—静态协同。</w:t>
      </w:r>
    </w:p>
    <w:p w14:paraId="1724BA02">
      <w:pPr>
        <w:spacing w:before="120" w:after="60" w:line="360" w:lineRule="auto"/>
        <w:ind w:firstLine="0"/>
        <w:jc w:val="left"/>
      </w:pPr>
      <w:r>
        <w:rPr>
          <w:rFonts w:ascii="Times New Roman" w:hAnsi="Times New Roman" w:eastAsia="黑体" w:cs="黑体"/>
          <w:b/>
          <w:bCs/>
          <w:sz w:val="28"/>
          <w:szCs w:val="28"/>
        </w:rPr>
        <w:t>7.2  基线设置与评价方法</w:t>
      </w:r>
    </w:p>
    <w:p w14:paraId="63CD9D5C">
      <w:pPr>
        <w:spacing w:before="60" w:after="60" w:line="360" w:lineRule="auto"/>
        <w:ind w:firstLine="0"/>
        <w:jc w:val="left"/>
      </w:pPr>
      <w:r>
        <w:rPr>
          <w:rFonts w:ascii="Times New Roman" w:hAnsi="Times New Roman" w:eastAsia="黑体" w:cs="黑体"/>
          <w:b/>
          <w:bCs/>
          <w:sz w:val="24"/>
          <w:szCs w:val="24"/>
        </w:rPr>
        <w:t>7.2.1  基线系统</w:t>
      </w:r>
    </w:p>
    <w:p w14:paraId="46A45947">
      <w:pPr>
        <w:spacing w:before="60" w:after="60"/>
        <w:ind w:firstLine="0"/>
        <w:jc w:val="center"/>
      </w:pPr>
      <w:r>
        <w:rPr>
          <w:rFonts w:ascii="Times New Roman" w:hAnsi="Times New Roman" w:eastAsia="黑体" w:cs="黑体"/>
          <w:b/>
          <w:bCs/>
          <w:i w:val="0"/>
          <w:iCs w:val="0"/>
          <w:sz w:val="24"/>
          <w:szCs w:val="24"/>
        </w:rPr>
        <w:t>表7-2  消融实验基线设置</w:t>
      </w:r>
    </w:p>
    <w:tbl>
      <w:tblPr>
        <w:tblStyle w:val="1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43"/>
        <w:gridCol w:w="1530"/>
        <w:gridCol w:w="1737"/>
        <w:gridCol w:w="1910"/>
        <w:gridCol w:w="2614"/>
      </w:tblGrid>
      <w:tr w14:paraId="50C102E4">
        <w:trPr>
          <w:jc w:val="center"/>
        </w:trPr>
        <w:tc>
          <w:tcPr>
            <w:shd w:val="clear" w:color="auto" w:fill="D9E2F3"/>
          </w:tcPr>
          <w:p w14:paraId="68EFEF38">
            <w:pPr>
              <w:spacing w:before="0" w:after="0" w:line="240" w:lineRule="auto"/>
              <w:jc w:val="center"/>
            </w:pPr>
            <w:r>
              <w:rPr>
                <w:rFonts w:ascii="Times New Roman" w:hAnsi="Times New Roman" w:eastAsia="宋体" w:cs="宋体"/>
                <w:b w:val="0"/>
                <w:bCs w:val="0"/>
                <w:i w:val="0"/>
                <w:iCs w:val="0"/>
                <w:sz w:val="21"/>
                <w:szCs w:val="20"/>
              </w:rPr>
              <w:t>编号</w:t>
            </w:r>
          </w:p>
        </w:tc>
        <w:tc>
          <w:tcPr>
            <w:shd w:val="clear" w:color="auto" w:fill="D9E2F3"/>
          </w:tcPr>
          <w:p w14:paraId="61DB5A26">
            <w:pPr>
              <w:spacing w:before="0" w:after="0" w:line="240" w:lineRule="auto"/>
              <w:jc w:val="center"/>
            </w:pPr>
            <w:r>
              <w:rPr>
                <w:rFonts w:ascii="Times New Roman" w:hAnsi="Times New Roman" w:eastAsia="宋体" w:cs="宋体"/>
                <w:b w:val="0"/>
                <w:bCs w:val="0"/>
                <w:i w:val="0"/>
                <w:iCs w:val="0"/>
                <w:sz w:val="21"/>
                <w:szCs w:val="20"/>
              </w:rPr>
              <w:t>设置名称</w:t>
            </w:r>
          </w:p>
        </w:tc>
        <w:tc>
          <w:tcPr>
            <w:shd w:val="clear" w:color="auto" w:fill="D9E2F3"/>
          </w:tcPr>
          <w:p w14:paraId="1B1CFAE8">
            <w:pPr>
              <w:spacing w:before="0" w:after="0" w:line="240" w:lineRule="auto"/>
              <w:jc w:val="center"/>
            </w:pPr>
            <w:r>
              <w:rPr>
                <w:rFonts w:ascii="Times New Roman" w:hAnsi="Times New Roman" w:eastAsia="宋体" w:cs="宋体"/>
                <w:b w:val="0"/>
                <w:bCs w:val="0"/>
                <w:i w:val="0"/>
                <w:iCs w:val="0"/>
                <w:sz w:val="21"/>
                <w:szCs w:val="20"/>
              </w:rPr>
              <w:t>KG_CONTEXT</w:t>
            </w:r>
          </w:p>
        </w:tc>
        <w:tc>
          <w:tcPr>
            <w:shd w:val="clear" w:color="auto" w:fill="D9E2F3"/>
          </w:tcPr>
          <w:p w14:paraId="2898DE68">
            <w:pPr>
              <w:spacing w:before="0" w:after="0" w:line="240" w:lineRule="auto"/>
              <w:jc w:val="center"/>
            </w:pPr>
            <w:r>
              <w:rPr>
                <w:rFonts w:ascii="Times New Roman" w:hAnsi="Times New Roman" w:eastAsia="宋体" w:cs="宋体"/>
                <w:b w:val="0"/>
                <w:bCs w:val="0"/>
                <w:i w:val="0"/>
                <w:iCs w:val="0"/>
                <w:sz w:val="21"/>
                <w:szCs w:val="20"/>
              </w:rPr>
              <w:t>RAG_ENABLED</w:t>
            </w:r>
          </w:p>
        </w:tc>
        <w:tc>
          <w:tcPr>
            <w:shd w:val="clear" w:color="auto" w:fill="D9E2F3"/>
          </w:tcPr>
          <w:p w14:paraId="64FC91B9">
            <w:pPr>
              <w:spacing w:before="0" w:after="0" w:line="240" w:lineRule="auto"/>
              <w:jc w:val="center"/>
            </w:pPr>
            <w:r>
              <w:rPr>
                <w:rFonts w:ascii="Times New Roman" w:hAnsi="Times New Roman" w:eastAsia="宋体" w:cs="宋体"/>
                <w:b w:val="0"/>
                <w:bCs w:val="0"/>
                <w:i w:val="0"/>
                <w:iCs w:val="0"/>
                <w:sz w:val="21"/>
                <w:szCs w:val="20"/>
              </w:rPr>
              <w:t>说明</w:t>
            </w:r>
          </w:p>
        </w:tc>
      </w:tr>
      <w:tr w14:paraId="382C1BDF">
        <w:trPr>
          <w:jc w:val="center"/>
        </w:trPr>
        <w:tc>
          <w:p w14:paraId="463ECB3E">
            <w:pPr>
              <w:spacing w:before="0" w:after="0" w:line="240" w:lineRule="auto"/>
              <w:jc w:val="center"/>
            </w:pPr>
            <w:r>
              <w:rPr>
                <w:rFonts w:ascii="Times New Roman" w:hAnsi="Times New Roman" w:eastAsia="宋体" w:cs="宋体"/>
                <w:b w:val="0"/>
                <w:bCs w:val="0"/>
                <w:i w:val="0"/>
                <w:iCs w:val="0"/>
                <w:sz w:val="21"/>
                <w:szCs w:val="20"/>
              </w:rPr>
              <w:t>B0</w:t>
            </w:r>
          </w:p>
        </w:tc>
        <w:tc>
          <w:p w14:paraId="1FA40C84">
            <w:pPr>
              <w:spacing w:before="0" w:after="0" w:line="240" w:lineRule="auto"/>
              <w:jc w:val="center"/>
            </w:pPr>
            <w:r>
              <w:rPr>
                <w:rFonts w:ascii="Times New Roman" w:hAnsi="Times New Roman" w:eastAsia="宋体" w:cs="宋体"/>
                <w:b w:val="0"/>
                <w:bCs w:val="0"/>
                <w:i w:val="0"/>
                <w:iCs w:val="0"/>
                <w:sz w:val="21"/>
                <w:szCs w:val="20"/>
              </w:rPr>
              <w:t>仅大模型</w:t>
            </w:r>
          </w:p>
        </w:tc>
        <w:tc>
          <w:p w14:paraId="1029035A">
            <w:pPr>
              <w:spacing w:before="0" w:after="0" w:line="240" w:lineRule="auto"/>
              <w:jc w:val="center"/>
            </w:pPr>
            <w:r>
              <w:rPr>
                <w:rFonts w:ascii="Times New Roman" w:hAnsi="Times New Roman" w:eastAsia="宋体" w:cs="宋体"/>
                <w:b w:val="0"/>
                <w:bCs w:val="0"/>
                <w:i w:val="0"/>
                <w:iCs w:val="0"/>
                <w:sz w:val="21"/>
                <w:szCs w:val="20"/>
              </w:rPr>
              <w:t>False</w:t>
            </w:r>
          </w:p>
        </w:tc>
        <w:tc>
          <w:p w14:paraId="2A1F4BBF">
            <w:pPr>
              <w:spacing w:before="0" w:after="0" w:line="240" w:lineRule="auto"/>
              <w:jc w:val="center"/>
            </w:pPr>
            <w:r>
              <w:rPr>
                <w:rFonts w:ascii="Times New Roman" w:hAnsi="Times New Roman" w:eastAsia="宋体" w:cs="宋体"/>
                <w:b w:val="0"/>
                <w:bCs w:val="0"/>
                <w:i w:val="0"/>
                <w:iCs w:val="0"/>
                <w:sz w:val="21"/>
                <w:szCs w:val="20"/>
              </w:rPr>
              <w:t>False</w:t>
            </w:r>
          </w:p>
        </w:tc>
        <w:tc>
          <w:p w14:paraId="6543DA80">
            <w:pPr>
              <w:spacing w:before="0" w:after="0" w:line="240" w:lineRule="auto"/>
              <w:jc w:val="center"/>
            </w:pPr>
            <w:r>
              <w:rPr>
                <w:rFonts w:ascii="Times New Roman" w:hAnsi="Times New Roman" w:eastAsia="宋体" w:cs="宋体"/>
                <w:b w:val="0"/>
                <w:bCs w:val="0"/>
                <w:i w:val="0"/>
                <w:iCs w:val="0"/>
                <w:sz w:val="21"/>
                <w:szCs w:val="20"/>
              </w:rPr>
              <w:t>纯参数记忆</w:t>
            </w:r>
          </w:p>
        </w:tc>
      </w:tr>
      <w:tr w14:paraId="6F8F0DA3">
        <w:trPr>
          <w:jc w:val="center"/>
        </w:trPr>
        <w:tc>
          <w:p w14:paraId="0812A21B">
            <w:pPr>
              <w:spacing w:before="0" w:after="0" w:line="240" w:lineRule="auto"/>
              <w:jc w:val="center"/>
            </w:pPr>
            <w:r>
              <w:rPr>
                <w:rFonts w:ascii="Times New Roman" w:hAnsi="Times New Roman" w:eastAsia="宋体" w:cs="宋体"/>
                <w:b w:val="0"/>
                <w:bCs w:val="0"/>
                <w:i w:val="0"/>
                <w:iCs w:val="0"/>
                <w:sz w:val="21"/>
                <w:szCs w:val="20"/>
              </w:rPr>
              <w:t>B1</w:t>
            </w:r>
          </w:p>
        </w:tc>
        <w:tc>
          <w:p w14:paraId="3A3609A7">
            <w:pPr>
              <w:spacing w:before="0" w:after="0" w:line="240" w:lineRule="auto"/>
              <w:jc w:val="center"/>
            </w:pPr>
            <w:r>
              <w:rPr>
                <w:rFonts w:ascii="Times New Roman" w:hAnsi="Times New Roman" w:eastAsia="宋体" w:cs="宋体"/>
                <w:b w:val="0"/>
                <w:bCs w:val="0"/>
                <w:i w:val="0"/>
                <w:iCs w:val="0"/>
                <w:sz w:val="21"/>
                <w:szCs w:val="20"/>
              </w:rPr>
              <w:t>仅图谱增强</w:t>
            </w:r>
          </w:p>
        </w:tc>
        <w:tc>
          <w:p w14:paraId="46EE2369">
            <w:pPr>
              <w:spacing w:before="0" w:after="0" w:line="240" w:lineRule="auto"/>
              <w:jc w:val="center"/>
            </w:pPr>
            <w:r>
              <w:rPr>
                <w:rFonts w:ascii="Times New Roman" w:hAnsi="Times New Roman" w:eastAsia="宋体" w:cs="宋体"/>
                <w:b w:val="0"/>
                <w:bCs w:val="0"/>
                <w:i w:val="0"/>
                <w:iCs w:val="0"/>
                <w:sz w:val="21"/>
                <w:szCs w:val="20"/>
              </w:rPr>
              <w:t>True</w:t>
            </w:r>
          </w:p>
        </w:tc>
        <w:tc>
          <w:p w14:paraId="4B184FE9">
            <w:pPr>
              <w:spacing w:before="0" w:after="0" w:line="240" w:lineRule="auto"/>
              <w:jc w:val="center"/>
            </w:pPr>
            <w:r>
              <w:rPr>
                <w:rFonts w:ascii="Times New Roman" w:hAnsi="Times New Roman" w:eastAsia="宋体" w:cs="宋体"/>
                <w:b w:val="0"/>
                <w:bCs w:val="0"/>
                <w:i w:val="0"/>
                <w:iCs w:val="0"/>
                <w:sz w:val="21"/>
                <w:szCs w:val="20"/>
              </w:rPr>
              <w:t>False</w:t>
            </w:r>
          </w:p>
        </w:tc>
        <w:tc>
          <w:p w14:paraId="1091F1E0">
            <w:pPr>
              <w:spacing w:before="0" w:after="0" w:line="240" w:lineRule="auto"/>
              <w:jc w:val="center"/>
            </w:pPr>
            <w:r>
              <w:rPr>
                <w:rFonts w:ascii="Times New Roman" w:hAnsi="Times New Roman" w:eastAsia="宋体" w:cs="宋体"/>
                <w:b w:val="0"/>
                <w:bCs w:val="0"/>
                <w:i w:val="0"/>
                <w:iCs w:val="0"/>
                <w:sz w:val="21"/>
                <w:szCs w:val="20"/>
              </w:rPr>
              <w:t>结构化事实与应急子图</w:t>
            </w:r>
          </w:p>
        </w:tc>
      </w:tr>
      <w:tr w14:paraId="1246D78C">
        <w:trPr>
          <w:jc w:val="center"/>
        </w:trPr>
        <w:tc>
          <w:p w14:paraId="045451C1">
            <w:pPr>
              <w:spacing w:before="0" w:after="0" w:line="240" w:lineRule="auto"/>
              <w:jc w:val="center"/>
            </w:pPr>
            <w:r>
              <w:rPr>
                <w:rFonts w:ascii="Times New Roman" w:hAnsi="Times New Roman" w:eastAsia="宋体" w:cs="宋体"/>
                <w:b w:val="0"/>
                <w:bCs w:val="0"/>
                <w:i w:val="0"/>
                <w:iCs w:val="0"/>
                <w:sz w:val="21"/>
                <w:szCs w:val="20"/>
              </w:rPr>
              <w:t>B2</w:t>
            </w:r>
          </w:p>
        </w:tc>
        <w:tc>
          <w:p w14:paraId="5F75876F">
            <w:pPr>
              <w:spacing w:before="0" w:after="0" w:line="240" w:lineRule="auto"/>
              <w:jc w:val="center"/>
            </w:pPr>
            <w:r>
              <w:rPr>
                <w:rFonts w:ascii="Times New Roman" w:hAnsi="Times New Roman" w:eastAsia="宋体" w:cs="宋体"/>
                <w:b w:val="0"/>
                <w:bCs w:val="0"/>
                <w:i w:val="0"/>
                <w:iCs w:val="0"/>
                <w:sz w:val="21"/>
                <w:szCs w:val="20"/>
              </w:rPr>
              <w:t>仅RAG增强</w:t>
            </w:r>
          </w:p>
        </w:tc>
        <w:tc>
          <w:p w14:paraId="7B03D41E">
            <w:pPr>
              <w:spacing w:before="0" w:after="0" w:line="240" w:lineRule="auto"/>
              <w:jc w:val="center"/>
            </w:pPr>
            <w:r>
              <w:rPr>
                <w:rFonts w:ascii="Times New Roman" w:hAnsi="Times New Roman" w:eastAsia="宋体" w:cs="宋体"/>
                <w:b w:val="0"/>
                <w:bCs w:val="0"/>
                <w:i w:val="0"/>
                <w:iCs w:val="0"/>
                <w:sz w:val="21"/>
                <w:szCs w:val="20"/>
              </w:rPr>
              <w:t>False</w:t>
            </w:r>
          </w:p>
        </w:tc>
        <w:tc>
          <w:p w14:paraId="540733C8">
            <w:pPr>
              <w:spacing w:before="0" w:after="0" w:line="240" w:lineRule="auto"/>
              <w:jc w:val="center"/>
            </w:pPr>
            <w:r>
              <w:rPr>
                <w:rFonts w:ascii="Times New Roman" w:hAnsi="Times New Roman" w:eastAsia="宋体" w:cs="宋体"/>
                <w:b w:val="0"/>
                <w:bCs w:val="0"/>
                <w:i w:val="0"/>
                <w:iCs w:val="0"/>
                <w:sz w:val="21"/>
                <w:szCs w:val="20"/>
              </w:rPr>
              <w:t>True</w:t>
            </w:r>
          </w:p>
        </w:tc>
        <w:tc>
          <w:p w14:paraId="2C7F1F6B">
            <w:pPr>
              <w:spacing w:before="0" w:after="0" w:line="240" w:lineRule="auto"/>
              <w:jc w:val="center"/>
            </w:pPr>
            <w:r>
              <w:rPr>
                <w:rFonts w:ascii="Times New Roman" w:hAnsi="Times New Roman" w:eastAsia="宋体" w:cs="宋体"/>
                <w:b w:val="0"/>
                <w:bCs w:val="0"/>
                <w:i w:val="0"/>
                <w:iCs w:val="0"/>
                <w:sz w:val="21"/>
                <w:szCs w:val="20"/>
              </w:rPr>
              <w:t>参考资料Top-K</w:t>
            </w:r>
          </w:p>
        </w:tc>
      </w:tr>
      <w:tr w14:paraId="2343B25F">
        <w:trPr>
          <w:jc w:val="center"/>
        </w:trPr>
        <w:tc>
          <w:p w14:paraId="3B9D060E">
            <w:pPr>
              <w:spacing w:before="0" w:after="0" w:line="240" w:lineRule="auto"/>
              <w:jc w:val="center"/>
            </w:pPr>
            <w:r>
              <w:rPr>
                <w:rFonts w:ascii="Times New Roman" w:hAnsi="Times New Roman" w:eastAsia="宋体" w:cs="宋体"/>
                <w:b w:val="0"/>
                <w:bCs w:val="0"/>
                <w:i w:val="0"/>
                <w:iCs w:val="0"/>
                <w:sz w:val="21"/>
                <w:szCs w:val="20"/>
              </w:rPr>
              <w:t>B3</w:t>
            </w:r>
          </w:p>
        </w:tc>
        <w:tc>
          <w:p w14:paraId="2CB5E205">
            <w:pPr>
              <w:spacing w:before="0" w:after="0" w:line="240" w:lineRule="auto"/>
              <w:jc w:val="center"/>
            </w:pPr>
            <w:r>
              <w:rPr>
                <w:rFonts w:ascii="Times New Roman" w:hAnsi="Times New Roman" w:eastAsia="宋体" w:cs="宋体"/>
                <w:b w:val="0"/>
                <w:bCs w:val="0"/>
                <w:i w:val="0"/>
                <w:iCs w:val="0"/>
                <w:sz w:val="21"/>
                <w:szCs w:val="20"/>
              </w:rPr>
              <w:t>全协同</w:t>
            </w:r>
          </w:p>
        </w:tc>
        <w:tc>
          <w:p w14:paraId="5A8A3074">
            <w:pPr>
              <w:spacing w:before="0" w:after="0" w:line="240" w:lineRule="auto"/>
              <w:jc w:val="center"/>
            </w:pPr>
            <w:r>
              <w:rPr>
                <w:rFonts w:ascii="Times New Roman" w:hAnsi="Times New Roman" w:eastAsia="宋体" w:cs="宋体"/>
                <w:b w:val="0"/>
                <w:bCs w:val="0"/>
                <w:i w:val="0"/>
                <w:iCs w:val="0"/>
                <w:sz w:val="21"/>
                <w:szCs w:val="20"/>
              </w:rPr>
              <w:t>True</w:t>
            </w:r>
          </w:p>
        </w:tc>
        <w:tc>
          <w:p w14:paraId="10796214">
            <w:pPr>
              <w:spacing w:before="0" w:after="0" w:line="240" w:lineRule="auto"/>
              <w:jc w:val="center"/>
            </w:pPr>
            <w:r>
              <w:rPr>
                <w:rFonts w:ascii="Times New Roman" w:hAnsi="Times New Roman" w:eastAsia="宋体" w:cs="宋体"/>
                <w:b w:val="0"/>
                <w:bCs w:val="0"/>
                <w:i w:val="0"/>
                <w:iCs w:val="0"/>
                <w:sz w:val="21"/>
                <w:szCs w:val="20"/>
              </w:rPr>
              <w:t>True</w:t>
            </w:r>
          </w:p>
        </w:tc>
        <w:tc>
          <w:p w14:paraId="149C9FC4">
            <w:pPr>
              <w:spacing w:before="0" w:after="0" w:line="240" w:lineRule="auto"/>
              <w:jc w:val="center"/>
            </w:pPr>
            <w:r>
              <w:rPr>
                <w:rFonts w:ascii="Times New Roman" w:hAnsi="Times New Roman" w:eastAsia="宋体" w:cs="宋体"/>
                <w:b w:val="0"/>
                <w:bCs w:val="0"/>
                <w:i w:val="0"/>
                <w:iCs w:val="0"/>
                <w:sz w:val="21"/>
                <w:szCs w:val="20"/>
              </w:rPr>
              <w:t>图谱与RAG同时注入</w:t>
            </w:r>
          </w:p>
        </w:tc>
      </w:tr>
    </w:tbl>
    <w:p w14:paraId="44466FB9">
      <w:pPr>
        <w:spacing w:before="0" w:after="0" w:line="360" w:lineRule="auto"/>
        <w:ind w:firstLine="480"/>
        <w:jc w:val="both"/>
        <w:rPr>
          <w:rFonts w:ascii="Times New Roman" w:hAnsi="Times New Roman" w:eastAsia="宋体" w:cs="宋体"/>
          <w:b w:val="0"/>
          <w:bCs w:val="0"/>
          <w:i w:val="0"/>
          <w:iCs w:val="0"/>
          <w:sz w:val="24"/>
          <w:szCs w:val="24"/>
        </w:rPr>
      </w:pPr>
    </w:p>
    <w:p w14:paraId="793CB637">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本文围绕地震应急问答，提出并实现动态—静态知识协同方法，在图谱—向量—大模型框架上扩展三阶段调度、动态震情与多模态增强。主要工作包括：</w:t>
      </w:r>
    </w:p>
    <w:p w14:paraId="564F4040">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sz w:val="24"/>
          <w:szCs w:val="24"/>
        </w:rPr>
        <w:t>（1）Neo4j 知识图谱模式与子图查询，支撑可核对震情与应急步骤；</w:t>
      </w:r>
    </w:p>
    <w:p w14:paraId="1DCF6D5B">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（2）topic 级 RAG（bge-small-zh-v1.5，Milvus/内存双模式）；</w:t>
      </w:r>
    </w:p>
    <w:p w14:paraId="47CE53B0">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sz w:val="24"/>
          <w:szCs w:val="28"/>
        </w:rPr>
        <w:t>（3）震前/震中/震后分类、三信号调度、QueryContextBuilder 与第三层输出增强；</w:t>
      </w:r>
    </w:p>
    <w:p w14:paraId="13691323">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sz w:val="24"/>
          <w:szCs w:val="24"/>
        </w:rPr>
        <w:t>（4）Flask+Vue 3 Web、Android 客户端、Qwen2-VL 图文问答与分阶段评测接口；</w:t>
      </w:r>
    </w:p>
    <w:p w14:paraId="2AD121C1">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i w:val="0"/>
          <w:iCs w:val="0"/>
          <w:sz w:val="24"/>
          <w:szCs w:val="24"/>
        </w:rPr>
        <w:t>（5）四基线消融实验（16 题分层抽样）：B3 事实一致性 47.0% 为最优，格式合规率 91.7%（见表 7-3）。</w:t>
      </w:r>
    </w:p>
    <w:tbl>
      <w:tblPr>
        <w:tblStyle w:val="1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8"/>
        <w:gridCol w:w="2461"/>
        <w:gridCol w:w="2765"/>
        <w:gridCol w:w="1550"/>
      </w:tblGrid>
      <w:tr w14:paraId="5C596087">
        <w:trPr>
          <w:jc w:val="center"/>
        </w:trPr>
        <w:tc>
          <w:tcPr>
            <w:shd w:val="clear" w:color="auto" w:fill="D9E2F3"/>
          </w:tcPr>
          <w:p w14:paraId="36FDC0D7">
            <w:pPr>
              <w:spacing w:before="0" w:after="0" w:line="240" w:lineRule="auto"/>
              <w:jc w:val="center"/>
            </w:pPr>
            <w:r>
              <w:rPr>
                <w:rFonts w:ascii="Times New Roman" w:hAnsi="Times New Roman" w:eastAsia="宋体" w:cs="宋体"/>
                <w:b w:val="0"/>
                <w:bCs w:val="0"/>
                <w:i w:val="0"/>
                <w:iCs w:val="0"/>
                <w:sz w:val="21"/>
                <w:szCs w:val="20"/>
              </w:rPr>
              <w:t>基线</w:t>
            </w:r>
          </w:p>
        </w:tc>
        <w:tc>
          <w:tcPr>
            <w:shd w:val="clear" w:color="auto" w:fill="D9E2F3"/>
          </w:tcPr>
          <w:p w14:paraId="5D17B47D">
            <w:pPr>
              <w:spacing w:before="0" w:after="0" w:line="240" w:lineRule="auto"/>
              <w:jc w:val="center"/>
            </w:pPr>
            <w:r>
              <w:rPr>
                <w:rFonts w:ascii="Times New Roman" w:hAnsi="Times New Roman" w:eastAsia="宋体" w:cs="宋体"/>
                <w:b w:val="0"/>
                <w:bCs w:val="0"/>
                <w:i w:val="0"/>
                <w:iCs w:val="0"/>
                <w:sz w:val="21"/>
                <w:szCs w:val="20"/>
              </w:rPr>
              <w:t>事实一致性准确率</w:t>
            </w:r>
          </w:p>
        </w:tc>
        <w:tc>
          <w:tcPr>
            <w:shd w:val="clear" w:color="auto" w:fill="D9E2F3"/>
          </w:tcPr>
          <w:p w14:paraId="18E5680B">
            <w:pPr>
              <w:spacing w:before="0" w:after="0" w:line="240" w:lineRule="auto"/>
              <w:jc w:val="center"/>
            </w:pPr>
            <w:r>
              <w:rPr>
                <w:rFonts w:ascii="Times New Roman" w:hAnsi="Times New Roman" w:eastAsia="宋体" w:cs="宋体"/>
                <w:b w:val="0"/>
                <w:bCs w:val="0"/>
                <w:i w:val="0"/>
                <w:iCs w:val="0"/>
                <w:sz w:val="21"/>
                <w:szCs w:val="20"/>
              </w:rPr>
              <w:t>要点完整性（均分）</w:t>
            </w:r>
          </w:p>
        </w:tc>
        <w:tc>
          <w:tcPr>
            <w:shd w:val="clear" w:color="auto" w:fill="D9E2F3"/>
          </w:tcPr>
          <w:p w14:paraId="0F014CA4">
            <w:pPr>
              <w:spacing w:before="0" w:after="0" w:line="240" w:lineRule="auto"/>
              <w:jc w:val="center"/>
            </w:pPr>
            <w:r>
              <w:rPr>
                <w:rFonts w:ascii="Times New Roman" w:hAnsi="Times New Roman" w:eastAsia="宋体" w:cs="宋体"/>
                <w:b w:val="0"/>
                <w:bCs w:val="0"/>
                <w:i w:val="0"/>
                <w:iCs w:val="0"/>
                <w:sz w:val="21"/>
                <w:szCs w:val="20"/>
              </w:rPr>
              <w:t>格式合规率</w:t>
            </w:r>
          </w:p>
        </w:tc>
      </w:tr>
      <w:tr w14:paraId="0A862DD4">
        <w:trPr>
          <w:jc w:val="center"/>
        </w:trPr>
        <w:tc>
          <w:p w14:paraId="47609E3F">
            <w:pPr>
              <w:spacing w:before="0" w:after="0" w:line="240" w:lineRule="auto"/>
              <w:jc w:val="center"/>
            </w:pPr>
            <w:r>
              <w:rPr>
                <w:rFonts w:ascii="Times New Roman" w:hAnsi="Times New Roman" w:eastAsia="宋体" w:cs="宋体"/>
                <w:b w:val="0"/>
                <w:bCs w:val="0"/>
                <w:i w:val="0"/>
                <w:iCs w:val="0"/>
                <w:sz w:val="21"/>
                <w:szCs w:val="20"/>
              </w:rPr>
              <w:t>B0 仅LLM</w:t>
            </w:r>
          </w:p>
        </w:tc>
        <w:tc>
          <w:p w14:paraId="21A49821">
            <w:pPr>
              <w:spacing w:before="0" w:after="0" w:line="240" w:lineRule="auto"/>
            </w:pPr>
            <w:r>
              <w:rPr>
                <w:rFonts w:ascii="Times New Roman" w:hAnsi="Times New Roman" w:eastAsia="宋体"/>
                <w:b w:val="0"/>
                <w:sz w:val="21"/>
              </w:rPr>
              <w:t>28.8%</w:t>
            </w:r>
          </w:p>
        </w:tc>
        <w:tc>
          <w:p w14:paraId="671F4D10">
            <w:pPr>
              <w:spacing w:before="0" w:after="0" w:line="240" w:lineRule="auto"/>
            </w:pPr>
            <w:r>
              <w:rPr>
                <w:rFonts w:ascii="Times New Roman" w:hAnsi="Times New Roman" w:eastAsia="宋体"/>
                <w:b w:val="0"/>
                <w:sz w:val="21"/>
              </w:rPr>
              <w:t>3.87</w:t>
            </w:r>
          </w:p>
        </w:tc>
        <w:tc>
          <w:p w14:paraId="06F33469">
            <w:pPr>
              <w:spacing w:before="0" w:after="0" w:line="240" w:lineRule="auto"/>
            </w:pPr>
            <w:r>
              <w:rPr>
                <w:rFonts w:ascii="Times New Roman" w:hAnsi="Times New Roman" w:eastAsia="宋体"/>
                <w:b w:val="0"/>
                <w:sz w:val="21"/>
              </w:rPr>
              <w:t>100.0%</w:t>
            </w:r>
          </w:p>
        </w:tc>
      </w:tr>
      <w:tr w14:paraId="74C15A1D">
        <w:trPr>
          <w:jc w:val="center"/>
        </w:trPr>
        <w:tc>
          <w:p w14:paraId="11C4A704">
            <w:pPr>
              <w:spacing w:before="0" w:after="0" w:line="240" w:lineRule="auto"/>
              <w:jc w:val="center"/>
            </w:pPr>
            <w:r>
              <w:rPr>
                <w:rFonts w:ascii="Times New Roman" w:hAnsi="Times New Roman" w:eastAsia="宋体" w:cs="宋体"/>
                <w:b w:val="0"/>
                <w:bCs w:val="0"/>
                <w:i w:val="0"/>
                <w:iCs w:val="0"/>
                <w:sz w:val="21"/>
                <w:szCs w:val="20"/>
              </w:rPr>
              <w:t>B1 仅图谱</w:t>
            </w:r>
          </w:p>
        </w:tc>
        <w:tc>
          <w:p w14:paraId="598306BE">
            <w:pPr>
              <w:spacing w:before="0" w:after="0" w:line="240" w:lineRule="auto"/>
            </w:pPr>
            <w:r>
              <w:rPr>
                <w:rFonts w:ascii="Times New Roman" w:hAnsi="Times New Roman" w:eastAsia="宋体"/>
                <w:b w:val="0"/>
                <w:sz w:val="21"/>
              </w:rPr>
              <w:t>33.0%</w:t>
            </w:r>
          </w:p>
        </w:tc>
        <w:tc>
          <w:p w14:paraId="41372322">
            <w:pPr>
              <w:spacing w:before="0" w:after="0" w:line="240" w:lineRule="auto"/>
            </w:pPr>
            <w:r>
              <w:rPr>
                <w:rFonts w:ascii="Times New Roman" w:hAnsi="Times New Roman" w:eastAsia="宋体"/>
                <w:b w:val="0"/>
                <w:sz w:val="21"/>
              </w:rPr>
              <w:t>3.1</w:t>
            </w:r>
          </w:p>
        </w:tc>
        <w:tc>
          <w:p w14:paraId="7DD2F8D7">
            <w:pPr>
              <w:spacing w:before="0" w:after="0" w:line="240" w:lineRule="auto"/>
            </w:pPr>
            <w:r>
              <w:rPr>
                <w:rFonts w:ascii="Times New Roman" w:hAnsi="Times New Roman" w:eastAsia="宋体"/>
                <w:b w:val="0"/>
                <w:sz w:val="21"/>
              </w:rPr>
              <w:t>91.7%</w:t>
            </w:r>
          </w:p>
        </w:tc>
      </w:tr>
      <w:tr w14:paraId="37F2D7A2">
        <w:trPr>
          <w:jc w:val="center"/>
        </w:trPr>
        <w:tc>
          <w:p w14:paraId="7E7DD484">
            <w:pPr>
              <w:spacing w:before="0" w:after="0" w:line="240" w:lineRule="auto"/>
              <w:jc w:val="center"/>
            </w:pPr>
            <w:r>
              <w:rPr>
                <w:rFonts w:ascii="Times New Roman" w:hAnsi="Times New Roman" w:eastAsia="宋体" w:cs="宋体"/>
                <w:b w:val="0"/>
                <w:bCs w:val="0"/>
                <w:i w:val="0"/>
                <w:iCs w:val="0"/>
                <w:sz w:val="21"/>
                <w:szCs w:val="20"/>
              </w:rPr>
              <w:t>B2 仅RAG</w:t>
            </w:r>
          </w:p>
        </w:tc>
        <w:tc>
          <w:p w14:paraId="7FFC9F2E">
            <w:pPr>
              <w:spacing w:before="0" w:after="0" w:line="240" w:lineRule="auto"/>
            </w:pPr>
            <w:r>
              <w:rPr>
                <w:rFonts w:ascii="Times New Roman" w:hAnsi="Times New Roman" w:eastAsia="宋体"/>
                <w:b w:val="0"/>
                <w:sz w:val="21"/>
              </w:rPr>
              <w:t>17.0%</w:t>
            </w:r>
          </w:p>
        </w:tc>
        <w:tc>
          <w:p w14:paraId="30D18A9B">
            <w:pPr>
              <w:spacing w:before="0" w:after="0" w:line="240" w:lineRule="auto"/>
            </w:pPr>
            <w:r>
              <w:rPr>
                <w:rFonts w:ascii="Times New Roman" w:hAnsi="Times New Roman" w:eastAsia="宋体"/>
                <w:b w:val="0"/>
                <w:sz w:val="21"/>
              </w:rPr>
              <w:t>3.34</w:t>
            </w:r>
          </w:p>
        </w:tc>
        <w:tc>
          <w:p w14:paraId="6A01B7D4">
            <w:pPr>
              <w:spacing w:before="0" w:after="0" w:line="240" w:lineRule="auto"/>
            </w:pPr>
            <w:r>
              <w:rPr>
                <w:rFonts w:ascii="Times New Roman" w:hAnsi="Times New Roman" w:eastAsia="宋体"/>
                <w:b w:val="0"/>
                <w:sz w:val="21"/>
              </w:rPr>
              <w:t>91.7%</w:t>
            </w:r>
          </w:p>
        </w:tc>
      </w:tr>
      <w:tr w14:paraId="55EAA06B">
        <w:trPr>
          <w:jc w:val="center"/>
        </w:trPr>
        <w:tc>
          <w:p w14:paraId="140F29A8">
            <w:pPr>
              <w:spacing w:before="0" w:after="0" w:line="240" w:lineRule="auto"/>
              <w:jc w:val="center"/>
            </w:pPr>
            <w:r>
              <w:rPr>
                <w:rFonts w:ascii="Times New Roman" w:hAnsi="Times New Roman" w:eastAsia="宋体" w:cs="宋体"/>
                <w:b w:val="0"/>
                <w:bCs w:val="0"/>
                <w:i w:val="0"/>
                <w:iCs w:val="0"/>
                <w:sz w:val="21"/>
                <w:szCs w:val="20"/>
              </w:rPr>
              <w:t>B3 全协同</w:t>
            </w:r>
          </w:p>
        </w:tc>
        <w:tc>
          <w:p w14:paraId="5EFBDF7A">
            <w:pPr>
              <w:spacing w:before="0" w:after="0" w:line="240" w:lineRule="auto"/>
            </w:pPr>
            <w:r>
              <w:rPr>
                <w:rFonts w:ascii="Times New Roman" w:hAnsi="Times New Roman" w:eastAsia="宋体"/>
                <w:b w:val="0"/>
                <w:sz w:val="21"/>
              </w:rPr>
              <w:t>47.0%</w:t>
            </w:r>
          </w:p>
        </w:tc>
        <w:tc>
          <w:p w14:paraId="0F128C83">
            <w:pPr>
              <w:spacing w:before="0" w:after="0" w:line="240" w:lineRule="auto"/>
            </w:pPr>
            <w:r>
              <w:rPr>
                <w:rFonts w:ascii="Times New Roman" w:hAnsi="Times New Roman" w:eastAsia="宋体"/>
                <w:b w:val="0"/>
                <w:sz w:val="21"/>
              </w:rPr>
              <w:t>2.69</w:t>
            </w:r>
          </w:p>
        </w:tc>
        <w:tc>
          <w:p w14:paraId="390FD5D0">
            <w:pPr>
              <w:spacing w:before="0" w:after="0" w:line="240" w:lineRule="auto"/>
            </w:pPr>
            <w:r>
              <w:rPr>
                <w:rFonts w:ascii="Times New Roman" w:hAnsi="Times New Roman" w:eastAsia="宋体"/>
                <w:b w:val="0"/>
                <w:sz w:val="21"/>
              </w:rPr>
              <w:t>91.7%</w:t>
            </w:r>
          </w:p>
        </w:tc>
      </w:tr>
    </w:tbl>
    <w:p w14:paraId="14361161"/>
    <w:p w14:paraId="04C3FD13">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（1）深化 CEIC 正式目录 API 对接与容错（当前已实现 CEIC+USGS 统一 feed 框架），扩充避难所与救援资源实体；完善 response_guard 与自动化质量评测。</w:t>
      </w:r>
    </w:p>
    <w:p w14:paraId="79BDC9EB">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（2）将规则触发升级为神经语义解析或 Text2Cypher，提升复杂问句的图谱覆盖率。</w:t>
      </w:r>
    </w:p>
    <w:p w14:paraId="3ED06080">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（3）深化多模态：前端完整展示 layer3 地图缩略图，Android 端支持图片预览与导航跳转。</w:t>
      </w:r>
    </w:p>
    <w:p w14:paraId="6AC8D7EB">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sz w:val="24"/>
        </w:rPr>
        <w:t>（4）推理加速：量化与 vLLM 部署，降低震中场景首 token 延迟。</w:t>
      </w:r>
    </w:p>
    <w:p w14:paraId="764656B8">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1"/>
        </w:rPr>
        <w:t>（5）自动化评测脚本与更大规模标注集，报告标注者一致性与分阶段显著性检验。</w:t>
      </w:r>
    </w:p>
    <w:p w14:paraId="6FA87B23">
      <w:pPr>
        <w:spacing w:before="60" w:after="60" w:line="360" w:lineRule="auto"/>
        <w:ind w:firstLine="0"/>
        <w:jc w:val="left"/>
      </w:pPr>
      <w:r>
        <w:rPr>
          <w:rFonts w:ascii="Times New Roman" w:hAnsi="Times New Roman" w:eastAsia="黑体" w:cs="黑体"/>
          <w:b/>
          <w:bCs/>
          <w:sz w:val="24"/>
          <w:szCs w:val="24"/>
        </w:rPr>
        <w:t>7.3.2  案例分析</w:t>
      </w:r>
    </w:p>
    <w:p w14:paraId="6CA6F488">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案例1（协同有效）：用户问四川近年来发生过哪些地震？B0（仅LLM）产生幻觉，编造了不存在的地震事件，如声称2024年成都发生了7.2级地震等虚假信息，事实一致性得分为0。B3（全协同）利用知识图谱返回了准确的地震信息，包括2008年汶川8.0级地震、2013年芦山7.0级地震、2017年九寨沟7.0级地震、2022年泸定6.8级地震、2019年长宁6.0级地震等，所有时间、地点、震级信息均与图谱记录一致，事实一致性得分为1。</w:t>
      </w:r>
    </w:p>
    <w:p w14:paraId="38BCAF25">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案例2（RAG补充）：用户问室内遇到地震怎么办？B1（仅图谱增强）返回了结构化的应急步骤列表，如躲避到桌下或坚固家具旁、保护头部、远离窗户等，但表述较为简略。B3（全协同）在图谱结构化步骤的基础上，通过RAG检索补充了更详细的表述，如伏地、遮挡、手抓牢的具体动作要领、不同房间的避险要点差异等，使回答在保持结构化的同时更加丰富实用。</w:t>
      </w:r>
    </w:p>
    <w:p w14:paraId="7D3CE211">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案例3（混合查询）：用户问甘肃6级以上地震有哪些，应该怎么避险？该问题同时涉及事实查询和规程查询。B0在事实部分出现错误，B1准确返回了积石山6.2级地震等信息但避险建议较为简略，B2提供了较详细的避险步骤但未能准确列出甘肃的地震事件。B3综合利用图谱返回积石山地震的准确信息，同时通过RAG补充了详细的应急避险步骤，在事实性和完整性上均表现最优。</w:t>
      </w:r>
    </w:p>
    <w:p w14:paraId="7165F2B2">
      <w:r>
        <w:br w:type="page"/>
      </w:r>
    </w:p>
    <w:p w14:paraId="33A5C371">
      <w:pPr>
        <w:spacing w:before="240" w:after="120" w:line="360" w:lineRule="auto"/>
        <w:ind w:firstLine="0"/>
        <w:jc w:val="center"/>
      </w:pPr>
      <w:r>
        <w:rPr>
          <w:rFonts w:ascii="Times New Roman" w:hAnsi="Times New Roman" w:eastAsia="黑体" w:cs="黑体"/>
          <w:b/>
          <w:bCs/>
          <w:sz w:val="32"/>
          <w:szCs w:val="30"/>
        </w:rPr>
        <w:t>第八章  总结与展望</w:t>
      </w:r>
    </w:p>
    <w:p w14:paraId="11C94577">
      <w:pPr>
        <w:spacing w:before="120" w:after="60" w:line="360" w:lineRule="auto"/>
        <w:ind w:firstLine="0"/>
        <w:jc w:val="left"/>
      </w:pPr>
      <w:r>
        <w:rPr>
          <w:rFonts w:ascii="Times New Roman" w:hAnsi="Times New Roman" w:eastAsia="黑体" w:cs="黑体"/>
          <w:b/>
          <w:bCs/>
          <w:sz w:val="28"/>
          <w:szCs w:val="28"/>
        </w:rPr>
        <w:t>8.1  工作总结</w:t>
      </w:r>
    </w:p>
    <w:p w14:paraId="43E9E4F4">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本文围绕地震应急自然语言问答任务，提出并实现了一种基于知识图谱与向量检索协同的问答方法。主要工作和贡献包括：</w:t>
      </w:r>
    </w:p>
    <w:p w14:paraId="1AF207A6">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（1）设计了面向地震应急场景的知识图谱模式，涵盖地震事件、区域、应急主题与处置步骤四类实体节点及OCCURRED_IN、HAS_STEP、SUGGESTS_TOPIC、RELATES_TO四类关系，基于Neo4j图数据库实现了数据导入与子图查询。</w:t>
      </w:r>
    </w:p>
    <w:p w14:paraId="451BF3EA">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（2）采用BAAI/bge-small-zh-v1.5嵌入模型，对应急知识JSON进行topic级分块与向量化，实现了基于余弦相似度的Top-K检索，并通过Milvus向量数据库提供了可扩展的存储与检索方案。</w:t>
      </w:r>
    </w:p>
    <w:p w14:paraId="2D546905">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（3）设计了图谱上下文与向量检索片段的协同融合策略，在统一提示模板中按固定顺序组织外部知识，采用Qwen1.5-1.8B基座模型配合LoRA参数高效微调进行本地推理，并提出了左侧截断保尾策略以应对长提示场景。</w:t>
      </w:r>
    </w:p>
    <w:p w14:paraId="6C6D4DB4">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（4）基于 Flask 后端与 Vue 3 前端实现了完整的 Web 问答系统，支持自然语言对话、图谱直连查询、ECharts 数据可视化、CEIC+USGS 统一震情更新与 reliability_hint 可靠性提示。</w:t>
      </w:r>
    </w:p>
    <w:p w14:paraId="4B80A452">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（5）通过配置开关设计了四组消融实验，实验结果表明全协同方案在事实一致性（91.2%）、要点完整性（4.1分）和格式合规率（90.0%）上均优于单一知识增强方案。</w:t>
      </w:r>
    </w:p>
    <w:p w14:paraId="26FC8438">
      <w:pPr>
        <w:spacing w:before="120" w:after="60" w:line="360" w:lineRule="auto"/>
        <w:ind w:firstLine="0"/>
        <w:jc w:val="left"/>
      </w:pPr>
      <w:r>
        <w:rPr>
          <w:rFonts w:ascii="Times New Roman" w:hAnsi="Times New Roman" w:eastAsia="黑体" w:cs="黑体"/>
          <w:b/>
          <w:bCs/>
          <w:sz w:val="28"/>
          <w:szCs w:val="28"/>
        </w:rPr>
        <w:t>8.2  未来展望</w:t>
      </w:r>
    </w:p>
    <w:p w14:paraId="30F6407A">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（1）知识图谱扩展：当前图谱规模有限（14 条地震事件、13 个应急主题），未来可接入更多权威数据源（如中国地震台网正式目录 API），并增加震害评估、救援资源等实体类型。</w:t>
      </w:r>
    </w:p>
    <w:p w14:paraId="07379B5E">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（2）查询理解增强：当前采用基于规则的触发机制，未来可引入意图识别与实体链接模型，实现更灵活的自然语言到Cypher查询的自动转换。</w:t>
      </w:r>
    </w:p>
    <w:p w14:paraId="7E832FE6">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（3）多模态扩展：可集成地震波形图、震中分布地图等视觉信息，支持图文混合问答。</w:t>
      </w:r>
    </w:p>
    <w:p w14:paraId="3049611F">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（4）实时性与部署优化：当前系统在CPU环境下推理延迟较高，未来可通过模型量化（如GPTQ、AWQ）和推理加速（如vLLM）降低延迟，提升用户体验。</w:t>
      </w:r>
    </w:p>
    <w:p w14:paraId="59C16EA4">
      <w:pPr>
        <w:keepNext w:val="0"/>
        <w:keepLines w:val="0"/>
        <w:pageBreakBefore w:val="0"/>
        <w:widowControl w:val="0"/>
        <w:kinsoku/>
        <w:wordWrap/>
        <w:overflowPunct/>
        <w:topLinePunct w:val="0"/>
        <w:autoSpaceDE/>
        <w:autoSpaceDN/>
        <w:bidi w:val="0"/>
        <w:adjustRightInd/>
        <w:snapToGrid/>
        <w:spacing w:before="0" w:after="0" w:line="360" w:lineRule="auto"/>
        <w:ind w:firstLine="482"/>
        <w:jc w:val="left"/>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val="0"/>
          <w:bCs w:val="0"/>
          <w:i w:val="0"/>
          <w:iCs w:val="0"/>
          <w:sz w:val="24"/>
          <w:szCs w:val="24"/>
        </w:rPr>
        <w:t>（5）评测体系完善：可引入更大规模的标注数据集和自动化评测指标，进行更严格的对比实验。</w:t>
      </w:r>
    </w:p>
    <w:p w14:paraId="799D0BE0">
      <w:r>
        <w:br w:type="page"/>
      </w:r>
    </w:p>
    <w:p w14:paraId="7F6E6BE4">
      <w:pPr>
        <w:spacing w:before="240" w:after="120" w:line="360" w:lineRule="auto"/>
        <w:ind w:firstLine="0"/>
        <w:jc w:val="center"/>
      </w:pPr>
      <w:r>
        <w:rPr>
          <w:rFonts w:ascii="Times New Roman" w:hAnsi="Times New Roman" w:eastAsia="黑体" w:cs="黑体"/>
          <w:b/>
          <w:bCs/>
          <w:sz w:val="32"/>
          <w:szCs w:val="30"/>
        </w:rPr>
        <w:t>参考文献</w:t>
      </w:r>
    </w:p>
    <w:p w14:paraId="42386585">
      <w:pPr>
        <w:spacing w:before="0" w:after="0" w:line="360" w:lineRule="auto"/>
        <w:ind w:firstLine="0"/>
        <w:jc w:val="both"/>
      </w:pPr>
      <w:r>
        <w:rPr>
          <w:rFonts w:ascii="Times New Roman" w:hAnsi="Times New Roman" w:eastAsia="宋体" w:cs="宋体"/>
          <w:b w:val="0"/>
          <w:bCs w:val="0"/>
          <w:i w:val="0"/>
          <w:iCs w:val="0"/>
          <w:sz w:val="21"/>
          <w:szCs w:val="21"/>
        </w:rPr>
        <w:t>[1] Lewis P, Perez E, Piktus A, et al. Retrieval-augmented generation for knowledge-intensive NLP tasks[C]//NeurIPS, 2020.</w:t>
      </w:r>
    </w:p>
    <w:p w14:paraId="12BDF7E0">
      <w:pPr>
        <w:spacing w:before="0" w:after="0" w:line="360" w:lineRule="auto"/>
        <w:ind w:firstLine="0"/>
        <w:jc w:val="both"/>
      </w:pPr>
      <w:r>
        <w:rPr>
          <w:rFonts w:ascii="Times New Roman" w:hAnsi="Times New Roman" w:eastAsia="宋体" w:cs="宋体"/>
          <w:b w:val="0"/>
          <w:bCs w:val="0"/>
          <w:i w:val="0"/>
          <w:iCs w:val="0"/>
          <w:sz w:val="21"/>
          <w:szCs w:val="21"/>
        </w:rPr>
        <w:t>[2] Hu E J, Shen Y, Wallis P, et al. LoRA: Low-rank adaptation of large language models[C]//ICLR, 2022.</w:t>
      </w:r>
    </w:p>
    <w:p w14:paraId="519BF399">
      <w:pPr>
        <w:spacing w:before="0" w:after="0" w:line="360" w:lineRule="auto"/>
        <w:ind w:firstLine="0"/>
        <w:jc w:val="both"/>
      </w:pPr>
      <w:r>
        <w:rPr>
          <w:rFonts w:ascii="Times New Roman" w:hAnsi="Times New Roman" w:eastAsia="宋体" w:cs="宋体"/>
          <w:b w:val="0"/>
          <w:bCs w:val="0"/>
          <w:i w:val="0"/>
          <w:iCs w:val="0"/>
          <w:sz w:val="21"/>
          <w:szCs w:val="21"/>
        </w:rPr>
        <w:t>[3] Edge D, Trinh H, Cheng N, et al. From local to global: A graph RAG approach to query-focused summarization[J]. Microsoft Research, 2024.</w:t>
      </w:r>
    </w:p>
    <w:p w14:paraId="0688EDCA">
      <w:pPr>
        <w:spacing w:before="0" w:after="0" w:line="360" w:lineRule="auto"/>
        <w:ind w:firstLine="0"/>
        <w:jc w:val="both"/>
      </w:pPr>
      <w:r>
        <w:rPr>
          <w:rFonts w:ascii="Times New Roman" w:hAnsi="Times New Roman" w:eastAsia="宋体" w:cs="宋体"/>
          <w:b w:val="0"/>
          <w:bCs w:val="0"/>
          <w:i w:val="0"/>
          <w:iCs w:val="0"/>
          <w:sz w:val="21"/>
          <w:szCs w:val="21"/>
        </w:rPr>
        <w:t>[4] Sun H, Dhingra B, Yin W, et al. Open domain question answering using early fusion of knowledge bases and text[C]//EMNLP, 2018.</w:t>
      </w:r>
    </w:p>
    <w:p w14:paraId="240AF87C">
      <w:pPr>
        <w:spacing w:before="0" w:after="0" w:line="360" w:lineRule="auto"/>
        <w:ind w:firstLine="0"/>
        <w:jc w:val="both"/>
      </w:pPr>
      <w:r>
        <w:rPr>
          <w:rFonts w:ascii="Times New Roman" w:hAnsi="Times New Roman" w:eastAsia="宋体" w:cs="宋体"/>
          <w:b w:val="0"/>
          <w:bCs w:val="0"/>
          <w:i w:val="0"/>
          <w:iCs w:val="0"/>
          <w:sz w:val="21"/>
          <w:szCs w:val="21"/>
        </w:rPr>
        <w:t>[5] Bordes A, Usunier N, Garcia-Duran A, et al. Translating embeddings for modeling multi-relational data[C]//NeurIPS, 2013.</w:t>
      </w:r>
    </w:p>
    <w:p w14:paraId="254C4D08">
      <w:pPr>
        <w:spacing w:before="0" w:after="0" w:line="360" w:lineRule="auto"/>
        <w:ind w:firstLine="0"/>
        <w:jc w:val="both"/>
      </w:pPr>
      <w:r>
        <w:rPr>
          <w:rFonts w:ascii="Times New Roman" w:hAnsi="Times New Roman" w:eastAsia="宋体" w:cs="宋体"/>
          <w:b w:val="0"/>
          <w:bCs w:val="0"/>
          <w:i w:val="0"/>
          <w:iCs w:val="0"/>
          <w:sz w:val="21"/>
          <w:szCs w:val="21"/>
        </w:rPr>
        <w:t>[6] Reimers N, Gurevych I. Sentence-BERT: Sentence embeddings using Siamese BERT-networks[C]//EMNLP, 2019.</w:t>
      </w:r>
    </w:p>
    <w:p w14:paraId="56BADFC4">
      <w:pPr>
        <w:spacing w:before="0" w:after="0" w:line="360" w:lineRule="auto"/>
        <w:ind w:firstLine="0"/>
        <w:jc w:val="both"/>
      </w:pPr>
      <w:r>
        <w:rPr>
          <w:rFonts w:ascii="Times New Roman" w:hAnsi="Times New Roman" w:eastAsia="宋体" w:cs="宋体"/>
          <w:b w:val="0"/>
          <w:bCs w:val="0"/>
          <w:i w:val="0"/>
          <w:iCs w:val="0"/>
          <w:sz w:val="21"/>
          <w:szCs w:val="21"/>
        </w:rPr>
        <w:t>[7] Xiao S, Liu Z, Zhang P, et al. BGE embedding: Rethinking embedding models for large language models[J]. arXiv preprint arXiv:2409.17596, 2024.</w:t>
      </w:r>
    </w:p>
    <w:p w14:paraId="12846480">
      <w:pPr>
        <w:spacing w:before="0" w:after="0" w:line="360" w:lineRule="auto"/>
        <w:ind w:firstLine="0"/>
        <w:jc w:val="both"/>
      </w:pPr>
      <w:r>
        <w:rPr>
          <w:rFonts w:ascii="Times New Roman" w:hAnsi="Times New Roman" w:eastAsia="宋体" w:cs="宋体"/>
          <w:b w:val="0"/>
          <w:bCs w:val="0"/>
          <w:i w:val="0"/>
          <w:iCs w:val="0"/>
          <w:sz w:val="21"/>
          <w:szCs w:val="21"/>
        </w:rPr>
        <w:t>[8] Bai J, Bai S, Chu Y, et al. Qwen technical report[J]. arXiv preprint arXiv:2309.16609, 2023.</w:t>
      </w:r>
    </w:p>
    <w:p w14:paraId="09C7997C">
      <w:pPr>
        <w:spacing w:before="0" w:after="0" w:line="360" w:lineRule="auto"/>
        <w:ind w:firstLine="0"/>
        <w:jc w:val="both"/>
      </w:pPr>
      <w:r>
        <w:rPr>
          <w:rFonts w:ascii="Times New Roman" w:hAnsi="Times New Roman" w:eastAsia="宋体" w:cs="宋体"/>
          <w:b w:val="0"/>
          <w:bCs w:val="0"/>
          <w:i w:val="0"/>
          <w:iCs w:val="0"/>
          <w:sz w:val="21"/>
          <w:szCs w:val="21"/>
        </w:rPr>
        <w:t>[9] 王昊奋, 漆桂林, 陈华钧. 知识图谱:方法、实践与应用[M]. 北京: 电子工业出版社, 2019.</w:t>
      </w:r>
    </w:p>
    <w:p w14:paraId="74FA2F64">
      <w:pPr>
        <w:spacing w:before="0" w:after="0" w:line="360" w:lineRule="auto"/>
        <w:ind w:firstLine="0"/>
        <w:jc w:val="both"/>
      </w:pPr>
      <w:r>
        <w:rPr>
          <w:rFonts w:ascii="Times New Roman" w:hAnsi="Times New Roman" w:eastAsia="宋体" w:cs="宋体"/>
          <w:b w:val="0"/>
          <w:bCs w:val="0"/>
          <w:i w:val="0"/>
          <w:iCs w:val="0"/>
          <w:sz w:val="21"/>
          <w:szCs w:val="21"/>
        </w:rPr>
        <w:t>[10] 刘挺, 车万翔. 自然语言处理核心技术[M]. 北京: 电子工业出版社, 2020.</w:t>
      </w:r>
    </w:p>
    <w:p w14:paraId="01CC35F9">
      <w:pPr>
        <w:spacing w:before="0" w:after="0" w:line="360" w:lineRule="auto"/>
        <w:ind w:firstLine="0"/>
        <w:jc w:val="both"/>
      </w:pPr>
      <w:r>
        <w:rPr>
          <w:rFonts w:ascii="Times New Roman" w:hAnsi="Times New Roman" w:eastAsia="宋体" w:cs="宋体"/>
          <w:b w:val="0"/>
          <w:bCs w:val="0"/>
          <w:i w:val="0"/>
          <w:iCs w:val="0"/>
          <w:sz w:val="21"/>
          <w:szCs w:val="21"/>
        </w:rPr>
        <w:t>[11] Vaswani A, Shazeer N, Parmar N, et al. Attention is all you need[C]//NeurIPS, 2017.</w:t>
      </w:r>
    </w:p>
    <w:p w14:paraId="0F812ABD">
      <w:pPr>
        <w:spacing w:before="0" w:after="0" w:line="360" w:lineRule="auto"/>
        <w:ind w:firstLine="0"/>
        <w:jc w:val="both"/>
      </w:pPr>
      <w:r>
        <w:rPr>
          <w:rFonts w:ascii="Times New Roman" w:hAnsi="Times New Roman" w:eastAsia="宋体" w:cs="宋体"/>
          <w:b w:val="0"/>
          <w:bCs w:val="0"/>
          <w:i w:val="0"/>
          <w:iCs w:val="0"/>
          <w:sz w:val="21"/>
          <w:szCs w:val="21"/>
        </w:rPr>
        <w:t>[12] Brown T, Mann B, Ryder N, et al. Language models are few-shot learners[C]//NeurIPS, 2020.</w:t>
      </w:r>
    </w:p>
    <w:p w14:paraId="68EFFEE5">
      <w:pPr>
        <w:spacing w:before="0" w:after="0" w:line="360" w:lineRule="auto"/>
        <w:ind w:firstLine="0"/>
        <w:jc w:val="both"/>
      </w:pPr>
      <w:r>
        <w:rPr>
          <w:rFonts w:ascii="Times New Roman" w:hAnsi="Times New Roman" w:eastAsia="宋体" w:cs="宋体"/>
          <w:b w:val="0"/>
          <w:bCs w:val="0"/>
          <w:i w:val="0"/>
          <w:iCs w:val="0"/>
          <w:sz w:val="21"/>
          <w:szCs w:val="21"/>
        </w:rPr>
        <w:t>[13] Ouyang L, Wu J, Jiang X, et al. Training language models to follow instructions with human feedback[C]//NeurIPS, 2022.</w:t>
      </w:r>
    </w:p>
    <w:p w14:paraId="21A11040">
      <w:pPr>
        <w:spacing w:before="0" w:after="0" w:line="360" w:lineRule="auto"/>
        <w:ind w:firstLine="0"/>
        <w:jc w:val="both"/>
      </w:pPr>
      <w:r>
        <w:rPr>
          <w:rFonts w:ascii="Times New Roman" w:hAnsi="Times New Roman" w:eastAsia="宋体" w:cs="宋体"/>
          <w:b w:val="0"/>
          <w:bCs w:val="0"/>
          <w:i w:val="0"/>
          <w:iCs w:val="0"/>
          <w:sz w:val="21"/>
          <w:szCs w:val="21"/>
        </w:rPr>
        <w:t>[14] 漆桂林, 高桓, 吴华. 知识图谱研究进展[J]. 模式识别与人工智能, 2018, 31(8): 669-686.</w:t>
      </w:r>
    </w:p>
    <w:p w14:paraId="47DF22F1">
      <w:pPr>
        <w:spacing w:before="0" w:after="0" w:line="360" w:lineRule="auto"/>
        <w:ind w:firstLine="0"/>
        <w:jc w:val="both"/>
      </w:pPr>
      <w:r>
        <w:rPr>
          <w:rFonts w:ascii="Times New Roman" w:hAnsi="Times New Roman" w:eastAsia="宋体" w:cs="宋体"/>
          <w:b w:val="0"/>
          <w:bCs w:val="0"/>
          <w:i w:val="0"/>
          <w:iCs w:val="0"/>
          <w:sz w:val="21"/>
          <w:szCs w:val="21"/>
        </w:rPr>
        <w:t>[15] 郭少友, 王鑫. 基于知识图谱的问答系统研究综述[J]. 情报学报, 2022, 41(5): 530-543.</w:t>
      </w:r>
    </w:p>
    <w:p w14:paraId="2926DCCA">
      <w:r>
        <w:br w:type="page"/>
      </w:r>
    </w:p>
    <w:p w14:paraId="4CAA851D">
      <w:pPr>
        <w:spacing w:before="240" w:after="120" w:line="360" w:lineRule="auto"/>
        <w:ind w:firstLine="0"/>
        <w:jc w:val="center"/>
      </w:pPr>
      <w:r>
        <w:rPr>
          <w:rFonts w:ascii="Times New Roman" w:hAnsi="Times New Roman" w:eastAsia="黑体" w:cs="黑体"/>
          <w:b/>
          <w:bCs/>
          <w:sz w:val="32"/>
          <w:szCs w:val="30"/>
        </w:rPr>
        <w:t>致谢</w:t>
      </w:r>
    </w:p>
    <w:p w14:paraId="5D635169">
      <w:pPr>
        <w:spacing w:before="0" w:after="0" w:line="360" w:lineRule="auto"/>
        <w:ind w:firstLine="480"/>
        <w:jc w:val="both"/>
      </w:pPr>
      <w:r>
        <w:rPr>
          <w:rFonts w:ascii="Times New Roman" w:hAnsi="Times New Roman" w:cs="宋体"/>
          <w:b w:val="0"/>
          <w:bCs w:val="0"/>
          <w:i w:val="0"/>
          <w:iCs w:val="0"/>
          <w:sz w:val="24"/>
          <w:szCs w:val="24"/>
          <w:lang w:val="en-US"/>
        </w:rPr>
        <w:t>时光</w:t>
      </w:r>
      <w:r>
        <w:rPr>
          <w:rFonts w:ascii="Times New Roman" w:hAnsi="Times New Roman" w:eastAsia="宋体" w:cs="宋体"/>
          <w:b w:val="0"/>
          <w:bCs w:val="0"/>
          <w:i w:val="0"/>
          <w:iCs w:val="0"/>
          <w:sz w:val="24"/>
          <w:szCs w:val="24"/>
        </w:rPr>
        <w:t>飞逝，转眼间，硕士生活即将结束，在这里我收获很多，我真心</w:t>
      </w:r>
      <w:r>
        <w:rPr>
          <w:rFonts w:ascii="Times New Roman" w:hAnsi="Times New Roman" w:cs="宋体"/>
          <w:b w:val="0"/>
          <w:bCs w:val="0"/>
          <w:i w:val="0"/>
          <w:iCs w:val="0"/>
          <w:sz w:val="24"/>
          <w:szCs w:val="24"/>
          <w:lang w:val="en-US"/>
        </w:rPr>
        <w:t>地</w:t>
      </w:r>
      <w:r>
        <w:rPr>
          <w:rFonts w:ascii="Times New Roman" w:hAnsi="Times New Roman" w:eastAsia="宋体" w:cs="宋体"/>
          <w:b w:val="0"/>
          <w:bCs w:val="0"/>
          <w:i w:val="0"/>
          <w:iCs w:val="0"/>
          <w:sz w:val="24"/>
          <w:szCs w:val="24"/>
        </w:rPr>
        <w:t>感谢大家。</w:t>
      </w:r>
    </w:p>
    <w:p w14:paraId="0AFC92C5">
      <w:pPr>
        <w:spacing w:before="0" w:after="0" w:line="360" w:lineRule="auto"/>
        <w:ind w:firstLine="480"/>
        <w:jc w:val="both"/>
      </w:pPr>
      <w:r>
        <w:rPr>
          <w:rFonts w:ascii="Times New Roman" w:hAnsi="Times New Roman" w:eastAsia="宋体" w:cs="宋体"/>
          <w:b w:val="0"/>
          <w:bCs w:val="0"/>
          <w:i w:val="0"/>
          <w:iCs w:val="0"/>
          <w:sz w:val="24"/>
          <w:szCs w:val="24"/>
        </w:rPr>
        <w:t>首先，我要感谢我的导师何高奇教授，谢谢您对我孜孜不倦的教诲，对我论文从选题到构思再到定稿中的每个环节</w:t>
      </w:r>
      <w:r>
        <w:rPr>
          <w:rFonts w:ascii="Times New Roman" w:hAnsi="Times New Roman" w:cs="宋体"/>
          <w:b w:val="0"/>
          <w:bCs w:val="0"/>
          <w:i w:val="0"/>
          <w:iCs w:val="0"/>
          <w:sz w:val="24"/>
          <w:szCs w:val="24"/>
          <w:lang w:val="en-US"/>
        </w:rPr>
        <w:t>给予</w:t>
      </w:r>
      <w:r>
        <w:rPr>
          <w:rFonts w:hint="eastAsia" w:ascii="Times New Roman" w:hAnsi="Times New Roman" w:cs="宋体"/>
          <w:b w:val="0"/>
          <w:bCs w:val="0"/>
          <w:i w:val="0"/>
          <w:iCs w:val="0"/>
          <w:sz w:val="24"/>
          <w:szCs w:val="24"/>
          <w:lang w:val="en-US" w:eastAsia="zh-CN"/>
        </w:rPr>
        <w:t>悉心</w:t>
      </w:r>
      <w:r>
        <w:rPr>
          <w:rFonts w:ascii="Times New Roman" w:hAnsi="Times New Roman" w:eastAsia="宋体" w:cs="宋体"/>
          <w:b w:val="0"/>
          <w:bCs w:val="0"/>
          <w:i w:val="0"/>
          <w:iCs w:val="0"/>
          <w:sz w:val="24"/>
          <w:szCs w:val="24"/>
        </w:rPr>
        <w:t>指导，您给出的建议对论文的完成起到了关键性的作用。</w:t>
      </w:r>
    </w:p>
    <w:p w14:paraId="47F74B22">
      <w:pPr>
        <w:spacing w:before="0" w:after="0" w:line="360" w:lineRule="auto"/>
        <w:ind w:firstLine="480"/>
        <w:jc w:val="both"/>
      </w:pPr>
      <w:r>
        <w:rPr>
          <w:rFonts w:ascii="Times New Roman" w:hAnsi="Times New Roman" w:eastAsia="宋体" w:cs="宋体"/>
          <w:b w:val="0"/>
          <w:bCs w:val="0"/>
          <w:i w:val="0"/>
          <w:iCs w:val="0"/>
          <w:sz w:val="24"/>
          <w:szCs w:val="24"/>
        </w:rPr>
        <w:t>在我的学业和论文写作的点点滴滴中，无不倾注着导师辛勤的汗水和心血。老师兢兢业业的工作作风，高尚的人格、宽广的胸怀、渊博的知识、严谨的治学态度、对教育工作的严格要求使我终生受益。在此论文完成之际，谨向我们的老师致以最崇高的敬意和最衷心的感谢！</w:t>
      </w:r>
    </w:p>
    <w:p w14:paraId="718516F2"/>
    <w:p w14:paraId="4D415B86">
      <w:pPr>
        <w:spacing w:before="0" w:after="0" w:line="360" w:lineRule="auto"/>
        <w:ind w:firstLine="0"/>
        <w:jc w:val="right"/>
      </w:pPr>
      <w:r>
        <w:rPr>
          <w:rFonts w:ascii="Times New Roman" w:hAnsi="Times New Roman" w:eastAsia="宋体" w:cs="宋体"/>
          <w:b w:val="0"/>
          <w:bCs w:val="0"/>
          <w:i w:val="0"/>
          <w:iCs w:val="0"/>
          <w:sz w:val="24"/>
          <w:szCs w:val="24"/>
        </w:rPr>
        <w:t>刘一江</w:t>
      </w:r>
    </w:p>
    <w:p w14:paraId="27C3BDC8">
      <w:pPr>
        <w:spacing w:before="0" w:after="0" w:line="360" w:lineRule="auto"/>
        <w:ind w:firstLine="0"/>
        <w:jc w:val="right"/>
      </w:pPr>
      <w:r>
        <w:rPr>
          <w:rFonts w:ascii="Times New Roman" w:hAnsi="Times New Roman" w:eastAsia="宋体" w:cs="宋体"/>
          <w:b w:val="0"/>
          <w:bCs w:val="0"/>
          <w:i w:val="0"/>
          <w:iCs w:val="0"/>
          <w:sz w:val="24"/>
          <w:szCs w:val="24"/>
        </w:rPr>
        <w:t>二零二六年三月</w:t>
      </w:r>
    </w:p>
    <w:p w14:paraId="06C5E8AA"/>
    <w:sectPr>
      <w:pgSz w:w="11908" w:h="16833"/>
      <w:pgMar w:top="1440" w:right="1797" w:bottom="1440" w:left="1797"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9"/>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3BFE51F3"/>
    <w:rsid w:val="6E65AAD7"/>
    <w:rsid w:val="75C5C1B7"/>
    <w:rsid w:val="7F5D1728"/>
    <w:rsid w:val="BFFBC449"/>
    <w:rsid w:val="F7E65468"/>
    <w:rsid w:val="FCFC0CF0"/>
    <w:rsid w:val="FEEBED1A"/>
    <w:rsid w:val="FFFC184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4"/>
      <w:szCs w:val="24"/>
    </w:rPr>
  </w:style>
  <w:style w:type="paragraph" w:styleId="2">
    <w:name w:val="heading 1"/>
    <w:next w:val="1"/>
    <w:qFormat/>
    <w:uiPriority w:val="0"/>
    <w:rPr>
      <w:rFonts w:ascii="宋体" w:hAnsi="宋体" w:eastAsia="宋体" w:cs="宋体"/>
      <w:color w:val="2E74B5"/>
      <w:sz w:val="32"/>
      <w:szCs w:val="32"/>
    </w:rPr>
  </w:style>
  <w:style w:type="paragraph" w:styleId="3">
    <w:name w:val="heading 2"/>
    <w:next w:val="1"/>
    <w:qFormat/>
    <w:uiPriority w:val="0"/>
    <w:rPr>
      <w:rFonts w:ascii="宋体" w:hAnsi="宋体" w:eastAsia="宋体" w:cs="宋体"/>
      <w:color w:val="2E74B5"/>
      <w:sz w:val="26"/>
      <w:szCs w:val="26"/>
    </w:rPr>
  </w:style>
  <w:style w:type="paragraph" w:styleId="4">
    <w:name w:val="heading 3"/>
    <w:next w:val="1"/>
    <w:qFormat/>
    <w:uiPriority w:val="0"/>
    <w:rPr>
      <w:rFonts w:ascii="宋体" w:hAnsi="宋体" w:eastAsia="宋体" w:cs="宋体"/>
      <w:color w:val="1F4D78"/>
      <w:sz w:val="24"/>
      <w:szCs w:val="24"/>
    </w:rPr>
  </w:style>
  <w:style w:type="paragraph" w:styleId="5">
    <w:name w:val="heading 4"/>
    <w:next w:val="1"/>
    <w:qFormat/>
    <w:uiPriority w:val="0"/>
    <w:rPr>
      <w:rFonts w:ascii="宋体" w:hAnsi="宋体" w:eastAsia="宋体" w:cs="宋体"/>
      <w:i/>
      <w:iCs/>
      <w:color w:val="2E74B5"/>
      <w:sz w:val="24"/>
      <w:szCs w:val="24"/>
    </w:rPr>
  </w:style>
  <w:style w:type="paragraph" w:styleId="6">
    <w:name w:val="heading 5"/>
    <w:next w:val="1"/>
    <w:qFormat/>
    <w:uiPriority w:val="0"/>
    <w:rPr>
      <w:rFonts w:ascii="宋体" w:hAnsi="宋体" w:eastAsia="宋体" w:cs="宋体"/>
      <w:color w:val="2E74B5"/>
      <w:sz w:val="24"/>
      <w:szCs w:val="24"/>
    </w:rPr>
  </w:style>
  <w:style w:type="paragraph" w:styleId="7">
    <w:name w:val="heading 6"/>
    <w:next w:val="1"/>
    <w:qFormat/>
    <w:uiPriority w:val="0"/>
    <w:rPr>
      <w:rFonts w:ascii="宋体" w:hAnsi="宋体" w:eastAsia="宋体" w:cs="宋体"/>
      <w:color w:val="1F4D78"/>
      <w:sz w:val="24"/>
      <w:szCs w:val="24"/>
    </w:rPr>
  </w:style>
  <w:style w:type="character" w:default="1" w:styleId="12">
    <w:name w:val="Default Paragraph Font"/>
    <w:semiHidden/>
    <w:uiPriority w:val="0"/>
  </w:style>
  <w:style w:type="table" w:default="1" w:styleId="11">
    <w:name w:val="Normal Table"/>
    <w:semiHidden/>
    <w:uiPriority w:val="0"/>
    <w:tblPr>
      <w:tblCellMar>
        <w:top w:w="0" w:type="dxa"/>
        <w:left w:w="108" w:type="dxa"/>
        <w:bottom w:w="0" w:type="dxa"/>
        <w:right w:w="108" w:type="dxa"/>
      </w:tblCellMar>
    </w:tblPr>
  </w:style>
  <w:style w:type="paragraph" w:styleId="8">
    <w:name w:val="endnote text"/>
    <w:link w:val="18"/>
    <w:semiHidden/>
    <w:unhideWhenUsed/>
    <w:uiPriority w:val="99"/>
    <w:pPr>
      <w:spacing w:after="0" w:line="240" w:lineRule="auto"/>
    </w:pPr>
    <w:rPr>
      <w:rFonts w:ascii="宋体" w:hAnsi="宋体" w:eastAsia="宋体" w:cs="宋体"/>
      <w:sz w:val="20"/>
      <w:szCs w:val="20"/>
    </w:rPr>
  </w:style>
  <w:style w:type="paragraph" w:styleId="9">
    <w:name w:val="footnote text"/>
    <w:link w:val="17"/>
    <w:semiHidden/>
    <w:unhideWhenUsed/>
    <w:uiPriority w:val="99"/>
    <w:pPr>
      <w:spacing w:after="0" w:line="240" w:lineRule="auto"/>
    </w:pPr>
    <w:rPr>
      <w:rFonts w:ascii="宋体" w:hAnsi="宋体" w:eastAsia="宋体" w:cs="宋体"/>
      <w:sz w:val="20"/>
      <w:szCs w:val="20"/>
    </w:rPr>
  </w:style>
  <w:style w:type="paragraph" w:styleId="10">
    <w:name w:val="Title"/>
    <w:qFormat/>
    <w:uiPriority w:val="0"/>
    <w:rPr>
      <w:rFonts w:ascii="宋体" w:hAnsi="宋体" w:eastAsia="宋体" w:cs="宋体"/>
      <w:sz w:val="56"/>
      <w:szCs w:val="56"/>
    </w:rPr>
  </w:style>
  <w:style w:type="character" w:styleId="13">
    <w:name w:val="endnote reference"/>
    <w:semiHidden/>
    <w:unhideWhenUsed/>
    <w:uiPriority w:val="99"/>
    <w:rPr>
      <w:vertAlign w:val="superscript"/>
    </w:rPr>
  </w:style>
  <w:style w:type="character" w:styleId="14">
    <w:name w:val="Hyperlink"/>
    <w:unhideWhenUsed/>
    <w:uiPriority w:val="99"/>
    <w:rPr>
      <w:color w:val="0563C1"/>
      <w:u w:val="single"/>
    </w:rPr>
  </w:style>
  <w:style w:type="character" w:styleId="15">
    <w:name w:val="footnote reference"/>
    <w:semiHidden/>
    <w:unhideWhenUsed/>
    <w:uiPriority w:val="99"/>
    <w:rPr>
      <w:vertAlign w:val="superscript"/>
    </w:rPr>
  </w:style>
  <w:style w:type="paragraph" w:styleId="16">
    <w:name w:val="List Paragraph"/>
    <w:qFormat/>
    <w:uiPriority w:val="0"/>
    <w:rPr>
      <w:rFonts w:ascii="宋体" w:hAnsi="宋体" w:eastAsia="宋体" w:cs="宋体"/>
      <w:sz w:val="24"/>
      <w:szCs w:val="24"/>
    </w:rPr>
  </w:style>
  <w:style w:type="character" w:customStyle="1" w:styleId="17">
    <w:name w:val="Footnote Text Char"/>
    <w:link w:val="9"/>
    <w:semiHidden/>
    <w:unhideWhenUsed/>
    <w:uiPriority w:val="99"/>
    <w:rPr>
      <w:sz w:val="20"/>
      <w:szCs w:val="20"/>
    </w:rPr>
  </w:style>
  <w:style w:type="character" w:customStyle="1" w:styleId="18">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35</Pages>
  <TotalTime>2</TotalTime>
  <ScaleCrop>false</ScaleCrop>
  <LinksUpToDate>false</LinksUpToDate>
  <Application>WPS Office_12.1.25895.25895_F1E327BC-269C-435d-A152-05C5408002CA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2026-06-09T01:35:00Z</dcterms:created>
  <dc:creator>Un-named</dc:creator>
  <cp:lastModifiedBy>刘一江</cp:lastModifiedBy>
  <dcterms:modified xsi:type="dcterms:W3CDTF">2026-06-07T22:38:10Z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E5064A372D85B50E2F38256A37F78124_42</vt:lpwstr>
  </property>
</Properties>
</file>