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>
          <w:lang w:val="en-US"/>
        </w:rPr>
        <w:t xml:space="preserve">Title TWO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This is the body for second document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this template will be rendered 3 times with different contexts, see </w:t>
      </w:r>
      <w:r>
        <w:rPr>
          <w:rFonts w:ascii="Courier New" w:hAnsi="Courier New"/>
        </w:rPr>
        <w:t>tests/multi_rendering.py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20</Words>
  <Characters>103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2021-12-20T09:42:22Z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