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2.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0"/>
      </w:pPr>
      <w:r>
        <w:drawing>
          <wp:inline distT="0" distB="0" distL="0" distR="0">
            <wp:extent cx="1126490" cy="1126490"/>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126800" cy="1126800"/>
                    </a:xfrm>
                    <a:prstGeom prst="rect">
                      <a:avLst/>
                    </a:prstGeom>
                  </pic:spPr>
                </pic:pic>
              </a:graphicData>
            </a:graphic>
          </wp:inline>
        </w:drawing>
      </w:r>
    </w:p>
    <w:p>
      <w:pPr>
        <w:pStyle w:val="40"/>
        <w:rPr>
          <w:sz w:val="21"/>
        </w:rPr>
      </w:pPr>
    </w:p>
    <w:p>
      <w:pPr>
        <w:pStyle w:val="40"/>
        <w:spacing w:line="240" w:lineRule="auto"/>
        <w:rPr>
          <w:rFonts w:ascii="宋体" w:hAnsi="宋体" w:eastAsia="宋体"/>
          <w:b w:val="0"/>
          <w:bCs/>
          <w:sz w:val="36"/>
          <w:szCs w:val="36"/>
        </w:rPr>
      </w:pPr>
      <w:r>
        <w:rPr>
          <w:rFonts w:hint="eastAsia" w:ascii="宋体" w:hAnsi="宋体" w:eastAsia="宋体"/>
          <w:b w:val="0"/>
          <w:bCs/>
          <w:sz w:val="36"/>
          <w:szCs w:val="36"/>
        </w:rPr>
        <w:t>上海交通大学学位论文</w:t>
      </w:r>
    </w:p>
    <w:p>
      <w:pPr>
        <w:pStyle w:val="40"/>
      </w:pPr>
    </w:p>
    <w:p>
      <w:pPr>
        <w:pStyle w:val="40"/>
      </w:pPr>
    </w:p>
    <w:p>
      <w:pPr>
        <w:pStyle w:val="40"/>
        <w:spacing w:line="240" w:lineRule="auto"/>
        <w:rPr>
          <w:rFonts w:eastAsia="宋体"/>
          <w:sz w:val="44"/>
          <w:szCs w:val="44"/>
        </w:rPr>
      </w:pPr>
      <w:r>
        <w:rPr>
          <w:rFonts w:hint="eastAsia" w:eastAsia="宋体"/>
          <w:sz w:val="44"/>
          <w:szCs w:val="44"/>
        </w:rPr>
        <w:t>面向工业时序数据的分析预测系统研究</w:t>
      </w:r>
    </w:p>
    <w:p>
      <w:pPr>
        <w:pStyle w:val="40"/>
        <w:spacing w:line="240" w:lineRule="auto"/>
      </w:pPr>
    </w:p>
    <w:p>
      <w:pPr>
        <w:pStyle w:val="40"/>
        <w:spacing w:line="240" w:lineRule="auto"/>
      </w:pPr>
    </w:p>
    <w:p>
      <w:pPr>
        <w:pStyle w:val="40"/>
        <w:spacing w:line="240" w:lineRule="auto"/>
      </w:pPr>
    </w:p>
    <w:p>
      <w:pPr>
        <w:pStyle w:val="40"/>
        <w:rPr>
          <w:szCs w:val="28"/>
        </w:rPr>
      </w:pPr>
    </w:p>
    <w:tbl>
      <w:tblPr>
        <w:tblStyle w:val="53"/>
        <w:tblW w:w="5000" w:type="pct"/>
        <w:tblInd w:w="0" w:type="dxa"/>
        <w:tblLayout w:type="autofit"/>
        <w:tblCellMar>
          <w:top w:w="0" w:type="dxa"/>
          <w:left w:w="0" w:type="dxa"/>
          <w:bottom w:w="0" w:type="dxa"/>
          <w:right w:w="0" w:type="dxa"/>
        </w:tblCellMar>
      </w:tblPr>
      <w:tblGrid>
        <w:gridCol w:w="4156"/>
        <w:gridCol w:w="4156"/>
      </w:tblGrid>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 xml:space="preserve">姓 </w:t>
            </w:r>
            <w:r>
              <w:t xml:space="preserve">   </w:t>
            </w:r>
            <w:r>
              <w:rPr>
                <w:rFonts w:hint="eastAsia"/>
              </w:rPr>
              <w:t>名：</w:t>
            </w:r>
          </w:p>
        </w:tc>
        <w:tc>
          <w:tcPr>
            <w:tcW w:w="2500" w:type="pct"/>
            <w:vAlign w:val="center"/>
          </w:tcPr>
          <w:p>
            <w:pPr>
              <w:pStyle w:val="40"/>
              <w:spacing w:line="240" w:lineRule="auto"/>
              <w:jc w:val="both"/>
              <w:rPr>
                <w:rFonts w:ascii="黑体" w:hAnsi="黑体"/>
              </w:rPr>
            </w:pPr>
            <w:r>
              <w:rPr>
                <w:rFonts w:hint="eastAsia" w:ascii="黑体" w:hAnsi="黑体"/>
              </w:rPr>
              <w:t>刘一翔</w:t>
            </w:r>
          </w:p>
        </w:tc>
      </w:tr>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学    号：</w:t>
            </w:r>
          </w:p>
        </w:tc>
        <w:tc>
          <w:tcPr>
            <w:tcW w:w="2500" w:type="pct"/>
            <w:vAlign w:val="center"/>
          </w:tcPr>
          <w:p>
            <w:pPr>
              <w:pStyle w:val="40"/>
              <w:spacing w:line="240" w:lineRule="auto"/>
              <w:jc w:val="both"/>
              <w:rPr>
                <w:rFonts w:ascii="黑体" w:hAnsi="黑体"/>
              </w:rPr>
            </w:pPr>
            <w:r>
              <w:rPr>
                <w:rFonts w:hint="eastAsia" w:ascii="黑体" w:hAnsi="黑体"/>
              </w:rPr>
              <w:t>5</w:t>
            </w:r>
            <w:r>
              <w:rPr>
                <w:rFonts w:ascii="黑体" w:hAnsi="黑体"/>
              </w:rPr>
              <w:t>19021911156</w:t>
            </w:r>
          </w:p>
        </w:tc>
      </w:tr>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导</w:t>
            </w:r>
            <w:r>
              <w:t xml:space="preserve">    </w:t>
            </w:r>
            <w:r>
              <w:rPr>
                <w:rFonts w:hint="eastAsia"/>
              </w:rPr>
              <w:t>师：</w:t>
            </w:r>
          </w:p>
        </w:tc>
        <w:tc>
          <w:tcPr>
            <w:tcW w:w="2500" w:type="pct"/>
            <w:vAlign w:val="center"/>
          </w:tcPr>
          <w:p>
            <w:pPr>
              <w:pStyle w:val="40"/>
              <w:spacing w:line="240" w:lineRule="auto"/>
              <w:jc w:val="both"/>
              <w:rPr>
                <w:rFonts w:ascii="黑体" w:hAnsi="黑体"/>
              </w:rPr>
            </w:pPr>
            <w:r>
              <w:rPr>
                <w:rFonts w:hint="eastAsia" w:ascii="黑体" w:hAnsi="黑体"/>
              </w:rPr>
              <w:t>于晗</w:t>
            </w:r>
          </w:p>
        </w:tc>
      </w:tr>
      <w:tr>
        <w:tblPrEx>
          <w:tblCellMar>
            <w:top w:w="0" w:type="dxa"/>
            <w:left w:w="0" w:type="dxa"/>
            <w:bottom w:w="0" w:type="dxa"/>
            <w:right w:w="0" w:type="dxa"/>
          </w:tblCellMar>
        </w:tblPrEx>
        <w:tc>
          <w:tcPr>
            <w:tcW w:w="2500" w:type="pct"/>
            <w:vAlign w:val="center"/>
          </w:tcPr>
          <w:p>
            <w:pPr>
              <w:pStyle w:val="40"/>
              <w:ind w:left="1276" w:firstLine="425"/>
              <w:jc w:val="right"/>
            </w:pPr>
            <w:r>
              <w:rPr>
                <w:rFonts w:hint="eastAsia"/>
              </w:rPr>
              <w:t>学    院：</w:t>
            </w:r>
          </w:p>
        </w:tc>
        <w:tc>
          <w:tcPr>
            <w:tcW w:w="2500" w:type="pct"/>
            <w:vAlign w:val="center"/>
          </w:tcPr>
          <w:p>
            <w:pPr>
              <w:pStyle w:val="40"/>
              <w:spacing w:line="240" w:lineRule="auto"/>
              <w:jc w:val="both"/>
              <w:rPr>
                <w:rFonts w:ascii="黑体" w:hAnsi="黑体"/>
              </w:rPr>
            </w:pPr>
            <w:r>
              <w:rPr>
                <w:rFonts w:hint="eastAsia" w:ascii="黑体" w:hAnsi="黑体"/>
              </w:rPr>
              <w:t>电子信息与电气工程学院</w:t>
            </w:r>
          </w:p>
        </w:tc>
      </w:tr>
      <w:tr>
        <w:tblPrEx>
          <w:tblCellMar>
            <w:top w:w="0" w:type="dxa"/>
            <w:left w:w="0" w:type="dxa"/>
            <w:bottom w:w="0" w:type="dxa"/>
            <w:right w:w="0" w:type="dxa"/>
          </w:tblCellMar>
        </w:tblPrEx>
        <w:tc>
          <w:tcPr>
            <w:tcW w:w="2500" w:type="pct"/>
            <w:vAlign w:val="center"/>
          </w:tcPr>
          <w:p>
            <w:pPr>
              <w:pStyle w:val="40"/>
              <w:ind w:left="1276" w:firstLine="425"/>
              <w:jc w:val="right"/>
            </w:pPr>
            <w:sdt>
              <w:sdtPr>
                <w:rPr>
                  <w:rFonts w:hint="eastAsia" w:ascii="黑体" w:hAnsi="黑体"/>
                </w:rPr>
                <w:id w:val="-85302094"/>
                <w:placeholder>
                  <w:docPart w:val="00B728B644274906A42927E282A4EAD9"/>
                </w:placeholder>
                <w:dropDownList>
                  <w:listItem w:displayText="学科" w:value="学科"/>
                  <w:listItem w:displayText="专业" w:value="专业"/>
                </w:dropDownList>
              </w:sdtPr>
              <w:sdtEndPr>
                <w:rPr>
                  <w:rFonts w:hint="eastAsia" w:ascii="黑体" w:hAnsi="黑体"/>
                </w:rPr>
              </w:sdtEndPr>
              <w:sdtContent>
                <w:r>
                  <w:rPr>
                    <w:rFonts w:hint="eastAsia" w:ascii="黑体" w:hAnsi="黑体"/>
                    <w:color w:val="7F7F7F" w:themeColor="background1" w:themeShade="80"/>
                  </w:rPr>
                  <w:t>学科/专业</w:t>
                </w:r>
              </w:sdtContent>
            </w:sdt>
            <w:r>
              <w:rPr>
                <w:rFonts w:hint="eastAsia"/>
              </w:rPr>
              <w:t>名称：</w:t>
            </w:r>
          </w:p>
        </w:tc>
        <w:tc>
          <w:tcPr>
            <w:tcW w:w="2500" w:type="pct"/>
            <w:vAlign w:val="center"/>
          </w:tcPr>
          <w:p>
            <w:pPr>
              <w:pStyle w:val="40"/>
              <w:spacing w:line="240" w:lineRule="auto"/>
              <w:jc w:val="both"/>
              <w:rPr>
                <w:rFonts w:ascii="黑体" w:hAnsi="黑体"/>
              </w:rPr>
            </w:pPr>
            <w:r>
              <w:rPr>
                <w:rFonts w:hint="eastAsia" w:ascii="黑体" w:hAnsi="黑体"/>
              </w:rPr>
              <w:t>软件工程</w:t>
            </w:r>
          </w:p>
        </w:tc>
      </w:tr>
      <w:tr>
        <w:tblPrEx>
          <w:tblCellMar>
            <w:top w:w="0" w:type="dxa"/>
            <w:left w:w="0" w:type="dxa"/>
            <w:bottom w:w="0" w:type="dxa"/>
            <w:right w:w="0" w:type="dxa"/>
          </w:tblCellMar>
        </w:tblPrEx>
        <w:tc>
          <w:tcPr>
            <w:tcW w:w="2500" w:type="pct"/>
            <w:vAlign w:val="center"/>
          </w:tcPr>
          <w:p>
            <w:pPr>
              <w:pStyle w:val="40"/>
              <w:spacing w:line="240" w:lineRule="auto"/>
              <w:jc w:val="right"/>
            </w:pPr>
            <w:r>
              <w:rPr>
                <w:rFonts w:hint="eastAsia"/>
              </w:rPr>
              <w:t>申请学位层次：</w:t>
            </w:r>
          </w:p>
        </w:tc>
        <w:tc>
          <w:tcPr>
            <w:tcW w:w="2500" w:type="pct"/>
            <w:vAlign w:val="center"/>
          </w:tcPr>
          <w:p>
            <w:pPr>
              <w:pStyle w:val="40"/>
              <w:spacing w:line="240" w:lineRule="auto"/>
              <w:jc w:val="both"/>
              <w:rPr>
                <w:rFonts w:ascii="黑体" w:hAnsi="黑体"/>
              </w:rPr>
            </w:pPr>
            <w:r>
              <w:rPr>
                <w:rFonts w:hint="eastAsia" w:ascii="黑体" w:hAnsi="黑体"/>
              </w:rPr>
              <w:t>学士</w:t>
            </w:r>
          </w:p>
        </w:tc>
      </w:tr>
      <w:tr>
        <w:tblPrEx>
          <w:tblCellMar>
            <w:top w:w="0" w:type="dxa"/>
            <w:left w:w="0" w:type="dxa"/>
            <w:bottom w:w="0" w:type="dxa"/>
            <w:right w:w="0" w:type="dxa"/>
          </w:tblCellMar>
        </w:tblPrEx>
        <w:tc>
          <w:tcPr>
            <w:tcW w:w="2500" w:type="pct"/>
            <w:vAlign w:val="center"/>
          </w:tcPr>
          <w:p>
            <w:pPr>
              <w:pStyle w:val="40"/>
              <w:spacing w:line="240" w:lineRule="auto"/>
              <w:jc w:val="right"/>
            </w:pPr>
          </w:p>
        </w:tc>
        <w:tc>
          <w:tcPr>
            <w:tcW w:w="2500" w:type="pct"/>
            <w:vAlign w:val="center"/>
          </w:tcPr>
          <w:p>
            <w:pPr>
              <w:pStyle w:val="40"/>
              <w:spacing w:line="240" w:lineRule="auto"/>
              <w:jc w:val="both"/>
              <w:rPr>
                <w:rFonts w:ascii="黑体" w:hAnsi="黑体"/>
              </w:rPr>
            </w:pPr>
          </w:p>
        </w:tc>
      </w:tr>
    </w:tbl>
    <w:p>
      <w:pPr>
        <w:pStyle w:val="40"/>
        <w:spacing w:line="240" w:lineRule="auto"/>
      </w:pPr>
    </w:p>
    <w:p>
      <w:pPr>
        <w:pStyle w:val="40"/>
        <w:spacing w:line="240" w:lineRule="auto"/>
      </w:pPr>
    </w:p>
    <w:p>
      <w:pPr>
        <w:pStyle w:val="40"/>
        <w:spacing w:line="240" w:lineRule="auto"/>
        <w:rPr>
          <w:sz w:val="24"/>
          <w:szCs w:val="24"/>
        </w:rPr>
      </w:pPr>
    </w:p>
    <w:p>
      <w:pPr>
        <w:pStyle w:val="40"/>
        <w:rPr>
          <w:rFonts w:ascii="宋体" w:hAnsi="宋体" w:eastAsia="宋体"/>
        </w:rPr>
      </w:pPr>
      <w:r>
        <w:rPr>
          <w:rFonts w:hint="eastAsia" w:ascii="宋体" w:hAnsi="宋体" w:eastAsia="宋体"/>
        </w:rPr>
        <w:t>20</w:t>
      </w:r>
      <w:r>
        <w:rPr>
          <w:rFonts w:ascii="宋体" w:hAnsi="宋体" w:eastAsia="宋体"/>
        </w:rPr>
        <w:t>23</w:t>
      </w:r>
      <w:r>
        <w:rPr>
          <w:rFonts w:hint="eastAsia" w:ascii="宋体" w:hAnsi="宋体" w:eastAsia="宋体"/>
        </w:rPr>
        <w:t>年</w:t>
      </w:r>
      <w:r>
        <w:rPr>
          <w:rFonts w:hint="eastAsia" w:ascii="宋体" w:hAnsi="宋体" w:eastAsia="宋体"/>
          <w:lang w:val="en-US" w:eastAsia="zh-CN"/>
        </w:rPr>
        <w:t>6</w:t>
      </w:r>
      <w:r>
        <w:rPr>
          <w:rFonts w:hint="eastAsia" w:ascii="宋体" w:hAnsi="宋体" w:eastAsia="宋体"/>
        </w:rPr>
        <w:t>月</w:t>
      </w:r>
    </w:p>
    <w:p>
      <w:pPr>
        <w:pStyle w:val="40"/>
        <w:rPr>
          <w:rFonts w:ascii="宋体" w:hAnsi="宋体" w:eastAsia="宋体"/>
        </w:rPr>
        <w:sectPr>
          <w:pgSz w:w="11906" w:h="16838"/>
          <w:pgMar w:top="1440" w:right="1797" w:bottom="1440" w:left="1797" w:header="851" w:footer="992" w:gutter="0"/>
          <w:cols w:space="425" w:num="1"/>
          <w:docGrid w:type="lines" w:linePitch="312" w:charSpace="0"/>
        </w:sectPr>
      </w:pPr>
    </w:p>
    <w:p>
      <w:pPr>
        <w:pStyle w:val="42"/>
        <w:rPr>
          <w:sz w:val="21"/>
        </w:rPr>
      </w:pPr>
    </w:p>
    <w:p>
      <w:pPr>
        <w:pStyle w:val="42"/>
        <w:rPr>
          <w:sz w:val="21"/>
        </w:rPr>
      </w:pPr>
    </w:p>
    <w:p>
      <w:pPr>
        <w:pStyle w:val="42"/>
        <w:spacing w:before="156" w:beforeLines="50" w:after="156" w:afterLines="50"/>
        <w:rPr>
          <w:sz w:val="28"/>
          <w:szCs w:val="28"/>
        </w:rPr>
      </w:pPr>
      <w:r>
        <w:rPr>
          <w:sz w:val="28"/>
          <w:szCs w:val="28"/>
        </w:rPr>
        <w:t xml:space="preserve">A Dissertation Submitted to  </w:t>
      </w:r>
    </w:p>
    <w:p>
      <w:pPr>
        <w:pStyle w:val="42"/>
        <w:spacing w:before="156" w:beforeLines="50" w:after="156" w:afterLines="50"/>
        <w:rPr>
          <w:sz w:val="28"/>
          <w:szCs w:val="28"/>
        </w:rPr>
      </w:pPr>
      <w:r>
        <w:rPr>
          <w:sz w:val="28"/>
          <w:szCs w:val="28"/>
        </w:rPr>
        <w:t>Shanghai Jiao Tong University for Bachelor Degree</w:t>
      </w:r>
    </w:p>
    <w:p>
      <w:pPr>
        <w:pStyle w:val="42"/>
      </w:pPr>
    </w:p>
    <w:p>
      <w:pPr>
        <w:pStyle w:val="42"/>
      </w:pPr>
    </w:p>
    <w:p>
      <w:pPr>
        <w:pStyle w:val="42"/>
        <w:spacing w:line="240" w:lineRule="auto"/>
        <w:rPr>
          <w:sz w:val="36"/>
          <w:szCs w:val="36"/>
        </w:rPr>
      </w:pPr>
      <w:r>
        <w:rPr>
          <w:rFonts w:hint="eastAsia"/>
          <w:sz w:val="36"/>
          <w:szCs w:val="36"/>
        </w:rPr>
        <w:t>RESEARCH ON THE ANALYSIS AND PREDICTION SYSTEM FOR INDUSTRIAL TIME-SERIES DATA</w:t>
      </w:r>
    </w:p>
    <w:p>
      <w:pPr>
        <w:pStyle w:val="42"/>
      </w:pPr>
    </w:p>
    <w:p>
      <w:pPr>
        <w:pStyle w:val="42"/>
      </w:pPr>
    </w:p>
    <w:p>
      <w:pPr>
        <w:pStyle w:val="42"/>
      </w:pPr>
    </w:p>
    <w:p>
      <w:pPr>
        <w:pStyle w:val="42"/>
        <w:rPr>
          <w:rFonts w:hint="default" w:eastAsiaTheme="minorEastAsia"/>
          <w:lang w:val="en-US" w:eastAsia="zh-CN"/>
        </w:rPr>
      </w:pPr>
      <w:r>
        <w:t xml:space="preserve">Author: </w:t>
      </w:r>
      <w:r>
        <w:rPr>
          <w:rFonts w:hint="eastAsia"/>
          <w:lang w:val="en-US" w:eastAsia="zh-CN"/>
        </w:rPr>
        <w:t>Liu Yixiang</w:t>
      </w:r>
    </w:p>
    <w:p>
      <w:pPr>
        <w:pStyle w:val="42"/>
        <w:rPr>
          <w:rFonts w:hint="default" w:eastAsiaTheme="minorEastAsia"/>
          <w:lang w:val="en-US" w:eastAsia="zh-CN"/>
        </w:rPr>
      </w:pPr>
      <w:r>
        <w:t xml:space="preserve">Supervisor: </w:t>
      </w:r>
      <w:r>
        <w:rPr>
          <w:rFonts w:hint="eastAsia"/>
          <w:lang w:val="en-US" w:eastAsia="zh-CN"/>
        </w:rPr>
        <w:t>Yu Han</w:t>
      </w:r>
    </w:p>
    <w:p>
      <w:pPr>
        <w:pStyle w:val="42"/>
      </w:pPr>
    </w:p>
    <w:p>
      <w:pPr>
        <w:pStyle w:val="42"/>
      </w:pPr>
    </w:p>
    <w:p>
      <w:pPr>
        <w:pStyle w:val="42"/>
      </w:pPr>
    </w:p>
    <w:p>
      <w:pPr>
        <w:pStyle w:val="42"/>
      </w:pPr>
    </w:p>
    <w:p>
      <w:pPr>
        <w:pStyle w:val="42"/>
        <w:rPr>
          <w:rFonts w:hint="default" w:eastAsiaTheme="minorEastAsia"/>
          <w:b w:val="0"/>
          <w:bCs/>
          <w:lang w:val="en-US" w:eastAsia="zh-CN"/>
        </w:rPr>
      </w:pPr>
      <w:r>
        <w:rPr>
          <w:b w:val="0"/>
          <w:bCs/>
        </w:rPr>
        <w:t xml:space="preserve">School of </w:t>
      </w:r>
      <w:r>
        <w:rPr>
          <w:rFonts w:hint="eastAsia"/>
          <w:b w:val="0"/>
          <w:bCs/>
          <w:lang w:val="en-US" w:eastAsia="zh-CN"/>
        </w:rPr>
        <w:t>Electronic Information and Electrical Engineering</w:t>
      </w:r>
    </w:p>
    <w:p>
      <w:pPr>
        <w:pStyle w:val="42"/>
        <w:rPr>
          <w:b w:val="0"/>
          <w:bCs/>
        </w:rPr>
      </w:pPr>
      <w:r>
        <w:rPr>
          <w:b w:val="0"/>
          <w:bCs/>
        </w:rPr>
        <w:t>Shanghai Jiao Tong University</w:t>
      </w:r>
    </w:p>
    <w:p>
      <w:pPr>
        <w:pStyle w:val="42"/>
        <w:rPr>
          <w:b w:val="0"/>
          <w:bCs/>
        </w:rPr>
      </w:pPr>
      <w:r>
        <w:rPr>
          <w:b w:val="0"/>
          <w:bCs/>
        </w:rPr>
        <w:t>Shanghai, P.R.China</w:t>
      </w:r>
    </w:p>
    <w:p>
      <w:pPr>
        <w:pStyle w:val="42"/>
        <w:rPr>
          <w:rFonts w:hint="eastAsia" w:eastAsiaTheme="minorEastAsia"/>
          <w:b w:val="0"/>
          <w:bCs/>
          <w:lang w:val="en-US" w:eastAsia="zh-CN"/>
        </w:rPr>
      </w:pPr>
      <w:r>
        <w:rPr>
          <w:b w:val="0"/>
          <w:bCs/>
        </w:rPr>
        <w:t xml:space="preserve">June </w:t>
      </w:r>
      <w:r>
        <w:rPr>
          <w:rFonts w:hint="eastAsia"/>
          <w:b w:val="0"/>
          <w:bCs/>
          <w:lang w:val="en-US" w:eastAsia="zh-CN"/>
        </w:rPr>
        <w:t>1</w:t>
      </w:r>
      <w:r>
        <w:rPr>
          <w:rFonts w:hint="eastAsia"/>
          <w:b w:val="0"/>
          <w:bCs/>
          <w:vertAlign w:val="superscript"/>
          <w:lang w:val="en-US" w:eastAsia="zh-CN"/>
        </w:rPr>
        <w:t>st</w:t>
      </w:r>
      <w:r>
        <w:rPr>
          <w:b w:val="0"/>
          <w:bCs/>
        </w:rPr>
        <w:t>, 202</w:t>
      </w:r>
      <w:r>
        <w:rPr>
          <w:rFonts w:hint="eastAsia"/>
          <w:b w:val="0"/>
          <w:bCs/>
          <w:lang w:val="en-US" w:eastAsia="zh-CN"/>
        </w:rPr>
        <w:t>3</w:t>
      </w:r>
    </w:p>
    <w:p>
      <w:pPr>
        <w:pStyle w:val="42"/>
        <w:rPr>
          <w:b w:val="0"/>
          <w:bCs/>
        </w:rPr>
        <w:sectPr>
          <w:type w:val="oddPage"/>
          <w:pgSz w:w="11906" w:h="16838"/>
          <w:pgMar w:top="1440" w:right="1797" w:bottom="1440" w:left="1797" w:header="851" w:footer="992" w:gutter="0"/>
          <w:cols w:space="425" w:num="1"/>
          <w:docGrid w:type="lines" w:linePitch="312" w:charSpace="0"/>
        </w:sect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学位论文原创性声明</w:t>
      </w:r>
    </w:p>
    <w:p>
      <w:pPr>
        <w:widowControl w:val="0"/>
        <w:spacing w:line="25" w:lineRule="atLeast"/>
        <w:ind w:firstLine="510"/>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widowControl w:val="0"/>
        <w:spacing w:line="25" w:lineRule="atLeast"/>
        <w:jc w:val="both"/>
        <w:rPr>
          <w:rFonts w:ascii="Times New Roman" w:hAnsi="Times New Roman" w:eastAsia="宋体" w:cs="Times New Roman"/>
          <w:sz w:val="24"/>
          <w:szCs w:val="20"/>
        </w:rPr>
      </w:pPr>
    </w:p>
    <w:p>
      <w:pPr>
        <w:widowControl w:val="0"/>
        <w:spacing w:line="25" w:lineRule="atLeast"/>
        <w:jc w:val="both"/>
        <w:rPr>
          <w:rFonts w:hint="eastAsia" w:ascii="Times New Roman" w:hAnsi="Times New Roman" w:eastAsia="宋体" w:cs="Times New Roman"/>
          <w:sz w:val="28"/>
          <w:szCs w:val="20"/>
          <w:lang w:val="en-US" w:eastAsia="zh-CN"/>
        </w:rPr>
      </w:pPr>
      <w:r>
        <w:rPr>
          <w:rFonts w:hint="eastAsia" w:ascii="Times New Roman" w:hAnsi="Times New Roman" w:eastAsia="宋体" w:cs="Times New Roman"/>
          <w:sz w:val="28"/>
          <w:szCs w:val="20"/>
        </w:rPr>
        <w:t xml:space="preserve">                            学位论文作者签名：</w:t>
      </w:r>
    </w:p>
    <w:p>
      <w:pPr>
        <w:widowControl w:val="0"/>
        <w:spacing w:line="25" w:lineRule="atLeast"/>
        <w:jc w:val="both"/>
        <w:rPr>
          <w:rFonts w:ascii="Times New Roman" w:hAnsi="Times New Roman" w:eastAsia="宋体" w:cs="Times New Roman"/>
          <w:sz w:val="28"/>
          <w:szCs w:val="20"/>
        </w:rPr>
      </w:pPr>
      <w:r>
        <w:rPr>
          <w:rFonts w:hint="eastAsia" w:ascii="Times New Roman" w:hAnsi="Times New Roman" w:eastAsia="宋体" w:cs="Times New Roman"/>
          <w:sz w:val="28"/>
          <w:szCs w:val="20"/>
        </w:rPr>
        <w:t xml:space="preserve">                            日期：     年   月   日</w:t>
      </w: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15"/>
          <w:szCs w:val="15"/>
        </w:rPr>
      </w:pP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上海交通大学</w:t>
      </w:r>
    </w:p>
    <w:p>
      <w:pPr>
        <w:widowControl w:val="0"/>
        <w:spacing w:line="25" w:lineRule="atLeast"/>
        <w:rPr>
          <w:rFonts w:ascii="Times New Roman" w:hAnsi="Times New Roman" w:eastAsia="黑体" w:cs="Times New Roman"/>
          <w:b/>
          <w:sz w:val="32"/>
          <w:szCs w:val="32"/>
        </w:rPr>
      </w:pPr>
      <w:r>
        <w:rPr>
          <w:rFonts w:hint="eastAsia" w:ascii="Times New Roman" w:hAnsi="Times New Roman" w:eastAsia="黑体" w:cs="Times New Roman"/>
          <w:b/>
          <w:sz w:val="32"/>
          <w:szCs w:val="32"/>
        </w:rPr>
        <w:t>学位论文使用授权书</w:t>
      </w:r>
    </w:p>
    <w:p>
      <w:pPr>
        <w:widowControl w:val="0"/>
        <w:spacing w:line="25" w:lineRule="atLeast"/>
        <w:rPr>
          <w:rFonts w:ascii="Times New Roman" w:hAnsi="Times New Roman" w:eastAsia="黑体" w:cs="Times New Roman"/>
          <w:b/>
          <w:sz w:val="10"/>
          <w:szCs w:val="10"/>
        </w:rPr>
      </w:pPr>
    </w:p>
    <w:p>
      <w:pPr>
        <w:widowControl w:val="0"/>
        <w:spacing w:after="120" w:line="360" w:lineRule="auto"/>
        <w:ind w:firstLine="480" w:firstLineChars="200"/>
        <w:jc w:val="both"/>
        <w:rPr>
          <w:rFonts w:ascii="Times New Roman" w:hAnsi="Times New Roman" w:eastAsia="宋体" w:cs="Times New Roman"/>
          <w:sz w:val="24"/>
          <w:szCs w:val="24"/>
        </w:rPr>
      </w:pPr>
      <w:r>
        <w:rPr>
          <w:rFonts w:hint="eastAsia" w:ascii="Times New Roman" w:hAnsi="Times New Roman" w:eastAsia="宋体" w:cs="Times New Roman"/>
          <w:sz w:val="24"/>
          <w:szCs w:val="24"/>
        </w:rPr>
        <w:t>本学位论文作者完全了解学校有关保留、使用学位论文的规定，同意学校保留并向国家有关部门或机构送交论文的复印件和电子版，允许论文被查阅和借阅。</w:t>
      </w:r>
    </w:p>
    <w:p>
      <w:pPr>
        <w:widowControl w:val="0"/>
        <w:spacing w:after="120" w:line="360" w:lineRule="auto"/>
        <w:ind w:firstLine="480" w:firstLineChars="200"/>
        <w:jc w:val="both"/>
        <w:rPr>
          <w:rFonts w:ascii="Times New Roman" w:hAnsi="Times New Roman" w:eastAsia="宋体" w:cs="Times New Roman"/>
          <w:sz w:val="24"/>
          <w:szCs w:val="24"/>
        </w:rPr>
      </w:pPr>
    </w:p>
    <w:p>
      <w:pPr>
        <w:widowControl w:val="0"/>
        <w:spacing w:line="360" w:lineRule="auto"/>
        <w:jc w:val="both"/>
        <w:rPr>
          <w:rFonts w:ascii="宋体" w:hAnsi="Times New Roman" w:eastAsia="宋体" w:cs="Times New Roman"/>
          <w:b/>
          <w:sz w:val="24"/>
          <w:szCs w:val="24"/>
        </w:rPr>
      </w:pPr>
      <w:r>
        <w:rPr>
          <w:rFonts w:hint="eastAsia" w:ascii="Times New Roman" w:hAnsi="Times New Roman" w:eastAsia="宋体" w:cs="Times New Roman"/>
          <w:sz w:val="24"/>
          <w:szCs w:val="24"/>
        </w:rPr>
        <w:t>本学位论文属于</w:t>
      </w: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lang w:eastAsia="zh-CN"/>
        </w:rPr>
        <w:t>☑</w:t>
      </w:r>
      <w:r>
        <w:rPr>
          <w:rFonts w:hint="eastAsia" w:ascii="Times New Roman" w:hAnsi="Times New Roman" w:eastAsia="宋体" w:cs="Times New Roman"/>
          <w:b/>
          <w:sz w:val="24"/>
          <w:szCs w:val="24"/>
        </w:rPr>
        <w:t>公开论文</w:t>
      </w:r>
    </w:p>
    <w:p>
      <w:pPr>
        <w:widowControl w:val="0"/>
        <w:spacing w:line="360" w:lineRule="auto"/>
        <w:jc w:val="both"/>
        <w:rPr>
          <w:rFonts w:ascii="Times New Roman" w:hAnsi="Times New Roman" w:eastAsia="宋体" w:cs="Times New Roman"/>
          <w:b/>
          <w:sz w:val="24"/>
          <w:szCs w:val="24"/>
        </w:rPr>
      </w:pPr>
      <w:r>
        <w:rPr>
          <w:rFonts w:hint="eastAsia" w:ascii="宋体" w:hAnsi="Times New Roman" w:eastAsia="宋体" w:cs="Times New Roman"/>
          <w:sz w:val="24"/>
          <w:szCs w:val="24"/>
        </w:rPr>
        <w:t xml:space="preserve">               </w:t>
      </w:r>
      <w:r>
        <w:rPr>
          <w:rFonts w:hint="eastAsia" w:ascii="宋体" w:hAnsi="Times New Roman" w:eastAsia="宋体" w:cs="Times New Roman"/>
          <w:sz w:val="24"/>
          <w:szCs w:val="24"/>
          <w:lang w:eastAsia="zh-CN"/>
        </w:rPr>
        <w:t>□</w:t>
      </w:r>
      <w:r>
        <w:rPr>
          <w:rFonts w:hint="eastAsia" w:ascii="Times New Roman" w:hAnsi="Times New Roman" w:eastAsia="宋体" w:cs="Times New Roman"/>
          <w:b/>
          <w:sz w:val="24"/>
          <w:szCs w:val="24"/>
        </w:rPr>
        <w:t>内部论文</w:t>
      </w:r>
      <w:r>
        <w:rPr>
          <w:rFonts w:hint="eastAsia" w:ascii="Times New Roman" w:hAnsi="Times New Roman" w:eastAsia="宋体" w:cs="Times New Roman"/>
          <w:sz w:val="24"/>
          <w:szCs w:val="24"/>
        </w:rPr>
        <w:t>，</w:t>
      </w:r>
      <w:r>
        <w:rPr>
          <w:rFonts w:hint="eastAsia" w:ascii="宋体" w:hAnsi="Times New Roman" w:eastAsia="宋体" w:cs="Times New Roman"/>
          <w:sz w:val="24"/>
          <w:szCs w:val="24"/>
        </w:rPr>
        <w:t>□1年/□2年/□3年  解密后适用本授权书。</w:t>
      </w:r>
      <w:r>
        <w:rPr>
          <w:rFonts w:hint="eastAsia" w:ascii="Times New Roman" w:hAnsi="Times New Roman" w:eastAsia="宋体" w:cs="Times New Roman"/>
          <w:b/>
          <w:sz w:val="24"/>
          <w:szCs w:val="24"/>
        </w:rPr>
        <w:t xml:space="preserve"> </w:t>
      </w:r>
    </w:p>
    <w:p>
      <w:pPr>
        <w:widowControl w:val="0"/>
        <w:spacing w:line="360" w:lineRule="auto"/>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秘密论文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年（不超过10年）解密后适用本授权书。</w:t>
      </w:r>
    </w:p>
    <w:p>
      <w:pPr>
        <w:widowControl w:val="0"/>
        <w:spacing w:line="360" w:lineRule="auto"/>
        <w:ind w:firstLine="240" w:firstLineChars="100"/>
        <w:jc w:val="both"/>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Times New Roman" w:hAnsi="Times New Roman" w:eastAsia="宋体" w:cs="Times New Roman"/>
          <w:b/>
          <w:sz w:val="24"/>
          <w:szCs w:val="24"/>
        </w:rPr>
        <w:t>机密论文</w:t>
      </w:r>
      <w:r>
        <w:rPr>
          <w:rFonts w:hint="eastAsia" w:ascii="宋体" w:hAnsi="Times New Roman" w:eastAsia="宋体" w:cs="Times New Roman"/>
          <w:sz w:val="24"/>
          <w:szCs w:val="24"/>
        </w:rPr>
        <w:t>，</w:t>
      </w:r>
      <w:r>
        <w:rPr>
          <w:rFonts w:hint="eastAsia" w:ascii="宋体" w:hAnsi="Times New Roman" w:eastAsia="宋体" w:cs="Times New Roman"/>
          <w:sz w:val="24"/>
          <w:szCs w:val="24"/>
          <w:u w:val="single"/>
        </w:rPr>
        <w:t xml:space="preserve">    </w:t>
      </w:r>
      <w:r>
        <w:rPr>
          <w:rFonts w:hint="eastAsia" w:ascii="宋体" w:hAnsi="Times New Roman" w:eastAsia="宋体" w:cs="Times New Roman"/>
          <w:sz w:val="24"/>
          <w:szCs w:val="24"/>
        </w:rPr>
        <w:t>年（不超过20年）解密后适用本授权书。</w:t>
      </w:r>
    </w:p>
    <w:p>
      <w:pPr>
        <w:widowControl w:val="0"/>
        <w:spacing w:line="360" w:lineRule="auto"/>
        <w:ind w:firstLine="723" w:firstLineChars="300"/>
        <w:jc w:val="both"/>
        <w:rPr>
          <w:rFonts w:ascii="宋体" w:hAnsi="Times New Roman" w:eastAsia="宋体" w:cs="Times New Roman"/>
          <w:sz w:val="24"/>
          <w:szCs w:val="24"/>
        </w:rPr>
      </w:pPr>
      <w:r>
        <w:rPr>
          <w:rFonts w:hint="eastAsia" w:ascii="宋体" w:hAnsi="Times New Roman" w:eastAsia="宋体" w:cs="Times New Roman"/>
          <w:b/>
          <w:sz w:val="24"/>
          <w:szCs w:val="24"/>
        </w:rPr>
        <w:t xml:space="preserve">         </w:t>
      </w:r>
      <w:r>
        <w:rPr>
          <w:rFonts w:hint="eastAsia" w:ascii="宋体" w:hAnsi="Times New Roman" w:eastAsia="宋体" w:cs="Times New Roman"/>
          <w:sz w:val="24"/>
          <w:szCs w:val="24"/>
        </w:rPr>
        <w:t>（请在以上方框内打“</w:t>
      </w:r>
      <w:r>
        <w:rPr>
          <w:rFonts w:hint="eastAsia" w:ascii="宋体" w:hAnsi="Times New Roman" w:eastAsia="宋体" w:cs="Times New Roman"/>
          <w:b/>
          <w:sz w:val="24"/>
          <w:szCs w:val="24"/>
        </w:rPr>
        <w:t>√</w:t>
      </w:r>
      <w:r>
        <w:rPr>
          <w:rFonts w:hint="eastAsia" w:ascii="宋体" w:hAnsi="Times New Roman" w:eastAsia="宋体" w:cs="Times New Roman"/>
          <w:sz w:val="24"/>
          <w:szCs w:val="24"/>
        </w:rPr>
        <w:t>”）</w:t>
      </w:r>
    </w:p>
    <w:p>
      <w:pPr>
        <w:widowControl w:val="0"/>
        <w:spacing w:line="25" w:lineRule="atLeast"/>
        <w:jc w:val="both"/>
        <w:rPr>
          <w:rFonts w:ascii="宋体" w:hAnsi="Times New Roman" w:eastAsia="宋体" w:cs="Times New Roman"/>
          <w:sz w:val="28"/>
          <w:szCs w:val="20"/>
        </w:rPr>
      </w:pPr>
    </w:p>
    <w:p>
      <w:pPr>
        <w:widowControl w:val="0"/>
        <w:spacing w:line="25" w:lineRule="atLeast"/>
        <w:ind w:firstLine="560" w:firstLineChars="200"/>
        <w:jc w:val="both"/>
        <w:rPr>
          <w:rFonts w:ascii="宋体" w:hAnsi="Times New Roman" w:eastAsia="宋体" w:cs="Times New Roman"/>
          <w:sz w:val="28"/>
          <w:szCs w:val="20"/>
        </w:rPr>
      </w:pPr>
      <w:r>
        <w:rPr>
          <w:rFonts w:hint="eastAsia" w:ascii="宋体" w:hAnsi="Times New Roman" w:eastAsia="宋体" w:cs="Times New Roman"/>
          <w:sz w:val="28"/>
          <w:szCs w:val="20"/>
        </w:rPr>
        <w:t>学位论文作者签名：</w:t>
      </w:r>
      <w:r>
        <w:rPr>
          <w:rFonts w:ascii="宋体" w:hAnsi="Times New Roman" w:eastAsia="宋体" w:cs="Times New Roman"/>
          <w:sz w:val="28"/>
          <w:szCs w:val="20"/>
        </w:rPr>
        <w:t xml:space="preserve">             </w:t>
      </w:r>
      <w:r>
        <w:rPr>
          <w:rFonts w:hint="eastAsia" w:ascii="宋体" w:hAnsi="Times New Roman" w:eastAsia="宋体" w:cs="Times New Roman"/>
          <w:sz w:val="28"/>
          <w:szCs w:val="20"/>
        </w:rPr>
        <w:t>指导教师签名：</w:t>
      </w:r>
    </w:p>
    <w:p>
      <w:pPr>
        <w:widowControl w:val="0"/>
        <w:spacing w:line="25" w:lineRule="atLeast"/>
        <w:ind w:firstLine="560" w:firstLineChars="200"/>
        <w:jc w:val="both"/>
        <w:rPr>
          <w:rFonts w:ascii="Times New Roman" w:hAnsi="Times New Roman" w:eastAsia="宋体" w:cs="Times New Roman"/>
          <w:szCs w:val="20"/>
        </w:rPr>
        <w:sectPr>
          <w:type w:val="oddPage"/>
          <w:pgSz w:w="11906" w:h="16838"/>
          <w:pgMar w:top="1440" w:right="1797" w:bottom="1440" w:left="1797" w:header="851" w:footer="992" w:gutter="0"/>
          <w:cols w:space="425" w:num="1"/>
          <w:docGrid w:type="lines" w:linePitch="312" w:charSpace="0"/>
        </w:sectPr>
      </w:pPr>
      <w:r>
        <w:rPr>
          <w:rFonts w:hint="eastAsia" w:ascii="宋体" w:hAnsi="Times New Roman" w:eastAsia="宋体" w:cs="Times New Roman"/>
          <w:sz w:val="28"/>
          <w:szCs w:val="20"/>
        </w:rPr>
        <w:t>日期：    年   月   日</w:t>
      </w:r>
      <w:r>
        <w:rPr>
          <w:rFonts w:ascii="宋体" w:hAnsi="Times New Roman" w:eastAsia="宋体" w:cs="Times New Roman"/>
          <w:sz w:val="28"/>
          <w:szCs w:val="20"/>
        </w:rPr>
        <w:t xml:space="preserve">         </w:t>
      </w:r>
      <w:r>
        <w:rPr>
          <w:rFonts w:hint="eastAsia" w:ascii="宋体" w:hAnsi="Times New Roman" w:eastAsia="宋体" w:cs="Times New Roman"/>
          <w:sz w:val="28"/>
          <w:szCs w:val="20"/>
        </w:rPr>
        <w:t>日期：    年   月   日</w:t>
      </w:r>
    </w:p>
    <w:p>
      <w:pPr>
        <w:pStyle w:val="57"/>
      </w:pPr>
    </w:p>
    <w:p>
      <w:pPr>
        <w:pStyle w:val="44"/>
      </w:pPr>
      <w:bookmarkStart w:id="0" w:name="_Toc135244228"/>
      <w:r>
        <w:rPr>
          <w:rFonts w:hint="eastAsia"/>
        </w:rPr>
        <w:t xml:space="preserve">摘 </w:t>
      </w:r>
      <w:r>
        <w:t xml:space="preserve"> </w:t>
      </w:r>
      <w:r>
        <w:rPr>
          <w:rFonts w:hint="eastAsia"/>
        </w:rPr>
        <w:t>要</w:t>
      </w:r>
      <w:bookmarkEnd w:id="0"/>
    </w:p>
    <w:p>
      <w:pPr>
        <w:pStyle w:val="3"/>
        <w:ind w:firstLine="480"/>
      </w:pPr>
      <w:r>
        <w:rPr>
          <w:rFonts w:hint="eastAsia"/>
        </w:rPr>
        <w:t>工业生产中对工业设备的运行状态分析和故障预测是工厂运维的必要环节，对保证工业生产能够正常进行起到了非常重要的作用，而在工业生产中产生的大量的工业时序数据中蕴藏着丰富的设备运行状态等信息。目前，工厂的工作人员大多是对这些大量的工业时序数据通过人工的一些数据分析和挖掘方法来判断工业设备的运行情况，操作繁琐，效率低下且缺少可视化的分析结果。因此，为了提高工业生产设备的运维效率，需要一个能够自动化处理工业时序数据分析预测工业设备的运行状态，并给出可视化结果的系统。</w:t>
      </w:r>
    </w:p>
    <w:p>
      <w:pPr>
        <w:pStyle w:val="3"/>
        <w:ind w:firstLine="480"/>
      </w:pPr>
      <w:r>
        <w:rPr>
          <w:rFonts w:hint="eastAsia"/>
        </w:rPr>
        <w:t>本文针对该需求，基于Transformer等模型，实现了对工业时序数据的分析预测功能并搭建了可视化的原型系统，同时由于生产环境中发生故障的概率极低，缺乏真实的故障数据样本给模型训练，本文还实现了工业故障时序数据的增强算法，生成新的故障样本提供给模型训练使模型更好地学习故障数据地特征。</w:t>
      </w:r>
    </w:p>
    <w:p>
      <w:pPr>
        <w:pStyle w:val="3"/>
        <w:ind w:firstLine="480"/>
      </w:pPr>
      <w:r>
        <w:rPr>
          <w:rFonts w:hint="eastAsia"/>
        </w:rPr>
        <w:t>本文具体完成的工作有：（1）基于Transformer的工业长期时序数据分析模型；（2）基于LSTM的工业短期时序数据分析模型；（3）基于VARMAX的工业长期时序数据预测模型；（4）基于时域和频域的工业故障时序数据增强算法；</w:t>
      </w:r>
    </w:p>
    <w:p>
      <w:pPr>
        <w:pStyle w:val="3"/>
        <w:ind w:firstLine="480"/>
      </w:pPr>
      <w:r>
        <w:rPr>
          <w:rFonts w:hint="eastAsia"/>
        </w:rPr>
        <w:t>本文最终实现了对工业时序数据分析预测的可视化原型系统。本文通过试验对系统功能进行了验证，实验证明本文提出的模型算法在工业时序数据分析和预测上有较高的可用性，对今后工业时序数据自动化处理系统有一定的参考价值。</w:t>
      </w:r>
    </w:p>
    <w:p>
      <w:pPr>
        <w:pStyle w:val="3"/>
        <w:ind w:firstLine="480"/>
      </w:pPr>
    </w:p>
    <w:p>
      <w:pPr>
        <w:pStyle w:val="3"/>
        <w:ind w:firstLine="0" w:firstLineChars="0"/>
      </w:pPr>
      <w:r>
        <w:rPr>
          <w:rFonts w:hint="eastAsia"/>
          <w:b/>
          <w:bCs/>
        </w:rPr>
        <w:t>关键词</w:t>
      </w:r>
      <w:r>
        <w:rPr>
          <w:rFonts w:hint="eastAsia"/>
        </w:rPr>
        <w:t>：异常检测，状态预测，数据增强，可视化原型系统</w:t>
      </w: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sectPr>
          <w:headerReference r:id="rId5" w:type="default"/>
          <w:footerReference r:id="rId6" w:type="default"/>
          <w:type w:val="oddPage"/>
          <w:pgSz w:w="11906" w:h="16838"/>
          <w:pgMar w:top="2211" w:right="1418" w:bottom="2155" w:left="1418" w:header="851" w:footer="992" w:gutter="0"/>
          <w:pgNumType w:fmt="upperRoman" w:start="1"/>
          <w:cols w:space="425" w:num="1"/>
          <w:docGrid w:type="lines" w:linePitch="312" w:charSpace="0"/>
        </w:sectPr>
      </w:pPr>
    </w:p>
    <w:p>
      <w:pPr>
        <w:pStyle w:val="57"/>
      </w:pPr>
    </w:p>
    <w:p>
      <w:pPr>
        <w:pStyle w:val="44"/>
      </w:pPr>
      <w:bookmarkStart w:id="1" w:name="_Toc135244229"/>
      <w:r>
        <w:rPr>
          <w:rFonts w:hint="eastAsia"/>
        </w:rPr>
        <w:t>AB</w:t>
      </w:r>
      <w:r>
        <w:t>STRACT</w:t>
      </w:r>
      <w:bookmarkEnd w:id="1"/>
    </w:p>
    <w:p>
      <w:pPr>
        <w:pStyle w:val="3"/>
        <w:ind w:firstLine="480"/>
      </w:pPr>
      <w:r>
        <w:t>The analysis of industrial equipment operation status and fault prediction is a necessary part of plant operation and maintenance, which plays a very important role in ensuring the normal operation of industrial production, and the large amount of industrial time series data generated in industrial production contains rich information on equipment operation status. At present, factory staffs generally judge the operation of industrial equipment by manual observation or simple statistical analysis of these large amounts of industrial timing data, which is tedious, inefficient and lacks visual analysis results. Therefore, in order to improve the operation and maintenance efficiency of industrial production equipment, a system that can automatically process industrial timing data to analyze and predict the operation status of industrial equipment and give visualization results is needed.</w:t>
      </w:r>
    </w:p>
    <w:p>
      <w:pPr>
        <w:pStyle w:val="3"/>
        <w:ind w:firstLine="480"/>
      </w:pPr>
      <w:r>
        <w:t>In this paper, we implement the analysis and prediction function of industrial timing data and build a visualization prototype system based on Transformer and other models to meet this demand. This paper also implements an augmentation algorithm for industrial fault timing data to generate new fault samples for model training so that the model can better learn the characteristics of fault data.</w:t>
      </w:r>
    </w:p>
    <w:p>
      <w:pPr>
        <w:pStyle w:val="3"/>
        <w:ind w:firstLine="480"/>
      </w:pPr>
      <w:r>
        <w:t>In this paper, the following work is done: (1) Transformer-based industrial long-term timing data analysis model; (2) LSTM-based industrial short-term timing data analysis model; (3) VARMAX-based industrial long-term timing data prediction model; (4) industrial fault timing data enhancement algorithm based on time domain and frequency domain;</w:t>
      </w:r>
    </w:p>
    <w:p>
      <w:pPr>
        <w:pStyle w:val="3"/>
        <w:ind w:firstLine="480"/>
      </w:pPr>
      <w:r>
        <w:t>This paper finally realizes a visualization prototype system for industrial timing data analysis and prediction. The system functions are verified through experiments, and the experiments prove that the model algorithm proposed in this paper has high usability in industrial timing data analysis and prediction, and has certain reference value for future industrial timing data automation processing systems.</w:t>
      </w:r>
    </w:p>
    <w:p>
      <w:pPr>
        <w:pStyle w:val="3"/>
        <w:ind w:firstLine="480"/>
      </w:pPr>
    </w:p>
    <w:p>
      <w:pPr>
        <w:pStyle w:val="3"/>
        <w:ind w:firstLine="0" w:firstLineChars="0"/>
      </w:pPr>
      <w:r>
        <w:rPr>
          <w:b/>
          <w:bCs/>
        </w:rPr>
        <w:t>Key words</w:t>
      </w:r>
      <w:r>
        <w:t>: anomaly detection, state prediction, data enhancement, visualization prototype system</w:t>
      </w:r>
    </w:p>
    <w:p>
      <w:pPr>
        <w:jc w:val="left"/>
        <w:rPr>
          <w:rFonts w:ascii="Times New Roman" w:hAnsi="Times New Roman" w:eastAsia="宋体"/>
          <w:sz w:val="24"/>
        </w:rPr>
        <w:sectPr>
          <w:type w:val="oddPage"/>
          <w:pgSz w:w="11906" w:h="16838"/>
          <w:pgMar w:top="2211" w:right="1418" w:bottom="2155" w:left="1418" w:header="851" w:footer="992" w:gutter="0"/>
          <w:pgNumType w:fmt="upperRoman"/>
          <w:cols w:space="425" w:num="1"/>
          <w:docGrid w:type="lines" w:linePitch="312" w:charSpace="0"/>
        </w:sectPr>
      </w:pPr>
    </w:p>
    <w:p>
      <w:pPr>
        <w:pStyle w:val="57"/>
      </w:pPr>
    </w:p>
    <w:sdt>
      <w:sdtPr>
        <w:rPr>
          <w:rFonts w:asciiTheme="minorHAnsi" w:hAnsiTheme="minorHAnsi" w:eastAsiaTheme="minorEastAsia"/>
          <w:b w:val="0"/>
          <w:sz w:val="21"/>
          <w:lang w:val="zh-CN"/>
        </w:rPr>
        <w:id w:val="1040478338"/>
        <w:docPartObj>
          <w:docPartGallery w:val="Table of Contents"/>
          <w:docPartUnique/>
        </w:docPartObj>
      </w:sdtPr>
      <w:sdtEndPr>
        <w:rPr>
          <w:rFonts w:asciiTheme="minorHAnsi" w:hAnsiTheme="minorHAnsi" w:eastAsiaTheme="minorEastAsia"/>
          <w:b w:val="0"/>
          <w:bCs/>
          <w:sz w:val="21"/>
          <w:lang w:val="zh-CN"/>
        </w:rPr>
      </w:sdtEndPr>
      <w:sdtContent>
        <w:p>
          <w:pPr>
            <w:pStyle w:val="44"/>
            <w:outlineLvl w:val="9"/>
          </w:pPr>
          <w:r>
            <w:rPr>
              <w:rFonts w:hint="eastAsia"/>
            </w:rPr>
            <w:t xml:space="preserve">目 </w:t>
          </w:r>
          <w:r>
            <w:t xml:space="preserve"> </w:t>
          </w:r>
          <w:r>
            <w:rPr>
              <w:rFonts w:hint="eastAsia"/>
            </w:rPr>
            <w:t>录</w:t>
          </w:r>
        </w:p>
        <w:p>
          <w:pPr>
            <w:pStyle w:val="13"/>
            <w:rPr>
              <w:b w:val="0"/>
              <w:sz w:val="21"/>
              <w:szCs w:val="22"/>
              <w14:ligatures w14:val="standardContextual"/>
            </w:rPr>
          </w:pPr>
          <w:r>
            <w:rPr>
              <w:rFonts w:ascii="Arial" w:hAnsi="Arial"/>
              <w:b w:val="0"/>
            </w:rPr>
            <w:fldChar w:fldCharType="begin"/>
          </w:r>
          <w:r>
            <w:rPr>
              <w:rFonts w:ascii="Arial" w:hAnsi="Arial"/>
              <w:b w:val="0"/>
            </w:rPr>
            <w:instrText xml:space="preserve"> TOC \o "1-4" \h \z \u </w:instrText>
          </w:r>
          <w:r>
            <w:rPr>
              <w:rFonts w:ascii="Arial" w:hAnsi="Arial"/>
              <w:b w:val="0"/>
            </w:rPr>
            <w:fldChar w:fldCharType="separate"/>
          </w:r>
          <w:r>
            <w:fldChar w:fldCharType="begin"/>
          </w:r>
          <w:r>
            <w:instrText xml:space="preserve"> HYPERLINK \l "_Toc135244228" </w:instrText>
          </w:r>
          <w:r>
            <w:fldChar w:fldCharType="separate"/>
          </w:r>
          <w:r>
            <w:rPr>
              <w:rStyle w:val="22"/>
            </w:rPr>
            <w:t>摘  要</w:t>
          </w:r>
          <w:r>
            <w:tab/>
          </w:r>
          <w:r>
            <w:fldChar w:fldCharType="begin"/>
          </w:r>
          <w:r>
            <w:instrText xml:space="preserve"> PAGEREF _Toc135244228 \h </w:instrText>
          </w:r>
          <w:r>
            <w:fldChar w:fldCharType="separate"/>
          </w:r>
          <w:r>
            <w:t>I</w:t>
          </w:r>
          <w:r>
            <w:fldChar w:fldCharType="end"/>
          </w:r>
          <w:r>
            <w:fldChar w:fldCharType="end"/>
          </w:r>
        </w:p>
        <w:p>
          <w:pPr>
            <w:pStyle w:val="13"/>
            <w:rPr>
              <w:b w:val="0"/>
              <w:sz w:val="21"/>
              <w:szCs w:val="22"/>
              <w14:ligatures w14:val="standardContextual"/>
            </w:rPr>
          </w:pPr>
          <w:r>
            <w:fldChar w:fldCharType="begin"/>
          </w:r>
          <w:r>
            <w:instrText xml:space="preserve"> HYPERLINK \l "_Toc135244229" </w:instrText>
          </w:r>
          <w:r>
            <w:fldChar w:fldCharType="separate"/>
          </w:r>
          <w:r>
            <w:rPr>
              <w:rStyle w:val="22"/>
            </w:rPr>
            <w:t>ABSTRACT</w:t>
          </w:r>
          <w:r>
            <w:tab/>
          </w:r>
          <w:r>
            <w:fldChar w:fldCharType="begin"/>
          </w:r>
          <w:r>
            <w:instrText xml:space="preserve"> PAGEREF _Toc135244229 \h </w:instrText>
          </w:r>
          <w:r>
            <w:fldChar w:fldCharType="separate"/>
          </w:r>
          <w:r>
            <w:t>III</w:t>
          </w:r>
          <w:r>
            <w:fldChar w:fldCharType="end"/>
          </w:r>
          <w:r>
            <w:fldChar w:fldCharType="end"/>
          </w:r>
        </w:p>
        <w:p>
          <w:pPr>
            <w:pStyle w:val="13"/>
            <w:rPr>
              <w:b w:val="0"/>
              <w:sz w:val="21"/>
              <w:szCs w:val="22"/>
              <w14:ligatures w14:val="standardContextual"/>
            </w:rPr>
          </w:pPr>
          <w:r>
            <w:fldChar w:fldCharType="begin"/>
          </w:r>
          <w:r>
            <w:instrText xml:space="preserve"> HYPERLINK \l "_Toc135244230" </w:instrText>
          </w:r>
          <w:r>
            <w:fldChar w:fldCharType="separate"/>
          </w:r>
          <w:r>
            <w:rPr>
              <w:rStyle w:val="22"/>
            </w:rPr>
            <w:t>第一章 绪论</w:t>
          </w:r>
          <w:r>
            <w:tab/>
          </w:r>
          <w:r>
            <w:fldChar w:fldCharType="begin"/>
          </w:r>
          <w:r>
            <w:instrText xml:space="preserve"> PAGEREF _Toc135244230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"_Toc135244231" </w:instrText>
          </w:r>
          <w:r>
            <w:fldChar w:fldCharType="separate"/>
          </w:r>
          <w:r>
            <w:rPr>
              <w:rStyle w:val="22"/>
            </w:rPr>
            <w:t>1.1 研究背景</w:t>
          </w:r>
          <w:r>
            <w:tab/>
          </w:r>
          <w:r>
            <w:fldChar w:fldCharType="begin"/>
          </w:r>
          <w:r>
            <w:instrText xml:space="preserve"> PAGEREF _Toc135244231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"_Toc135244232" </w:instrText>
          </w:r>
          <w:r>
            <w:fldChar w:fldCharType="separate"/>
          </w:r>
          <w:r>
            <w:rPr>
              <w:rStyle w:val="22"/>
            </w:rPr>
            <w:t>1.2 研究现状</w:t>
          </w:r>
          <w:r>
            <w:tab/>
          </w:r>
          <w:r>
            <w:fldChar w:fldCharType="begin"/>
          </w:r>
          <w:r>
            <w:instrText xml:space="preserve"> PAGEREF _Toc135244232 \h </w:instrText>
          </w:r>
          <w:r>
            <w:fldChar w:fldCharType="separate"/>
          </w:r>
          <w:r>
            <w:t>1</w:t>
          </w:r>
          <w:r>
            <w:fldChar w:fldCharType="end"/>
          </w:r>
          <w:r>
            <w:fldChar w:fldCharType="end"/>
          </w:r>
        </w:p>
        <w:p>
          <w:pPr>
            <w:pStyle w:val="15"/>
            <w:rPr>
              <w:sz w:val="21"/>
              <w:szCs w:val="22"/>
              <w14:ligatures w14:val="standardContextual"/>
            </w:rPr>
          </w:pPr>
          <w:r>
            <w:fldChar w:fldCharType="begin"/>
          </w:r>
          <w:r>
            <w:instrText xml:space="preserve"> HYPERLINK \l "_Toc135244233" </w:instrText>
          </w:r>
          <w:r>
            <w:fldChar w:fldCharType="separate"/>
          </w:r>
          <w:r>
            <w:rPr>
              <w:rStyle w:val="22"/>
            </w:rPr>
            <w:t>1.3 本文研究意义</w:t>
          </w:r>
          <w:r>
            <w:tab/>
          </w:r>
          <w:r>
            <w:fldChar w:fldCharType="begin"/>
          </w:r>
          <w:r>
            <w:instrText xml:space="preserve"> PAGEREF _Toc135244233 \h </w:instrText>
          </w:r>
          <w:r>
            <w:fldChar w:fldCharType="separate"/>
          </w:r>
          <w:r>
            <w:t>5</w:t>
          </w:r>
          <w:r>
            <w:fldChar w:fldCharType="end"/>
          </w:r>
          <w:r>
            <w:fldChar w:fldCharType="end"/>
          </w:r>
        </w:p>
        <w:p>
          <w:pPr>
            <w:pStyle w:val="15"/>
            <w:rPr>
              <w:sz w:val="21"/>
              <w:szCs w:val="22"/>
              <w14:ligatures w14:val="standardContextual"/>
            </w:rPr>
          </w:pPr>
          <w:r>
            <w:fldChar w:fldCharType="begin"/>
          </w:r>
          <w:r>
            <w:instrText xml:space="preserve"> HYPERLINK \l "_Toc135244234" </w:instrText>
          </w:r>
          <w:r>
            <w:fldChar w:fldCharType="separate"/>
          </w:r>
          <w:r>
            <w:rPr>
              <w:rStyle w:val="22"/>
            </w:rPr>
            <w:t>1.4 本文研究内容</w:t>
          </w:r>
          <w:r>
            <w:tab/>
          </w:r>
          <w:r>
            <w:fldChar w:fldCharType="begin"/>
          </w:r>
          <w:r>
            <w:instrText xml:space="preserve"> PAGEREF _Toc135244234 \h </w:instrText>
          </w:r>
          <w:r>
            <w:fldChar w:fldCharType="separate"/>
          </w:r>
          <w:r>
            <w:t>6</w:t>
          </w:r>
          <w:r>
            <w:fldChar w:fldCharType="end"/>
          </w:r>
          <w:r>
            <w:fldChar w:fldCharType="end"/>
          </w:r>
        </w:p>
        <w:p>
          <w:pPr>
            <w:pStyle w:val="15"/>
            <w:rPr>
              <w:sz w:val="21"/>
              <w:szCs w:val="22"/>
              <w14:ligatures w14:val="standardContextual"/>
            </w:rPr>
          </w:pPr>
          <w:r>
            <w:fldChar w:fldCharType="begin"/>
          </w:r>
          <w:r>
            <w:instrText xml:space="preserve"> HYPERLINK \l "_Toc135244235" </w:instrText>
          </w:r>
          <w:r>
            <w:fldChar w:fldCharType="separate"/>
          </w:r>
          <w:r>
            <w:rPr>
              <w:rStyle w:val="22"/>
            </w:rPr>
            <w:t>1.5 本文组织结构</w:t>
          </w:r>
          <w:r>
            <w:tab/>
          </w:r>
          <w:r>
            <w:fldChar w:fldCharType="begin"/>
          </w:r>
          <w:r>
            <w:instrText xml:space="preserve"> PAGEREF _Toc135244235 \h </w:instrText>
          </w:r>
          <w:r>
            <w:fldChar w:fldCharType="separate"/>
          </w:r>
          <w:r>
            <w:t>6</w:t>
          </w:r>
          <w:r>
            <w:fldChar w:fldCharType="end"/>
          </w:r>
          <w:r>
            <w:fldChar w:fldCharType="end"/>
          </w:r>
        </w:p>
        <w:p>
          <w:pPr>
            <w:pStyle w:val="15"/>
            <w:rPr>
              <w:sz w:val="21"/>
              <w:szCs w:val="22"/>
              <w14:ligatures w14:val="standardContextual"/>
            </w:rPr>
          </w:pPr>
          <w:r>
            <w:fldChar w:fldCharType="begin"/>
          </w:r>
          <w:r>
            <w:instrText xml:space="preserve"> HYPERLINK \l "_Toc135244236" </w:instrText>
          </w:r>
          <w:r>
            <w:fldChar w:fldCharType="separate"/>
          </w:r>
          <w:r>
            <w:rPr>
              <w:rStyle w:val="22"/>
            </w:rPr>
            <w:t>1.6 本章小结</w:t>
          </w:r>
          <w:r>
            <w:tab/>
          </w:r>
          <w:r>
            <w:fldChar w:fldCharType="begin"/>
          </w:r>
          <w:r>
            <w:instrText xml:space="preserve"> PAGEREF _Toc135244236 \h </w:instrText>
          </w:r>
          <w:r>
            <w:fldChar w:fldCharType="separate"/>
          </w:r>
          <w:r>
            <w:t>7</w:t>
          </w:r>
          <w:r>
            <w:fldChar w:fldCharType="end"/>
          </w:r>
          <w:r>
            <w:fldChar w:fldCharType="end"/>
          </w:r>
        </w:p>
        <w:p>
          <w:pPr>
            <w:pStyle w:val="13"/>
            <w:rPr>
              <w:b w:val="0"/>
              <w:sz w:val="21"/>
              <w:szCs w:val="22"/>
              <w14:ligatures w14:val="standardContextual"/>
            </w:rPr>
          </w:pPr>
          <w:r>
            <w:fldChar w:fldCharType="begin"/>
          </w:r>
          <w:r>
            <w:instrText xml:space="preserve"> HYPERLINK \l "_Toc135244237" </w:instrText>
          </w:r>
          <w:r>
            <w:fldChar w:fldCharType="separate"/>
          </w:r>
          <w:r>
            <w:rPr>
              <w:rStyle w:val="22"/>
            </w:rPr>
            <w:t>第二章 需求分析及系统框架</w:t>
          </w:r>
          <w:r>
            <w:tab/>
          </w:r>
          <w:r>
            <w:fldChar w:fldCharType="begin"/>
          </w:r>
          <w:r>
            <w:instrText xml:space="preserve"> PAGEREF _Toc135244237 \h </w:instrText>
          </w:r>
          <w:r>
            <w:fldChar w:fldCharType="separate"/>
          </w:r>
          <w:r>
            <w:t>8</w:t>
          </w:r>
          <w:r>
            <w:fldChar w:fldCharType="end"/>
          </w:r>
          <w:r>
            <w:fldChar w:fldCharType="end"/>
          </w:r>
        </w:p>
        <w:p>
          <w:pPr>
            <w:pStyle w:val="15"/>
            <w:rPr>
              <w:sz w:val="21"/>
              <w:szCs w:val="22"/>
              <w14:ligatures w14:val="standardContextual"/>
            </w:rPr>
          </w:pPr>
          <w:r>
            <w:fldChar w:fldCharType="begin"/>
          </w:r>
          <w:r>
            <w:instrText xml:space="preserve"> HYPERLINK \l "_Toc135244238" </w:instrText>
          </w:r>
          <w:r>
            <w:fldChar w:fldCharType="separate"/>
          </w:r>
          <w:r>
            <w:rPr>
              <w:rStyle w:val="22"/>
            </w:rPr>
            <w:t>2.1 业务场景描述</w:t>
          </w:r>
          <w:r>
            <w:tab/>
          </w:r>
          <w:r>
            <w:fldChar w:fldCharType="begin"/>
          </w:r>
          <w:r>
            <w:instrText xml:space="preserve"> PAGEREF _Toc135244238 \h </w:instrText>
          </w:r>
          <w:r>
            <w:fldChar w:fldCharType="separate"/>
          </w:r>
          <w:r>
            <w:t>8</w:t>
          </w:r>
          <w:r>
            <w:fldChar w:fldCharType="end"/>
          </w:r>
          <w:r>
            <w:fldChar w:fldCharType="end"/>
          </w:r>
        </w:p>
        <w:p>
          <w:pPr>
            <w:pStyle w:val="10"/>
            <w:rPr>
              <w:szCs w:val="22"/>
              <w14:ligatures w14:val="standardContextual"/>
            </w:rPr>
          </w:pPr>
          <w:r>
            <w:fldChar w:fldCharType="begin"/>
          </w:r>
          <w:r>
            <w:instrText xml:space="preserve"> HYPERLINK \l "_Toc135244239" </w:instrText>
          </w:r>
          <w:r>
            <w:fldChar w:fldCharType="separate"/>
          </w:r>
          <w:r>
            <w:rPr>
              <w:rStyle w:val="22"/>
            </w:rPr>
            <w:t>2.1.1 变压器物理结构</w:t>
          </w:r>
          <w:r>
            <w:tab/>
          </w:r>
          <w:r>
            <w:fldChar w:fldCharType="begin"/>
          </w:r>
          <w:r>
            <w:instrText xml:space="preserve"> PAGEREF _Toc135244239 \h </w:instrText>
          </w:r>
          <w:r>
            <w:fldChar w:fldCharType="separate"/>
          </w:r>
          <w:r>
            <w:t>8</w:t>
          </w:r>
          <w:r>
            <w:fldChar w:fldCharType="end"/>
          </w:r>
          <w:r>
            <w:fldChar w:fldCharType="end"/>
          </w:r>
        </w:p>
        <w:p>
          <w:pPr>
            <w:pStyle w:val="10"/>
            <w:rPr>
              <w:szCs w:val="22"/>
              <w14:ligatures w14:val="standardContextual"/>
            </w:rPr>
          </w:pPr>
          <w:r>
            <w:fldChar w:fldCharType="begin"/>
          </w:r>
          <w:r>
            <w:instrText xml:space="preserve"> HYPERLINK \l "_Toc135244240" </w:instrText>
          </w:r>
          <w:r>
            <w:fldChar w:fldCharType="separate"/>
          </w:r>
          <w:r>
            <w:rPr>
              <w:rStyle w:val="22"/>
            </w:rPr>
            <w:t>2.1.2 变压器故障分析</w:t>
          </w:r>
          <w:r>
            <w:tab/>
          </w:r>
          <w:r>
            <w:fldChar w:fldCharType="begin"/>
          </w:r>
          <w:r>
            <w:instrText xml:space="preserve"> PAGEREF _Toc135244240 \h </w:instrText>
          </w:r>
          <w:r>
            <w:fldChar w:fldCharType="separate"/>
          </w:r>
          <w:r>
            <w:t>10</w:t>
          </w:r>
          <w:r>
            <w:fldChar w:fldCharType="end"/>
          </w:r>
          <w:r>
            <w:fldChar w:fldCharType="end"/>
          </w:r>
        </w:p>
        <w:p>
          <w:pPr>
            <w:pStyle w:val="15"/>
            <w:rPr>
              <w:sz w:val="21"/>
              <w:szCs w:val="22"/>
              <w14:ligatures w14:val="standardContextual"/>
            </w:rPr>
          </w:pPr>
          <w:r>
            <w:fldChar w:fldCharType="begin"/>
          </w:r>
          <w:r>
            <w:instrText xml:space="preserve"> HYPERLINK \l "_Toc135244241" </w:instrText>
          </w:r>
          <w:r>
            <w:fldChar w:fldCharType="separate"/>
          </w:r>
          <w:r>
            <w:rPr>
              <w:rStyle w:val="22"/>
            </w:rPr>
            <w:t>2.2 功能性需求分析</w:t>
          </w:r>
          <w:r>
            <w:tab/>
          </w:r>
          <w:r>
            <w:fldChar w:fldCharType="begin"/>
          </w:r>
          <w:r>
            <w:instrText xml:space="preserve"> PAGEREF _Toc135244241 \h </w:instrText>
          </w:r>
          <w:r>
            <w:fldChar w:fldCharType="separate"/>
          </w:r>
          <w:r>
            <w:t>12</w:t>
          </w:r>
          <w:r>
            <w:fldChar w:fldCharType="end"/>
          </w:r>
          <w:r>
            <w:fldChar w:fldCharType="end"/>
          </w:r>
        </w:p>
        <w:p>
          <w:pPr>
            <w:pStyle w:val="15"/>
            <w:rPr>
              <w:sz w:val="21"/>
              <w:szCs w:val="22"/>
              <w14:ligatures w14:val="standardContextual"/>
            </w:rPr>
          </w:pPr>
          <w:r>
            <w:fldChar w:fldCharType="begin"/>
          </w:r>
          <w:r>
            <w:instrText xml:space="preserve"> HYPERLINK \l "_Toc135244242" </w:instrText>
          </w:r>
          <w:r>
            <w:fldChar w:fldCharType="separate"/>
          </w:r>
          <w:r>
            <w:rPr>
              <w:rStyle w:val="22"/>
            </w:rPr>
            <w:t>2.3 非功能性需求分析</w:t>
          </w:r>
          <w:r>
            <w:tab/>
          </w:r>
          <w:r>
            <w:fldChar w:fldCharType="begin"/>
          </w:r>
          <w:r>
            <w:instrText xml:space="preserve"> PAGEREF _Toc135244242 \h </w:instrText>
          </w:r>
          <w:r>
            <w:fldChar w:fldCharType="separate"/>
          </w:r>
          <w:r>
            <w:t>14</w:t>
          </w:r>
          <w:r>
            <w:fldChar w:fldCharType="end"/>
          </w:r>
          <w:r>
            <w:fldChar w:fldCharType="end"/>
          </w:r>
        </w:p>
        <w:p>
          <w:pPr>
            <w:pStyle w:val="15"/>
            <w:rPr>
              <w:sz w:val="21"/>
              <w:szCs w:val="22"/>
              <w14:ligatures w14:val="standardContextual"/>
            </w:rPr>
          </w:pPr>
          <w:r>
            <w:fldChar w:fldCharType="begin"/>
          </w:r>
          <w:r>
            <w:instrText xml:space="preserve"> HYPERLINK \l "_Toc135244243" </w:instrText>
          </w:r>
          <w:r>
            <w:fldChar w:fldCharType="separate"/>
          </w:r>
          <w:r>
            <w:rPr>
              <w:rStyle w:val="22"/>
            </w:rPr>
            <w:t>2.4 系统框架设计</w:t>
          </w:r>
          <w:r>
            <w:tab/>
          </w:r>
          <w:r>
            <w:fldChar w:fldCharType="begin"/>
          </w:r>
          <w:r>
            <w:instrText xml:space="preserve"> PAGEREF _Toc135244243 \h </w:instrText>
          </w:r>
          <w:r>
            <w:fldChar w:fldCharType="separate"/>
          </w:r>
          <w:r>
            <w:t>14</w:t>
          </w:r>
          <w:r>
            <w:fldChar w:fldCharType="end"/>
          </w:r>
          <w:r>
            <w:fldChar w:fldCharType="end"/>
          </w:r>
        </w:p>
        <w:p>
          <w:pPr>
            <w:pStyle w:val="15"/>
            <w:rPr>
              <w:sz w:val="21"/>
              <w:szCs w:val="22"/>
              <w14:ligatures w14:val="standardContextual"/>
            </w:rPr>
          </w:pPr>
          <w:r>
            <w:fldChar w:fldCharType="begin"/>
          </w:r>
          <w:r>
            <w:instrText xml:space="preserve"> HYPERLINK \l "_Toc135244244" </w:instrText>
          </w:r>
          <w:r>
            <w:fldChar w:fldCharType="separate"/>
          </w:r>
          <w:r>
            <w:rPr>
              <w:rStyle w:val="22"/>
            </w:rPr>
            <w:t>2.5 本章小结</w:t>
          </w:r>
          <w:r>
            <w:tab/>
          </w:r>
          <w:r>
            <w:fldChar w:fldCharType="begin"/>
          </w:r>
          <w:r>
            <w:instrText xml:space="preserve"> PAGEREF _Toc135244244 \h </w:instrText>
          </w:r>
          <w:r>
            <w:fldChar w:fldCharType="separate"/>
          </w:r>
          <w:r>
            <w:t>16</w:t>
          </w:r>
          <w:r>
            <w:fldChar w:fldCharType="end"/>
          </w:r>
          <w:r>
            <w:fldChar w:fldCharType="end"/>
          </w:r>
        </w:p>
        <w:p>
          <w:pPr>
            <w:pStyle w:val="13"/>
            <w:rPr>
              <w:b w:val="0"/>
              <w:sz w:val="21"/>
              <w:szCs w:val="22"/>
              <w14:ligatures w14:val="standardContextual"/>
            </w:rPr>
          </w:pPr>
          <w:r>
            <w:fldChar w:fldCharType="begin"/>
          </w:r>
          <w:r>
            <w:instrText xml:space="preserve"> HYPERLINK \l "_Toc135244245" </w:instrText>
          </w:r>
          <w:r>
            <w:fldChar w:fldCharType="separate"/>
          </w:r>
          <w:r>
            <w:rPr>
              <w:rStyle w:val="22"/>
            </w:rPr>
            <w:t>第三章 工业时序数据分析预测方法实现</w:t>
          </w:r>
          <w:r>
            <w:tab/>
          </w:r>
          <w:r>
            <w:fldChar w:fldCharType="begin"/>
          </w:r>
          <w:r>
            <w:instrText xml:space="preserve"> PAGEREF _Toc135244245 \h </w:instrText>
          </w:r>
          <w:r>
            <w:fldChar w:fldCharType="separate"/>
          </w:r>
          <w:r>
            <w:t>17</w:t>
          </w:r>
          <w:r>
            <w:fldChar w:fldCharType="end"/>
          </w:r>
          <w:r>
            <w:fldChar w:fldCharType="end"/>
          </w:r>
        </w:p>
        <w:p>
          <w:pPr>
            <w:pStyle w:val="15"/>
            <w:rPr>
              <w:sz w:val="21"/>
              <w:szCs w:val="22"/>
              <w14:ligatures w14:val="standardContextual"/>
            </w:rPr>
          </w:pPr>
          <w:r>
            <w:fldChar w:fldCharType="begin"/>
          </w:r>
          <w:r>
            <w:instrText xml:space="preserve"> HYPERLINK \l "_Toc135244246" </w:instrText>
          </w:r>
          <w:r>
            <w:fldChar w:fldCharType="separate"/>
          </w:r>
          <w:r>
            <w:rPr>
              <w:rStyle w:val="22"/>
            </w:rPr>
            <w:t>3.1 长期时序数据分析模型</w:t>
          </w:r>
          <w:r>
            <w:tab/>
          </w:r>
          <w:r>
            <w:fldChar w:fldCharType="begin"/>
          </w:r>
          <w:r>
            <w:instrText xml:space="preserve"> PAGEREF _Toc135244246 \h </w:instrText>
          </w:r>
          <w:r>
            <w:fldChar w:fldCharType="separate"/>
          </w:r>
          <w:r>
            <w:t>17</w:t>
          </w:r>
          <w:r>
            <w:fldChar w:fldCharType="end"/>
          </w:r>
          <w:r>
            <w:fldChar w:fldCharType="end"/>
          </w:r>
        </w:p>
        <w:p>
          <w:pPr>
            <w:pStyle w:val="10"/>
            <w:rPr>
              <w:szCs w:val="22"/>
              <w14:ligatures w14:val="standardContextual"/>
            </w:rPr>
          </w:pPr>
          <w:r>
            <w:fldChar w:fldCharType="begin"/>
          </w:r>
          <w:r>
            <w:instrText xml:space="preserve"> HYPERLINK \l "_Toc135244247" </w:instrText>
          </w:r>
          <w:r>
            <w:fldChar w:fldCharType="separate"/>
          </w:r>
          <w:r>
            <w:rPr>
              <w:rStyle w:val="22"/>
            </w:rPr>
            <w:t>3.1.1 基于Transformer模型的时序数据异常检测</w:t>
          </w:r>
          <w:r>
            <w:tab/>
          </w:r>
          <w:r>
            <w:fldChar w:fldCharType="begin"/>
          </w:r>
          <w:r>
            <w:instrText xml:space="preserve"> PAGEREF _Toc135244247 \h </w:instrText>
          </w:r>
          <w:r>
            <w:fldChar w:fldCharType="separate"/>
          </w:r>
          <w:r>
            <w:t>17</w:t>
          </w:r>
          <w:r>
            <w:fldChar w:fldCharType="end"/>
          </w:r>
          <w:r>
            <w:fldChar w:fldCharType="end"/>
          </w:r>
        </w:p>
        <w:p>
          <w:pPr>
            <w:pStyle w:val="14"/>
            <w:rPr>
              <w:szCs w:val="22"/>
              <w14:ligatures w14:val="standardContextual"/>
            </w:rPr>
          </w:pPr>
          <w:r>
            <w:fldChar w:fldCharType="begin"/>
          </w:r>
          <w:r>
            <w:instrText xml:space="preserve"> HYPERLINK \l "_Toc135244248" </w:instrText>
          </w:r>
          <w:r>
            <w:fldChar w:fldCharType="separate"/>
          </w:r>
          <w:r>
            <w:rPr>
              <w:rStyle w:val="22"/>
              <w:rFonts w:eastAsia="宋体"/>
            </w:rPr>
            <w:t>3.1.1.1</w:t>
          </w:r>
          <w:r>
            <w:rPr>
              <w:rStyle w:val="22"/>
            </w:rPr>
            <w:t xml:space="preserve"> 数据预处理</w:t>
          </w:r>
          <w:r>
            <w:tab/>
          </w:r>
          <w:r>
            <w:fldChar w:fldCharType="begin"/>
          </w:r>
          <w:r>
            <w:instrText xml:space="preserve"> PAGEREF _Toc135244248 \h </w:instrText>
          </w:r>
          <w:r>
            <w:fldChar w:fldCharType="separate"/>
          </w:r>
          <w:r>
            <w:t>18</w:t>
          </w:r>
          <w:r>
            <w:fldChar w:fldCharType="end"/>
          </w:r>
          <w:r>
            <w:fldChar w:fldCharType="end"/>
          </w:r>
        </w:p>
        <w:p>
          <w:pPr>
            <w:pStyle w:val="14"/>
            <w:rPr>
              <w:szCs w:val="22"/>
              <w14:ligatures w14:val="standardContextual"/>
            </w:rPr>
          </w:pPr>
          <w:r>
            <w:fldChar w:fldCharType="begin"/>
          </w:r>
          <w:r>
            <w:instrText xml:space="preserve"> HYPERLINK \l "_Toc135244249" </w:instrText>
          </w:r>
          <w:r>
            <w:fldChar w:fldCharType="separate"/>
          </w:r>
          <w:r>
            <w:rPr>
              <w:rStyle w:val="22"/>
              <w:rFonts w:eastAsia="宋体"/>
            </w:rPr>
            <w:t>3.1.1.2</w:t>
          </w:r>
          <w:r>
            <w:rPr>
              <w:rStyle w:val="22"/>
            </w:rPr>
            <w:t xml:space="preserve"> LayerDrop层</w:t>
          </w:r>
          <w:r>
            <w:tab/>
          </w:r>
          <w:r>
            <w:fldChar w:fldCharType="begin"/>
          </w:r>
          <w:r>
            <w:instrText xml:space="preserve"> PAGEREF _Toc135244249 \h </w:instrText>
          </w:r>
          <w:r>
            <w:fldChar w:fldCharType="separate"/>
          </w:r>
          <w:r>
            <w:t>18</w:t>
          </w:r>
          <w:r>
            <w:fldChar w:fldCharType="end"/>
          </w:r>
          <w:r>
            <w:fldChar w:fldCharType="end"/>
          </w:r>
        </w:p>
        <w:p>
          <w:pPr>
            <w:pStyle w:val="14"/>
            <w:rPr>
              <w:szCs w:val="22"/>
              <w14:ligatures w14:val="standardContextual"/>
            </w:rPr>
          </w:pPr>
          <w:r>
            <w:fldChar w:fldCharType="begin"/>
          </w:r>
          <w:r>
            <w:instrText xml:space="preserve"> HYPERLINK \l "_Toc135244250" </w:instrText>
          </w:r>
          <w:r>
            <w:fldChar w:fldCharType="separate"/>
          </w:r>
          <w:r>
            <w:rPr>
              <w:rStyle w:val="22"/>
              <w:rFonts w:eastAsia="宋体"/>
            </w:rPr>
            <w:t>3.1.1.3</w:t>
          </w:r>
          <w:r>
            <w:rPr>
              <w:rStyle w:val="22"/>
            </w:rPr>
            <w:t xml:space="preserve"> 对抗训练</w:t>
          </w:r>
          <w:r>
            <w:tab/>
          </w:r>
          <w:r>
            <w:fldChar w:fldCharType="begin"/>
          </w:r>
          <w:r>
            <w:instrText xml:space="preserve"> PAGEREF _Toc135244250 \h </w:instrText>
          </w:r>
          <w:r>
            <w:fldChar w:fldCharType="separate"/>
          </w:r>
          <w:r>
            <w:t>19</w:t>
          </w:r>
          <w:r>
            <w:fldChar w:fldCharType="end"/>
          </w:r>
          <w:r>
            <w:fldChar w:fldCharType="end"/>
          </w:r>
        </w:p>
        <w:p>
          <w:pPr>
            <w:pStyle w:val="14"/>
            <w:rPr>
              <w:szCs w:val="22"/>
              <w14:ligatures w14:val="standardContextual"/>
            </w:rPr>
          </w:pPr>
          <w:r>
            <w:fldChar w:fldCharType="begin"/>
          </w:r>
          <w:r>
            <w:instrText xml:space="preserve"> HYPERLINK \l "_Toc135244251" </w:instrText>
          </w:r>
          <w:r>
            <w:fldChar w:fldCharType="separate"/>
          </w:r>
          <w:r>
            <w:rPr>
              <w:rStyle w:val="22"/>
              <w:rFonts w:eastAsia="宋体"/>
            </w:rPr>
            <w:t>3.1.1.4</w:t>
          </w:r>
          <w:r>
            <w:rPr>
              <w:rStyle w:val="22"/>
            </w:rPr>
            <w:t xml:space="preserve"> 其他改进</w:t>
          </w:r>
          <w:r>
            <w:tab/>
          </w:r>
          <w:r>
            <w:fldChar w:fldCharType="begin"/>
          </w:r>
          <w:r>
            <w:instrText xml:space="preserve"> PAGEREF _Toc135244251 \h </w:instrText>
          </w:r>
          <w:r>
            <w:fldChar w:fldCharType="separate"/>
          </w:r>
          <w:r>
            <w:t>20</w:t>
          </w:r>
          <w:r>
            <w:fldChar w:fldCharType="end"/>
          </w:r>
          <w:r>
            <w:fldChar w:fldCharType="end"/>
          </w:r>
        </w:p>
        <w:p>
          <w:pPr>
            <w:pStyle w:val="10"/>
            <w:rPr>
              <w:szCs w:val="22"/>
              <w14:ligatures w14:val="standardContextual"/>
            </w:rPr>
          </w:pPr>
          <w:r>
            <w:fldChar w:fldCharType="begin"/>
          </w:r>
          <w:r>
            <w:instrText xml:space="preserve"> HYPERLINK \l "_Toc135244252" </w:instrText>
          </w:r>
          <w:r>
            <w:fldChar w:fldCharType="separate"/>
          </w:r>
          <w:r>
            <w:rPr>
              <w:rStyle w:val="22"/>
            </w:rPr>
            <w:t>3.1.2 基于高斯混合模型的故障数据聚类分析</w:t>
          </w:r>
          <w:r>
            <w:tab/>
          </w:r>
          <w:r>
            <w:fldChar w:fldCharType="begin"/>
          </w:r>
          <w:r>
            <w:instrText xml:space="preserve"> PAGEREF _Toc135244252 \h </w:instrText>
          </w:r>
          <w:r>
            <w:fldChar w:fldCharType="separate"/>
          </w:r>
          <w:r>
            <w:t>21</w:t>
          </w:r>
          <w:r>
            <w:fldChar w:fldCharType="end"/>
          </w:r>
          <w:r>
            <w:fldChar w:fldCharType="end"/>
          </w:r>
        </w:p>
        <w:p>
          <w:pPr>
            <w:pStyle w:val="14"/>
            <w:rPr>
              <w:szCs w:val="22"/>
              <w14:ligatures w14:val="standardContextual"/>
            </w:rPr>
          </w:pPr>
          <w:r>
            <w:fldChar w:fldCharType="begin"/>
          </w:r>
          <w:r>
            <w:instrText xml:space="preserve"> HYPERLINK \l "_Toc135244253" </w:instrText>
          </w:r>
          <w:r>
            <w:fldChar w:fldCharType="separate"/>
          </w:r>
          <w:r>
            <w:rPr>
              <w:rStyle w:val="22"/>
              <w:rFonts w:eastAsia="宋体"/>
            </w:rPr>
            <w:t>3.1.2.1</w:t>
          </w:r>
          <w:r>
            <w:rPr>
              <w:rStyle w:val="22"/>
            </w:rPr>
            <w:t xml:space="preserve"> 数据预处理</w:t>
          </w:r>
          <w:r>
            <w:tab/>
          </w:r>
          <w:r>
            <w:fldChar w:fldCharType="begin"/>
          </w:r>
          <w:r>
            <w:instrText xml:space="preserve"> PAGEREF _Toc135244253 \h </w:instrText>
          </w:r>
          <w:r>
            <w:fldChar w:fldCharType="separate"/>
          </w:r>
          <w:r>
            <w:t>21</w:t>
          </w:r>
          <w:r>
            <w:fldChar w:fldCharType="end"/>
          </w:r>
          <w:r>
            <w:fldChar w:fldCharType="end"/>
          </w:r>
        </w:p>
        <w:p>
          <w:pPr>
            <w:pStyle w:val="14"/>
            <w:rPr>
              <w:szCs w:val="22"/>
              <w14:ligatures w14:val="standardContextual"/>
            </w:rPr>
          </w:pPr>
          <w:r>
            <w:fldChar w:fldCharType="begin"/>
          </w:r>
          <w:r>
            <w:instrText xml:space="preserve"> HYPERLINK \l "_Toc135244254" </w:instrText>
          </w:r>
          <w:r>
            <w:fldChar w:fldCharType="separate"/>
          </w:r>
          <w:r>
            <w:rPr>
              <w:rStyle w:val="22"/>
              <w:rFonts w:eastAsia="宋体"/>
            </w:rPr>
            <w:t>3.1.2.2</w:t>
          </w:r>
          <w:r>
            <w:rPr>
              <w:rStyle w:val="22"/>
            </w:rPr>
            <w:t xml:space="preserve"> 特征提取</w:t>
          </w:r>
          <w:r>
            <w:tab/>
          </w:r>
          <w:r>
            <w:fldChar w:fldCharType="begin"/>
          </w:r>
          <w:r>
            <w:instrText xml:space="preserve"> PAGEREF _Toc135244254 \h </w:instrText>
          </w:r>
          <w:r>
            <w:fldChar w:fldCharType="separate"/>
          </w:r>
          <w:r>
            <w:t>21</w:t>
          </w:r>
          <w:r>
            <w:fldChar w:fldCharType="end"/>
          </w:r>
          <w:r>
            <w:fldChar w:fldCharType="end"/>
          </w:r>
        </w:p>
        <w:p>
          <w:pPr>
            <w:pStyle w:val="15"/>
            <w:rPr>
              <w:sz w:val="21"/>
              <w:szCs w:val="22"/>
              <w14:ligatures w14:val="standardContextual"/>
            </w:rPr>
          </w:pPr>
          <w:r>
            <w:fldChar w:fldCharType="begin"/>
          </w:r>
          <w:r>
            <w:instrText xml:space="preserve"> HYPERLINK \l "_Toc135244255" </w:instrText>
          </w:r>
          <w:r>
            <w:fldChar w:fldCharType="separate"/>
          </w:r>
          <w:r>
            <w:rPr>
              <w:rStyle w:val="22"/>
            </w:rPr>
            <w:t>3.2 基于VARMAX的工业长期时序数据预测</w:t>
          </w:r>
          <w:r>
            <w:tab/>
          </w:r>
          <w:r>
            <w:fldChar w:fldCharType="begin"/>
          </w:r>
          <w:r>
            <w:instrText xml:space="preserve"> PAGEREF _Toc135244255 \h </w:instrText>
          </w:r>
          <w:r>
            <w:fldChar w:fldCharType="separate"/>
          </w:r>
          <w:r>
            <w:t>22</w:t>
          </w:r>
          <w:r>
            <w:fldChar w:fldCharType="end"/>
          </w:r>
          <w:r>
            <w:fldChar w:fldCharType="end"/>
          </w:r>
        </w:p>
        <w:p>
          <w:pPr>
            <w:pStyle w:val="10"/>
            <w:rPr>
              <w:szCs w:val="22"/>
              <w14:ligatures w14:val="standardContextual"/>
            </w:rPr>
          </w:pPr>
          <w:r>
            <w:fldChar w:fldCharType="begin"/>
          </w:r>
          <w:r>
            <w:instrText xml:space="preserve"> HYPERLINK \l "_Toc135244256" </w:instrText>
          </w:r>
          <w:r>
            <w:fldChar w:fldCharType="separate"/>
          </w:r>
          <w:r>
            <w:rPr>
              <w:rStyle w:val="22"/>
            </w:rPr>
            <w:t>3.2.2 数据预处理</w:t>
          </w:r>
          <w:r>
            <w:tab/>
          </w:r>
          <w:r>
            <w:fldChar w:fldCharType="begin"/>
          </w:r>
          <w:r>
            <w:instrText xml:space="preserve"> PAGEREF _Toc135244256 \h </w:instrText>
          </w:r>
          <w:r>
            <w:fldChar w:fldCharType="separate"/>
          </w:r>
          <w:r>
            <w:t>23</w:t>
          </w:r>
          <w:r>
            <w:fldChar w:fldCharType="end"/>
          </w:r>
          <w:r>
            <w:fldChar w:fldCharType="end"/>
          </w:r>
        </w:p>
        <w:p>
          <w:pPr>
            <w:pStyle w:val="10"/>
            <w:rPr>
              <w:szCs w:val="22"/>
              <w14:ligatures w14:val="standardContextual"/>
            </w:rPr>
          </w:pPr>
          <w:r>
            <w:fldChar w:fldCharType="begin"/>
          </w:r>
          <w:r>
            <w:instrText xml:space="preserve"> HYPERLINK \l "_Toc135244257" </w:instrText>
          </w:r>
          <w:r>
            <w:fldChar w:fldCharType="separate"/>
          </w:r>
          <w:r>
            <w:rPr>
              <w:rStyle w:val="22"/>
            </w:rPr>
            <w:t>3.2.3 时间序列特征和外生变量</w:t>
          </w:r>
          <w:r>
            <w:tab/>
          </w:r>
          <w:r>
            <w:fldChar w:fldCharType="begin"/>
          </w:r>
          <w:r>
            <w:instrText xml:space="preserve"> PAGEREF _Toc135244257 \h </w:instrText>
          </w:r>
          <w:r>
            <w:fldChar w:fldCharType="separate"/>
          </w:r>
          <w:r>
            <w:t>24</w:t>
          </w:r>
          <w:r>
            <w:fldChar w:fldCharType="end"/>
          </w:r>
          <w:r>
            <w:fldChar w:fldCharType="end"/>
          </w:r>
        </w:p>
        <w:p>
          <w:pPr>
            <w:pStyle w:val="10"/>
            <w:rPr>
              <w:szCs w:val="22"/>
              <w14:ligatures w14:val="standardContextual"/>
            </w:rPr>
          </w:pPr>
          <w:r>
            <w:fldChar w:fldCharType="begin"/>
          </w:r>
          <w:r>
            <w:instrText xml:space="preserve"> HYPERLINK \l "_Toc135244258" </w:instrText>
          </w:r>
          <w:r>
            <w:fldChar w:fldCharType="separate"/>
          </w:r>
          <w:r>
            <w:rPr>
              <w:rStyle w:val="22"/>
            </w:rPr>
            <w:t>3.2.4 自适应超参数调优</w:t>
          </w:r>
          <w:r>
            <w:tab/>
          </w:r>
          <w:r>
            <w:fldChar w:fldCharType="begin"/>
          </w:r>
          <w:r>
            <w:instrText xml:space="preserve"> PAGEREF _Toc135244258 \h </w:instrText>
          </w:r>
          <w:r>
            <w:fldChar w:fldCharType="separate"/>
          </w:r>
          <w:r>
            <w:t>24</w:t>
          </w:r>
          <w:r>
            <w:fldChar w:fldCharType="end"/>
          </w:r>
          <w:r>
            <w:fldChar w:fldCharType="end"/>
          </w:r>
        </w:p>
        <w:p>
          <w:pPr>
            <w:pStyle w:val="15"/>
            <w:rPr>
              <w:sz w:val="21"/>
              <w:szCs w:val="22"/>
              <w14:ligatures w14:val="standardContextual"/>
            </w:rPr>
          </w:pPr>
          <w:r>
            <w:fldChar w:fldCharType="begin"/>
          </w:r>
          <w:r>
            <w:instrText xml:space="preserve"> HYPERLINK \l "_Toc135244259" </w:instrText>
          </w:r>
          <w:r>
            <w:fldChar w:fldCharType="separate"/>
          </w:r>
          <w:r>
            <w:rPr>
              <w:rStyle w:val="22"/>
            </w:rPr>
            <w:t>3.3 基于LSTM的短期时序数据实时故障分类</w:t>
          </w:r>
          <w:r>
            <w:tab/>
          </w:r>
          <w:r>
            <w:fldChar w:fldCharType="begin"/>
          </w:r>
          <w:r>
            <w:instrText xml:space="preserve"> PAGEREF _Toc135244259 \h </w:instrText>
          </w:r>
          <w:r>
            <w:fldChar w:fldCharType="separate"/>
          </w:r>
          <w:r>
            <w:t>25</w:t>
          </w:r>
          <w:r>
            <w:fldChar w:fldCharType="end"/>
          </w:r>
          <w:r>
            <w:fldChar w:fldCharType="end"/>
          </w:r>
        </w:p>
        <w:p>
          <w:pPr>
            <w:pStyle w:val="10"/>
            <w:rPr>
              <w:szCs w:val="22"/>
              <w14:ligatures w14:val="standardContextual"/>
            </w:rPr>
          </w:pPr>
          <w:r>
            <w:fldChar w:fldCharType="begin"/>
          </w:r>
          <w:r>
            <w:instrText xml:space="preserve"> HYPERLINK \l "_Toc135244260" </w:instrText>
          </w:r>
          <w:r>
            <w:fldChar w:fldCharType="separate"/>
          </w:r>
          <w:r>
            <w:rPr>
              <w:rStyle w:val="22"/>
            </w:rPr>
            <w:t>3.3.1 数据预处理</w:t>
          </w:r>
          <w:r>
            <w:tab/>
          </w:r>
          <w:r>
            <w:fldChar w:fldCharType="begin"/>
          </w:r>
          <w:r>
            <w:instrText xml:space="preserve"> PAGEREF _Toc135244260 \h </w:instrText>
          </w:r>
          <w:r>
            <w:fldChar w:fldCharType="separate"/>
          </w:r>
          <w:r>
            <w:t>25</w:t>
          </w:r>
          <w:r>
            <w:fldChar w:fldCharType="end"/>
          </w:r>
          <w:r>
            <w:fldChar w:fldCharType="end"/>
          </w:r>
        </w:p>
        <w:p>
          <w:pPr>
            <w:pStyle w:val="10"/>
            <w:rPr>
              <w:szCs w:val="22"/>
              <w14:ligatures w14:val="standardContextual"/>
            </w:rPr>
          </w:pPr>
          <w:r>
            <w:fldChar w:fldCharType="begin"/>
          </w:r>
          <w:r>
            <w:instrText xml:space="preserve"> HYPERLINK \l "_Toc135244261" </w:instrText>
          </w:r>
          <w:r>
            <w:fldChar w:fldCharType="separate"/>
          </w:r>
          <w:r>
            <w:rPr>
              <w:rStyle w:val="22"/>
            </w:rPr>
            <w:t>3.3.2 故障分类模型结构</w:t>
          </w:r>
          <w:r>
            <w:tab/>
          </w:r>
          <w:r>
            <w:fldChar w:fldCharType="begin"/>
          </w:r>
          <w:r>
            <w:instrText xml:space="preserve"> PAGEREF _Toc135244261 \h </w:instrText>
          </w:r>
          <w:r>
            <w:fldChar w:fldCharType="separate"/>
          </w:r>
          <w:r>
            <w:t>26</w:t>
          </w:r>
          <w:r>
            <w:fldChar w:fldCharType="end"/>
          </w:r>
          <w:r>
            <w:fldChar w:fldCharType="end"/>
          </w:r>
        </w:p>
        <w:p>
          <w:pPr>
            <w:pStyle w:val="15"/>
            <w:rPr>
              <w:sz w:val="21"/>
              <w:szCs w:val="22"/>
              <w14:ligatures w14:val="standardContextual"/>
            </w:rPr>
          </w:pPr>
          <w:r>
            <w:fldChar w:fldCharType="begin"/>
          </w:r>
          <w:r>
            <w:instrText xml:space="preserve"> HYPERLINK \l "_Toc135244262" </w:instrText>
          </w:r>
          <w:r>
            <w:fldChar w:fldCharType="separate"/>
          </w:r>
          <w:r>
            <w:rPr>
              <w:rStyle w:val="22"/>
            </w:rPr>
            <w:t>3.4 基于时域和频域的故障数据增强算法</w:t>
          </w:r>
          <w:r>
            <w:tab/>
          </w:r>
          <w:r>
            <w:fldChar w:fldCharType="begin"/>
          </w:r>
          <w:r>
            <w:instrText xml:space="preserve"> PAGEREF _Toc135244262 \h </w:instrText>
          </w:r>
          <w:r>
            <w:fldChar w:fldCharType="separate"/>
          </w:r>
          <w:r>
            <w:t>27</w:t>
          </w:r>
          <w:r>
            <w:fldChar w:fldCharType="end"/>
          </w:r>
          <w:r>
            <w:fldChar w:fldCharType="end"/>
          </w:r>
        </w:p>
        <w:p>
          <w:pPr>
            <w:pStyle w:val="10"/>
            <w:rPr>
              <w:szCs w:val="22"/>
              <w14:ligatures w14:val="standardContextual"/>
            </w:rPr>
          </w:pPr>
          <w:r>
            <w:fldChar w:fldCharType="begin"/>
          </w:r>
          <w:r>
            <w:instrText xml:space="preserve"> HYPERLINK \l "_Toc135244263" </w:instrText>
          </w:r>
          <w:r>
            <w:fldChar w:fldCharType="separate"/>
          </w:r>
          <w:r>
            <w:rPr>
              <w:rStyle w:val="22"/>
            </w:rPr>
            <w:t>3.4.1 时域部分实现</w:t>
          </w:r>
          <w:r>
            <w:tab/>
          </w:r>
          <w:r>
            <w:fldChar w:fldCharType="begin"/>
          </w:r>
          <w:r>
            <w:instrText xml:space="preserve"> PAGEREF _Toc135244263 \h </w:instrText>
          </w:r>
          <w:r>
            <w:fldChar w:fldCharType="separate"/>
          </w:r>
          <w:r>
            <w:t>28</w:t>
          </w:r>
          <w:r>
            <w:fldChar w:fldCharType="end"/>
          </w:r>
          <w:r>
            <w:fldChar w:fldCharType="end"/>
          </w:r>
        </w:p>
        <w:p>
          <w:pPr>
            <w:pStyle w:val="10"/>
            <w:rPr>
              <w:szCs w:val="22"/>
              <w14:ligatures w14:val="standardContextual"/>
            </w:rPr>
          </w:pPr>
          <w:r>
            <w:fldChar w:fldCharType="begin"/>
          </w:r>
          <w:r>
            <w:instrText xml:space="preserve"> HYPERLINK \l "_Toc135244264" </w:instrText>
          </w:r>
          <w:r>
            <w:fldChar w:fldCharType="separate"/>
          </w:r>
          <w:r>
            <w:rPr>
              <w:rStyle w:val="22"/>
            </w:rPr>
            <w:t>3.4.2 频域部分实现</w:t>
          </w:r>
          <w:r>
            <w:tab/>
          </w:r>
          <w:r>
            <w:fldChar w:fldCharType="begin"/>
          </w:r>
          <w:r>
            <w:instrText xml:space="preserve"> PAGEREF _Toc135244264 \h </w:instrText>
          </w:r>
          <w:r>
            <w:fldChar w:fldCharType="separate"/>
          </w:r>
          <w:r>
            <w:t>28</w:t>
          </w:r>
          <w:r>
            <w:fldChar w:fldCharType="end"/>
          </w:r>
          <w:r>
            <w:fldChar w:fldCharType="end"/>
          </w:r>
        </w:p>
        <w:p>
          <w:pPr>
            <w:pStyle w:val="15"/>
            <w:rPr>
              <w:sz w:val="21"/>
              <w:szCs w:val="22"/>
              <w14:ligatures w14:val="standardContextual"/>
            </w:rPr>
          </w:pPr>
          <w:r>
            <w:fldChar w:fldCharType="begin"/>
          </w:r>
          <w:r>
            <w:instrText xml:space="preserve"> HYPERLINK \l "_Toc135244265" </w:instrText>
          </w:r>
          <w:r>
            <w:fldChar w:fldCharType="separate"/>
          </w:r>
          <w:r>
            <w:rPr>
              <w:rStyle w:val="22"/>
            </w:rPr>
            <w:t>3.5 本章小结</w:t>
          </w:r>
          <w:r>
            <w:tab/>
          </w:r>
          <w:r>
            <w:fldChar w:fldCharType="begin"/>
          </w:r>
          <w:r>
            <w:instrText xml:space="preserve"> PAGEREF _Toc135244265 \h </w:instrText>
          </w:r>
          <w:r>
            <w:fldChar w:fldCharType="separate"/>
          </w:r>
          <w:r>
            <w:t>29</w:t>
          </w:r>
          <w:r>
            <w:fldChar w:fldCharType="end"/>
          </w:r>
          <w:r>
            <w:fldChar w:fldCharType="end"/>
          </w:r>
        </w:p>
        <w:p>
          <w:pPr>
            <w:pStyle w:val="13"/>
            <w:rPr>
              <w:b w:val="0"/>
              <w:sz w:val="21"/>
              <w:szCs w:val="22"/>
              <w14:ligatures w14:val="standardContextual"/>
            </w:rPr>
          </w:pPr>
          <w:r>
            <w:fldChar w:fldCharType="begin"/>
          </w:r>
          <w:r>
            <w:instrText xml:space="preserve"> HYPERLINK \l "_Toc135244266" </w:instrText>
          </w:r>
          <w:r>
            <w:fldChar w:fldCharType="separate"/>
          </w:r>
          <w:r>
            <w:rPr>
              <w:rStyle w:val="22"/>
            </w:rPr>
            <w:t>第四章 系统实现</w:t>
          </w:r>
          <w:r>
            <w:tab/>
          </w:r>
          <w:r>
            <w:fldChar w:fldCharType="begin"/>
          </w:r>
          <w:r>
            <w:instrText xml:space="preserve"> PAGEREF _Toc135244266 \h </w:instrText>
          </w:r>
          <w:r>
            <w:fldChar w:fldCharType="separate"/>
          </w:r>
          <w:r>
            <w:t>30</w:t>
          </w:r>
          <w:r>
            <w:fldChar w:fldCharType="end"/>
          </w:r>
          <w:r>
            <w:fldChar w:fldCharType="end"/>
          </w:r>
        </w:p>
        <w:p>
          <w:pPr>
            <w:pStyle w:val="15"/>
            <w:rPr>
              <w:sz w:val="21"/>
              <w:szCs w:val="22"/>
              <w14:ligatures w14:val="standardContextual"/>
            </w:rPr>
          </w:pPr>
          <w:r>
            <w:fldChar w:fldCharType="begin"/>
          </w:r>
          <w:r>
            <w:instrText xml:space="preserve"> HYPERLINK \l "_Toc135244267" </w:instrText>
          </w:r>
          <w:r>
            <w:fldChar w:fldCharType="separate"/>
          </w:r>
          <w:r>
            <w:rPr>
              <w:rStyle w:val="22"/>
            </w:rPr>
            <w:t>4.1 系统实现</w:t>
          </w:r>
          <w:r>
            <w:tab/>
          </w:r>
          <w:r>
            <w:fldChar w:fldCharType="begin"/>
          </w:r>
          <w:r>
            <w:instrText xml:space="preserve"> PAGEREF _Toc135244267 \h </w:instrText>
          </w:r>
          <w:r>
            <w:fldChar w:fldCharType="separate"/>
          </w:r>
          <w:r>
            <w:t>30</w:t>
          </w:r>
          <w:r>
            <w:fldChar w:fldCharType="end"/>
          </w:r>
          <w:r>
            <w:fldChar w:fldCharType="end"/>
          </w:r>
        </w:p>
        <w:p>
          <w:pPr>
            <w:pStyle w:val="15"/>
            <w:rPr>
              <w:sz w:val="21"/>
              <w:szCs w:val="22"/>
              <w14:ligatures w14:val="standardContextual"/>
            </w:rPr>
          </w:pPr>
          <w:r>
            <w:fldChar w:fldCharType="begin"/>
          </w:r>
          <w:r>
            <w:instrText xml:space="preserve"> HYPERLINK \l "_Toc135244268" </w:instrText>
          </w:r>
          <w:r>
            <w:fldChar w:fldCharType="separate"/>
          </w:r>
          <w:r>
            <w:rPr>
              <w:rStyle w:val="22"/>
            </w:rPr>
            <w:t>4.2 界面展示</w:t>
          </w:r>
          <w:r>
            <w:tab/>
          </w:r>
          <w:r>
            <w:fldChar w:fldCharType="begin"/>
          </w:r>
          <w:r>
            <w:instrText xml:space="preserve"> PAGEREF _Toc135244268 \h </w:instrText>
          </w:r>
          <w:r>
            <w:fldChar w:fldCharType="separate"/>
          </w:r>
          <w:r>
            <w:t>31</w:t>
          </w:r>
          <w:r>
            <w:fldChar w:fldCharType="end"/>
          </w:r>
          <w:r>
            <w:fldChar w:fldCharType="end"/>
          </w:r>
        </w:p>
        <w:p>
          <w:pPr>
            <w:pStyle w:val="10"/>
            <w:rPr>
              <w:szCs w:val="22"/>
              <w14:ligatures w14:val="standardContextual"/>
            </w:rPr>
          </w:pPr>
          <w:r>
            <w:fldChar w:fldCharType="begin"/>
          </w:r>
          <w:r>
            <w:instrText xml:space="preserve"> HYPERLINK \l "_Toc135244269" </w:instrText>
          </w:r>
          <w:r>
            <w:fldChar w:fldCharType="separate"/>
          </w:r>
          <w:r>
            <w:rPr>
              <w:rStyle w:val="22"/>
            </w:rPr>
            <w:t>4.2.2 数据管理</w:t>
          </w:r>
          <w:r>
            <w:tab/>
          </w:r>
          <w:r>
            <w:fldChar w:fldCharType="begin"/>
          </w:r>
          <w:r>
            <w:instrText xml:space="preserve"> PAGEREF _Toc135244269 \h </w:instrText>
          </w:r>
          <w:r>
            <w:fldChar w:fldCharType="separate"/>
          </w:r>
          <w:r>
            <w:t>31</w:t>
          </w:r>
          <w:r>
            <w:fldChar w:fldCharType="end"/>
          </w:r>
          <w:r>
            <w:fldChar w:fldCharType="end"/>
          </w:r>
        </w:p>
        <w:p>
          <w:pPr>
            <w:pStyle w:val="10"/>
            <w:rPr>
              <w:szCs w:val="22"/>
              <w14:ligatures w14:val="standardContextual"/>
            </w:rPr>
          </w:pPr>
          <w:r>
            <w:fldChar w:fldCharType="begin"/>
          </w:r>
          <w:r>
            <w:instrText xml:space="preserve"> HYPERLINK \l "_Toc135244270" </w:instrText>
          </w:r>
          <w:r>
            <w:fldChar w:fldCharType="separate"/>
          </w:r>
          <w:r>
            <w:rPr>
              <w:rStyle w:val="22"/>
            </w:rPr>
            <w:t>4.2.3 算法模型管理</w:t>
          </w:r>
          <w:r>
            <w:tab/>
          </w:r>
          <w:r>
            <w:fldChar w:fldCharType="begin"/>
          </w:r>
          <w:r>
            <w:instrText xml:space="preserve"> PAGEREF _Toc135244270 \h </w:instrText>
          </w:r>
          <w:r>
            <w:fldChar w:fldCharType="separate"/>
          </w:r>
          <w:r>
            <w:t>32</w:t>
          </w:r>
          <w:r>
            <w:fldChar w:fldCharType="end"/>
          </w:r>
          <w:r>
            <w:fldChar w:fldCharType="end"/>
          </w:r>
        </w:p>
        <w:p>
          <w:pPr>
            <w:pStyle w:val="10"/>
            <w:rPr>
              <w:szCs w:val="22"/>
              <w14:ligatures w14:val="standardContextual"/>
            </w:rPr>
          </w:pPr>
          <w:r>
            <w:fldChar w:fldCharType="begin"/>
          </w:r>
          <w:r>
            <w:instrText xml:space="preserve"> HYPERLINK \l "_Toc135244271" </w:instrText>
          </w:r>
          <w:r>
            <w:fldChar w:fldCharType="separate"/>
          </w:r>
          <w:r>
            <w:rPr>
              <w:rStyle w:val="22"/>
            </w:rPr>
            <w:t>4.2.4 长期时序数据分析预测</w:t>
          </w:r>
          <w:r>
            <w:tab/>
          </w:r>
          <w:r>
            <w:fldChar w:fldCharType="begin"/>
          </w:r>
          <w:r>
            <w:instrText xml:space="preserve"> PAGEREF _Toc135244271 \h </w:instrText>
          </w:r>
          <w:r>
            <w:fldChar w:fldCharType="separate"/>
          </w:r>
          <w:r>
            <w:t>33</w:t>
          </w:r>
          <w:r>
            <w:fldChar w:fldCharType="end"/>
          </w:r>
          <w:r>
            <w:fldChar w:fldCharType="end"/>
          </w:r>
        </w:p>
        <w:p>
          <w:pPr>
            <w:pStyle w:val="10"/>
            <w:rPr>
              <w:szCs w:val="22"/>
              <w14:ligatures w14:val="standardContextual"/>
            </w:rPr>
          </w:pPr>
          <w:r>
            <w:fldChar w:fldCharType="begin"/>
          </w:r>
          <w:r>
            <w:instrText xml:space="preserve"> HYPERLINK \l "_Toc135244272" </w:instrText>
          </w:r>
          <w:r>
            <w:fldChar w:fldCharType="separate"/>
          </w:r>
          <w:r>
            <w:rPr>
              <w:rStyle w:val="22"/>
            </w:rPr>
            <w:t>4.2.5 短期时序数据分析</w:t>
          </w:r>
          <w:r>
            <w:tab/>
          </w:r>
          <w:r>
            <w:fldChar w:fldCharType="begin"/>
          </w:r>
          <w:r>
            <w:instrText xml:space="preserve"> PAGEREF _Toc135244272 \h </w:instrText>
          </w:r>
          <w:r>
            <w:fldChar w:fldCharType="separate"/>
          </w:r>
          <w:r>
            <w:t>35</w:t>
          </w:r>
          <w:r>
            <w:fldChar w:fldCharType="end"/>
          </w:r>
          <w:r>
            <w:fldChar w:fldCharType="end"/>
          </w:r>
        </w:p>
        <w:p>
          <w:pPr>
            <w:pStyle w:val="10"/>
            <w:rPr>
              <w:szCs w:val="22"/>
              <w14:ligatures w14:val="standardContextual"/>
            </w:rPr>
          </w:pPr>
          <w:r>
            <w:fldChar w:fldCharType="begin"/>
          </w:r>
          <w:r>
            <w:instrText xml:space="preserve"> HYPERLINK \l "_Toc135244273" </w:instrText>
          </w:r>
          <w:r>
            <w:fldChar w:fldCharType="separate"/>
          </w:r>
          <w:r>
            <w:rPr>
              <w:rStyle w:val="22"/>
            </w:rPr>
            <w:t>4.2.6 故障数据增强</w:t>
          </w:r>
          <w:r>
            <w:tab/>
          </w:r>
          <w:r>
            <w:fldChar w:fldCharType="begin"/>
          </w:r>
          <w:r>
            <w:instrText xml:space="preserve"> PAGEREF _Toc135244273 \h </w:instrText>
          </w:r>
          <w:r>
            <w:fldChar w:fldCharType="separate"/>
          </w:r>
          <w:r>
            <w:t>35</w:t>
          </w:r>
          <w:r>
            <w:fldChar w:fldCharType="end"/>
          </w:r>
          <w:r>
            <w:fldChar w:fldCharType="end"/>
          </w:r>
        </w:p>
        <w:p>
          <w:pPr>
            <w:pStyle w:val="15"/>
            <w:rPr>
              <w:sz w:val="21"/>
              <w:szCs w:val="22"/>
              <w14:ligatures w14:val="standardContextual"/>
            </w:rPr>
          </w:pPr>
          <w:r>
            <w:fldChar w:fldCharType="begin"/>
          </w:r>
          <w:r>
            <w:instrText xml:space="preserve"> HYPERLINK \l "_Toc135244274" </w:instrText>
          </w:r>
          <w:r>
            <w:fldChar w:fldCharType="separate"/>
          </w:r>
          <w:r>
            <w:rPr>
              <w:rStyle w:val="22"/>
            </w:rPr>
            <w:t>4.3 实验验证</w:t>
          </w:r>
          <w:r>
            <w:tab/>
          </w:r>
          <w:r>
            <w:fldChar w:fldCharType="begin"/>
          </w:r>
          <w:r>
            <w:instrText xml:space="preserve"> PAGEREF _Toc135244274 \h </w:instrText>
          </w:r>
          <w:r>
            <w:fldChar w:fldCharType="separate"/>
          </w:r>
          <w:r>
            <w:t>36</w:t>
          </w:r>
          <w:r>
            <w:fldChar w:fldCharType="end"/>
          </w:r>
          <w:r>
            <w:fldChar w:fldCharType="end"/>
          </w:r>
        </w:p>
        <w:p>
          <w:pPr>
            <w:pStyle w:val="10"/>
            <w:rPr>
              <w:szCs w:val="22"/>
              <w14:ligatures w14:val="standardContextual"/>
            </w:rPr>
          </w:pPr>
          <w:r>
            <w:fldChar w:fldCharType="begin"/>
          </w:r>
          <w:r>
            <w:instrText xml:space="preserve"> HYPERLINK \l "_Toc135244275" </w:instrText>
          </w:r>
          <w:r>
            <w:fldChar w:fldCharType="separate"/>
          </w:r>
          <w:r>
            <w:rPr>
              <w:rStyle w:val="22"/>
            </w:rPr>
            <w:t>4.3.1 数据集</w:t>
          </w:r>
          <w:r>
            <w:tab/>
          </w:r>
          <w:r>
            <w:fldChar w:fldCharType="begin"/>
          </w:r>
          <w:r>
            <w:instrText xml:space="preserve"> PAGEREF _Toc135244275 \h </w:instrText>
          </w:r>
          <w:r>
            <w:fldChar w:fldCharType="separate"/>
          </w:r>
          <w:r>
            <w:t>36</w:t>
          </w:r>
          <w:r>
            <w:fldChar w:fldCharType="end"/>
          </w:r>
          <w:r>
            <w:fldChar w:fldCharType="end"/>
          </w:r>
        </w:p>
        <w:p>
          <w:pPr>
            <w:pStyle w:val="10"/>
            <w:rPr>
              <w:szCs w:val="22"/>
              <w14:ligatures w14:val="standardContextual"/>
            </w:rPr>
          </w:pPr>
          <w:r>
            <w:fldChar w:fldCharType="begin"/>
          </w:r>
          <w:r>
            <w:instrText xml:space="preserve"> HYPERLINK \l "_Toc135244276" </w:instrText>
          </w:r>
          <w:r>
            <w:fldChar w:fldCharType="separate"/>
          </w:r>
          <w:r>
            <w:rPr>
              <w:rStyle w:val="22"/>
            </w:rPr>
            <w:t>4.3.2 实验</w:t>
          </w:r>
          <w:r>
            <w:tab/>
          </w:r>
          <w:r>
            <w:fldChar w:fldCharType="begin"/>
          </w:r>
          <w:r>
            <w:instrText xml:space="preserve"> PAGEREF _Toc135244276 \h </w:instrText>
          </w:r>
          <w:r>
            <w:fldChar w:fldCharType="separate"/>
          </w:r>
          <w:r>
            <w:t>38</w:t>
          </w:r>
          <w:r>
            <w:fldChar w:fldCharType="end"/>
          </w:r>
          <w:r>
            <w:fldChar w:fldCharType="end"/>
          </w:r>
        </w:p>
        <w:p>
          <w:pPr>
            <w:pStyle w:val="15"/>
            <w:rPr>
              <w:sz w:val="21"/>
              <w:szCs w:val="22"/>
              <w14:ligatures w14:val="standardContextual"/>
            </w:rPr>
          </w:pPr>
          <w:r>
            <w:fldChar w:fldCharType="begin"/>
          </w:r>
          <w:r>
            <w:instrText xml:space="preserve"> HYPERLINK \l "_Toc135244277" </w:instrText>
          </w:r>
          <w:r>
            <w:fldChar w:fldCharType="separate"/>
          </w:r>
          <w:r>
            <w:rPr>
              <w:rStyle w:val="22"/>
            </w:rPr>
            <w:t>4.4 本章小结</w:t>
          </w:r>
          <w:r>
            <w:tab/>
          </w:r>
          <w:r>
            <w:fldChar w:fldCharType="begin"/>
          </w:r>
          <w:r>
            <w:instrText xml:space="preserve"> PAGEREF _Toc135244277 \h </w:instrText>
          </w:r>
          <w:r>
            <w:fldChar w:fldCharType="separate"/>
          </w:r>
          <w:r>
            <w:t>44</w:t>
          </w:r>
          <w:r>
            <w:fldChar w:fldCharType="end"/>
          </w:r>
          <w:r>
            <w:fldChar w:fldCharType="end"/>
          </w:r>
        </w:p>
        <w:p>
          <w:pPr>
            <w:pStyle w:val="13"/>
            <w:rPr>
              <w:b w:val="0"/>
              <w:sz w:val="21"/>
              <w:szCs w:val="22"/>
              <w14:ligatures w14:val="standardContextual"/>
            </w:rPr>
          </w:pPr>
          <w:r>
            <w:fldChar w:fldCharType="begin"/>
          </w:r>
          <w:r>
            <w:instrText xml:space="preserve"> HYPERLINK \l "_Toc135244278" </w:instrText>
          </w:r>
          <w:r>
            <w:fldChar w:fldCharType="separate"/>
          </w:r>
          <w:r>
            <w:rPr>
              <w:rStyle w:val="22"/>
            </w:rPr>
            <w:t>第五章 总结</w:t>
          </w:r>
          <w:r>
            <w:tab/>
          </w:r>
          <w:r>
            <w:fldChar w:fldCharType="begin"/>
          </w:r>
          <w:r>
            <w:instrText xml:space="preserve"> PAGEREF _Toc135244278 \h </w:instrText>
          </w:r>
          <w:r>
            <w:fldChar w:fldCharType="separate"/>
          </w:r>
          <w:r>
            <w:t>46</w:t>
          </w:r>
          <w:r>
            <w:fldChar w:fldCharType="end"/>
          </w:r>
          <w:r>
            <w:fldChar w:fldCharType="end"/>
          </w:r>
        </w:p>
        <w:p>
          <w:pPr>
            <w:pStyle w:val="15"/>
            <w:rPr>
              <w:sz w:val="21"/>
              <w:szCs w:val="22"/>
              <w14:ligatures w14:val="standardContextual"/>
            </w:rPr>
          </w:pPr>
          <w:r>
            <w:fldChar w:fldCharType="begin"/>
          </w:r>
          <w:r>
            <w:instrText xml:space="preserve"> HYPERLINK \l "_Toc135244279" </w:instrText>
          </w:r>
          <w:r>
            <w:fldChar w:fldCharType="separate"/>
          </w:r>
          <w:r>
            <w:rPr>
              <w:rStyle w:val="22"/>
            </w:rPr>
            <w:t>5.1 工作总结</w:t>
          </w:r>
          <w:r>
            <w:tab/>
          </w:r>
          <w:r>
            <w:fldChar w:fldCharType="begin"/>
          </w:r>
          <w:r>
            <w:instrText xml:space="preserve"> PAGEREF _Toc135244279 \h </w:instrText>
          </w:r>
          <w:r>
            <w:fldChar w:fldCharType="separate"/>
          </w:r>
          <w:r>
            <w:t>46</w:t>
          </w:r>
          <w:r>
            <w:fldChar w:fldCharType="end"/>
          </w:r>
          <w:r>
            <w:fldChar w:fldCharType="end"/>
          </w:r>
        </w:p>
        <w:p>
          <w:pPr>
            <w:pStyle w:val="15"/>
            <w:rPr>
              <w:sz w:val="21"/>
              <w:szCs w:val="22"/>
              <w14:ligatures w14:val="standardContextual"/>
            </w:rPr>
          </w:pPr>
          <w:r>
            <w:fldChar w:fldCharType="begin"/>
          </w:r>
          <w:r>
            <w:instrText xml:space="preserve"> HYPERLINK \l "_Toc135244280" </w:instrText>
          </w:r>
          <w:r>
            <w:fldChar w:fldCharType="separate"/>
          </w:r>
          <w:r>
            <w:rPr>
              <w:rStyle w:val="22"/>
            </w:rPr>
            <w:t>5.2 研究展望</w:t>
          </w:r>
          <w:r>
            <w:tab/>
          </w:r>
          <w:r>
            <w:fldChar w:fldCharType="begin"/>
          </w:r>
          <w:r>
            <w:instrText xml:space="preserve"> PAGEREF _Toc135244280 \h </w:instrText>
          </w:r>
          <w:r>
            <w:fldChar w:fldCharType="separate"/>
          </w:r>
          <w:r>
            <w:t>46</w:t>
          </w:r>
          <w:r>
            <w:fldChar w:fldCharType="end"/>
          </w:r>
          <w:r>
            <w:fldChar w:fldCharType="end"/>
          </w:r>
        </w:p>
        <w:p>
          <w:pPr>
            <w:pStyle w:val="13"/>
            <w:rPr>
              <w:b w:val="0"/>
              <w:sz w:val="21"/>
              <w:szCs w:val="22"/>
              <w14:ligatures w14:val="standardContextual"/>
            </w:rPr>
          </w:pPr>
          <w:r>
            <w:fldChar w:fldCharType="begin"/>
          </w:r>
          <w:r>
            <w:instrText xml:space="preserve"> HYPERLINK \l "_Toc135244281" </w:instrText>
          </w:r>
          <w:r>
            <w:fldChar w:fldCharType="separate"/>
          </w:r>
          <w:r>
            <w:rPr>
              <w:rStyle w:val="22"/>
            </w:rPr>
            <w:t>参 考 文 献</w:t>
          </w:r>
          <w:r>
            <w:tab/>
          </w:r>
          <w:r>
            <w:fldChar w:fldCharType="begin"/>
          </w:r>
          <w:r>
            <w:instrText xml:space="preserve"> PAGEREF _Toc135244281 \h </w:instrText>
          </w:r>
          <w:r>
            <w:fldChar w:fldCharType="separate"/>
          </w:r>
          <w:r>
            <w:t>1</w:t>
          </w:r>
          <w:r>
            <w:fldChar w:fldCharType="end"/>
          </w:r>
          <w:r>
            <w:fldChar w:fldCharType="end"/>
          </w:r>
        </w:p>
        <w:p>
          <w:r>
            <w:rPr>
              <w:rFonts w:ascii="Arial" w:hAnsi="Arial"/>
              <w:b/>
              <w:sz w:val="28"/>
            </w:rPr>
            <w:fldChar w:fldCharType="end"/>
          </w:r>
        </w:p>
      </w:sdtContent>
    </w:sdt>
    <w:p>
      <w:pPr>
        <w:jc w:val="left"/>
      </w:pPr>
    </w:p>
    <w:p>
      <w:pPr>
        <w:jc w:val="left"/>
        <w:sectPr>
          <w:footerReference r:id="rId7" w:type="default"/>
          <w:type w:val="oddPage"/>
          <w:pgSz w:w="11906" w:h="16838"/>
          <w:pgMar w:top="2211" w:right="1418" w:bottom="2155" w:left="1418" w:header="851" w:footer="992" w:gutter="0"/>
          <w:pgNumType w:fmt="upperRoman"/>
          <w:cols w:space="425" w:num="1"/>
          <w:docGrid w:type="lines" w:linePitch="312" w:charSpace="0"/>
        </w:sectPr>
      </w:pPr>
    </w:p>
    <w:p>
      <w:pPr>
        <w:pStyle w:val="57"/>
      </w:pPr>
    </w:p>
    <w:p>
      <w:pPr>
        <w:pStyle w:val="2"/>
      </w:pPr>
      <w:bookmarkStart w:id="2" w:name="_Toc135244230"/>
      <w:r>
        <w:rPr>
          <w:rFonts w:hint="eastAsia"/>
        </w:rPr>
        <w:t>绪论</w:t>
      </w:r>
      <w:bookmarkEnd w:id="2"/>
    </w:p>
    <w:p>
      <w:pPr>
        <w:pStyle w:val="4"/>
      </w:pPr>
      <w:bookmarkStart w:id="3" w:name="_Toc135244231"/>
      <w:r>
        <w:rPr>
          <w:rFonts w:hint="eastAsia"/>
        </w:rPr>
        <w:t>研究背景</w:t>
      </w:r>
      <w:bookmarkEnd w:id="3"/>
    </w:p>
    <w:p>
      <w:pPr>
        <w:pStyle w:val="3"/>
        <w:ind w:firstLine="480"/>
      </w:pPr>
      <w:r>
        <w:rPr>
          <w:rFonts w:hint="eastAsia"/>
        </w:rPr>
        <w:t>在工业生产环境中，工业设备的状态分析和故障检测的重要性不言而喻。这些分析和检测任务旨在实时监测和评估设备、机器或系统的运行状态，以便及时发现潜在的故障、异常或不良情况。随着工业设备的复杂性和精密性日益增高，可能导致其发生故障的因素和发生故障后的维修成本都在日益增多和增高，因此分析和预测变压器的运行状态，发现可能存在的故障具有重要的价值和意义。</w:t>
      </w:r>
    </w:p>
    <w:p>
      <w:pPr>
        <w:pStyle w:val="3"/>
        <w:ind w:firstLine="480"/>
      </w:pPr>
      <w:r>
        <w:rPr>
          <w:rFonts w:hint="eastAsia"/>
        </w:rPr>
        <w:t>工业时序数据是反应工业物理场景状态变化的一组数据，其在时序上具有趋势性，且多变量之间会相互影响。现代工业逐渐朝着数据化和自动化的方向发展的同时，每天都会产生大量的工业时序数据，其中包含着许多生产设备的状态信息，对这些海量数据的分析和预测可以有效地帮助我们判断工业设备地运行状态和发现可能存在地故障，但是工业时序数据往往具有多参量，异常数据稀少，耦合度高等特点，给工业时序数据的分析和预测带来了极大的挑战。目前工业生产环境中对产生的时序数据多采用人工分析的处理方式，在时间，人力等成本上耗费较大，效率较低，且对分析结果缺少一个可视化的展示。</w:t>
      </w:r>
    </w:p>
    <w:p>
      <w:pPr>
        <w:pStyle w:val="3"/>
        <w:ind w:firstLine="480"/>
      </w:pPr>
      <w:r>
        <w:commentReference w:id="0"/>
      </w:r>
      <w:r>
        <w:rPr>
          <w:rFonts w:hint="eastAsia"/>
        </w:rPr>
        <w:t>本文拟开发一个能够对工业时序数据进行分析和预测的系统，可以对工业时序数据进行异常检测，聚类和故障分类等分析，预测可能存在的异常趋势，对故障数据进行增强，并提供可视化的分析预测和增强结果。最后以电力变压器运行的时序数据为案例验证模型算法对时序数据分析和预测的效果。</w:t>
      </w:r>
    </w:p>
    <w:p>
      <w:pPr>
        <w:pStyle w:val="4"/>
      </w:pPr>
      <w:bookmarkStart w:id="4" w:name="_Toc135244232"/>
      <w:r>
        <w:rPr>
          <w:rFonts w:hint="eastAsia"/>
        </w:rPr>
        <w:t>研究现状</w:t>
      </w:r>
      <w:bookmarkEnd w:id="4"/>
    </w:p>
    <w:p>
      <w:pPr>
        <w:pStyle w:val="3"/>
        <w:ind w:firstLine="480"/>
      </w:pPr>
      <w:r>
        <w:rPr>
          <w:rFonts w:hint="eastAsia"/>
        </w:rPr>
        <w:t>针对以上提出的解决方案，本文在时序数据异常检测，时序数据聚类，分类和故障时序数据增强等方面进行了发展现状研究。</w:t>
      </w:r>
    </w:p>
    <w:p>
      <w:pPr>
        <w:pStyle w:val="3"/>
        <w:ind w:firstLine="480"/>
      </w:pPr>
      <w:r>
        <w:rPr>
          <w:rFonts w:hint="eastAsia"/>
        </w:rPr>
        <w:t>（1）时间序列数据异常检测算法</w:t>
      </w:r>
    </w:p>
    <w:p>
      <w:pPr>
        <w:pStyle w:val="3"/>
        <w:ind w:firstLine="480"/>
      </w:pPr>
      <w:r>
        <w:rPr>
          <w:rFonts w:hint="eastAsia"/>
        </w:rPr>
        <w:t>常见的时间序列异常检测有基于统计的方法：包括z-score、箱线图、聚类等方法。这些方法通常基于一些假设，例如正态分布或离群值的数据点通常与其他数据点不同。Chaoli Zhang等</w:t>
      </w:r>
      <w:r>
        <w:rPr>
          <w:rFonts w:hint="eastAsia"/>
        </w:rPr>
        <w:fldChar w:fldCharType="begin"/>
      </w:r>
      <w:r>
        <w:rPr>
          <w:rFonts w:hint="eastAsia"/>
          <w:lang w:eastAsia="zh-CN"/>
        </w:rPr>
        <w:instrText xml:space="preserve"> ADDIN EN.CITE &lt;EndNote&gt;&lt;Cite&gt;&lt;Author&gt;Zhang&lt;/Author&gt;&lt;Year&gt;2022&lt;/Year&gt;&lt;RecNum&gt;2&lt;/RecNum&gt;&lt;DisplayText&gt;&lt;style face="superscript"&gt;[1]&lt;/style&gt;&lt;/DisplayText&gt;&lt;record&gt;&lt;rec-number&gt;2&lt;/rec-number&gt;&lt;foreign-keys&gt;&lt;key app="EN" db-id="eearzdvzy5rwxbeeze7p9f0ssx5vdp0rdp9f" timestamp="1684325481"&gt;2&lt;/key&gt;&lt;/foreign-keys&gt;&lt;ref-type name="Conference Proceedings"&gt;10&lt;/ref-type&gt;&lt;contributors&gt;&lt;authors&gt;&lt;author&gt;Zhang, Chaoli&lt;/author&gt;&lt;author&gt;Zhou, Tian&lt;/author&gt;&lt;author&gt;Wen, Qingsong&lt;/author&gt;&lt;author&gt;Sun, Liang&lt;/author&gt;&lt;/authors&gt;&lt;/contributors&gt;&lt;titles&gt;&lt;title&gt;TFAD: A Decomposition Time Series Anomaly Detection Architecture with Time-Frequency Analysis&lt;/title&gt;&lt;secondary-title&gt;Proceedings of the 31st ACM International Conference on Information &amp;amp; Knowledge Management&lt;/secondary-title&gt;&lt;/titles&gt;&lt;pages&gt;2497-2507&lt;/pages&gt;&lt;dates&gt;&lt;year&gt;2022&lt;/year&gt;&lt;/dates&gt;&lt;urls&gt;&lt;/urls&gt;&lt;/record&gt;&lt;/Cite&gt;&lt;/EndNote&gt;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w:t>
      </w:r>
      <w:r>
        <w:rPr>
          <w:rFonts w:hint="eastAsia"/>
        </w:rPr>
        <w:fldChar w:fldCharType="end"/>
      </w:r>
      <w:r>
        <w:rPr>
          <w:rFonts w:hint="eastAsia"/>
        </w:rPr>
        <w:t>提出了一种基于时频分析的时间序列异常检测模型，简称 TFAD，以利用时域和频域来提高性能。此外，他们在设计的时频架构中结合了时间序列分解和数据扩充机制，以进一步提高性能和可解释性，取得了很好的效果。有基于机器学习的方法：包括基于规则的算法、支持向量机（SVM）、决策树、随机森林等。这些方法通常基于历史数据训练模型，然后使用该模型对新数据进行分类或回归分析。Chuxu Zhan</w:t>
      </w:r>
      <w:r>
        <w:rPr>
          <w:rFonts w:hint="eastAsia"/>
          <w:lang w:val="en-US" w:eastAsia="zh-CN"/>
        </w:rPr>
        <w:t>g</w:t>
      </w:r>
      <w:r>
        <w:rPr>
          <w:rFonts w:hint="eastAsia"/>
        </w:rPr>
        <w:t>等</w:t>
      </w:r>
      <w:r>
        <w:rPr>
          <w:rFonts w:hint="eastAsia"/>
        </w:rPr>
        <w:fldChar w:fldCharType="begin"/>
      </w:r>
      <w:r>
        <w:rPr>
          <w:rFonts w:hint="eastAsia"/>
          <w:lang w:eastAsia="zh-CN"/>
        </w:rPr>
        <w:instrText xml:space="preserve"> ADDIN EN.CITE &lt;EndNote&gt;&lt;Cite&gt;&lt;Author&gt;Zhang&lt;/Author&gt;&lt;Year&gt;2019&lt;/Year&gt;&lt;RecNum&gt;3&lt;/RecNum&gt;&lt;DisplayText&gt;&lt;style face="superscript"&gt;[2]&lt;/style&gt;&lt;/DisplayText&gt;&lt;record&gt;&lt;rec-number&gt;3&lt;/rec-number&gt;&lt;foreign-keys&gt;&lt;key app="EN" db-id="eearzdvzy5rwxbeeze7p9f0ssx5vdp0rdp9f" timestamp="1684334049"&gt;3&lt;/key&gt;&lt;/foreign-keys&gt;&lt;ref-type name="Conference Proceedings"&gt;10&lt;/ref-type&gt;&lt;contributors&gt;&lt;authors&gt;&lt;author&gt;Zhang, Chuxu&lt;/author&gt;&lt;author&gt;Song, Dongjin&lt;/author&gt;&lt;author&gt;Chen, Yuncong&lt;/author&gt;&lt;author&gt;Feng, Xinyang&lt;/author&gt;&lt;author&gt;Lumezanu, Cristian&lt;/author&gt;&lt;author&gt;Cheng, Wei&lt;/author&gt;&lt;author&gt;Ni, Jingchao&lt;/author&gt;&lt;author&gt;Zong, Bo&lt;/author&gt;&lt;author&gt;Chen, Haifeng&lt;/author&gt;&lt;author&gt;Chawla, Nitesh V&lt;/author&gt;&lt;/authors&gt;&lt;/contributors&gt;&lt;titles&gt;&lt;title&gt;A deep neural network for unsupervised anomaly detection and diagnosis in multivariate time series data&lt;/title&gt;&lt;secondary-title&gt;Proceedings of the AAAI conference on artificial intelligence&lt;/secondary-title&gt;&lt;/titles&gt;&lt;pages&gt;1409-1416&lt;/pages&gt;&lt;volume&gt;33&lt;/volume&gt;&lt;number&gt;01&lt;/number&gt;&lt;dates&gt;&lt;year&gt;2019&lt;/year&gt;&lt;/dates&gt;&lt;isbn&gt;2374-3468&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w:t>
      </w:r>
      <w:r>
        <w:rPr>
          <w:rFonts w:hint="eastAsia"/>
        </w:rPr>
        <w:fldChar w:fldCharType="end"/>
      </w:r>
      <w:r>
        <w:rPr>
          <w:rFonts w:hint="eastAsia"/>
        </w:rPr>
        <w:t>提出了一种多尺度卷积递归编码器-解码器 (MSCRED)，以在多变量时间序列数据中执行异常检测和诊断。其使用卷积编码器对传感器间（时间序列）相关性进行编码，并开发基于注意力的卷积长短期记忆（ConvLSTM）网络来捕获时间模式，基于合成数据集和真实电厂数据集的广泛实证研究表明，MSCRED 取得了优异的效果。还有基于深度学习的方法：包括递归神经网络（RNN）、长短时记忆网络（LSTM）、卷积神经网络（CNN）等。这些方法通过学习时间序列数据的特征，可以更好地捕捉数据中的异常情况。Tong Wu和Jorge Ortiz提出</w:t>
      </w:r>
      <w:r>
        <w:rPr>
          <w:rFonts w:hint="eastAsia"/>
        </w:rPr>
        <w:fldChar w:fldCharType="begin"/>
      </w:r>
      <w:r>
        <w:rPr>
          <w:rFonts w:hint="eastAsia"/>
          <w:lang w:eastAsia="zh-CN"/>
        </w:rPr>
        <w:instrText xml:space="preserve"> ADDIN EN.CITE &lt;EndNote&gt;&lt;Cite&gt;&lt;Author&gt;Wu&lt;/Author&gt;&lt;Year&gt;2021&lt;/Year&gt;&lt;RecNum&gt;4&lt;/RecNum&gt;&lt;DisplayText&gt;&lt;style face="superscript"&gt;[3]&lt;/style&gt;&lt;/DisplayText&gt;&lt;record&gt;&lt;rec-number&gt;4&lt;/rec-number&gt;&lt;foreign-keys&gt;&lt;key app="EN" db-id="eearzdvzy5rwxbeeze7p9f0ssx5vdp0rdp9f" timestamp="1684334166"&gt;4&lt;/key&gt;&lt;/foreign-keys&gt;&lt;ref-type name="Journal Article"&gt;17&lt;/ref-type&gt;&lt;contributors&gt;&lt;authors&gt;&lt;author&gt;Wu, T.&lt;/author&gt;&lt;author&gt;Ortiz, J.&lt;/author&gt;&lt;/authors&gt;&lt;/contributors&gt;&lt;titles&gt;&lt;title&gt;RLAD: Time Series Anomaly Detection through Reinforcement Learning and Active Learning&lt;/title&gt;&lt;/titles&gt;&lt;dates&gt;&lt;year&gt;2021&lt;/year&gt;&lt;/dates&gt;&lt;urls&gt;&lt;/urls&gt;&lt;/record&gt;&lt;/Cite&gt;&lt;/EndNote&gt;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[3]</w:t>
      </w:r>
      <w:r>
        <w:rPr>
          <w:rFonts w:hint="eastAsia"/>
        </w:rPr>
        <w:fldChar w:fldCharType="end"/>
      </w:r>
      <w:r>
        <w:rPr>
          <w:rFonts w:hint="eastAsia"/>
        </w:rPr>
        <w:t>了一种新的半监督时间序列异常检测算法，该算法使用深度强化学习 (DRL) 和主动学习来有效地学习和适应现实世界时间序列数据中的异常，在几个重要的性能指标上都优于目前主流的算法。</w:t>
      </w:r>
    </w:p>
    <w:p>
      <w:pPr>
        <w:pStyle w:val="3"/>
        <w:ind w:firstLine="480"/>
      </w:pPr>
      <w:r>
        <w:rPr>
          <w:rFonts w:hint="eastAsia"/>
        </w:rPr>
        <w:t>（2）时间序列数据聚类算法</w:t>
      </w:r>
    </w:p>
    <w:p>
      <w:pPr>
        <w:pStyle w:val="3"/>
        <w:ind w:firstLine="480"/>
      </w:pPr>
      <w:r>
        <w:rPr>
          <w:rFonts w:hint="eastAsia"/>
        </w:rPr>
        <w:t>时间序列数据聚类算法根据实现原理可以分为基于距离的聚类方法，基于密度的聚类方法和基于子序列的聚类方法。</w:t>
      </w:r>
    </w:p>
    <w:p>
      <w:pPr>
        <w:pStyle w:val="3"/>
        <w:ind w:firstLine="480"/>
      </w:pPr>
      <w:r>
        <w:rPr>
          <w:rFonts w:hint="eastAsia"/>
        </w:rPr>
        <w:t>基于距离的聚类方法通过时间序列之间的距离度量来确定聚类。常见的算法包括k-means算法、k-medoids算法。Borui Cai等</w:t>
      </w:r>
      <w:r>
        <w:rPr>
          <w:rFonts w:hint="eastAsia"/>
        </w:rPr>
        <w:fldChar w:fldCharType="begin"/>
      </w:r>
      <w:r>
        <w:rPr>
          <w:rFonts w:hint="eastAsia"/>
          <w:lang w:eastAsia="zh-CN"/>
        </w:rPr>
        <w:instrText xml:space="preserve"> ADDIN EN.CITE &lt;EndNote&gt;&lt;Cite&gt;&lt;Author&gt;Cai&lt;/Author&gt;&lt;Year&gt;2021&lt;/Year&gt;&lt;RecNum&gt;5&lt;/RecNum&gt;&lt;DisplayText&gt;&lt;style face="superscript"&gt;[4]&lt;/style&gt;&lt;/DisplayText&gt;&lt;record&gt;&lt;rec-number&gt;5&lt;/rec-number&gt;&lt;foreign-keys&gt;&lt;key app="EN" db-id="eearzdvzy5rwxbeeze7p9f0ssx5vdp0rdp9f" timestamp="1684334200"&gt;5&lt;/key&gt;&lt;/foreign-keys&gt;&lt;ref-type name="Journal Article"&gt;17&lt;/ref-type&gt;&lt;contributors&gt;&lt;authors&gt;&lt;author&gt;Cai, B.&lt;/author&gt;&lt;author&gt;Huang, G.&lt;/author&gt;&lt;author&gt;Samadiani, N.&lt;/author&gt;&lt;author&gt;Li, G.&lt;/author&gt;&lt;author&gt;Chi, C. H.&lt;/author&gt;&lt;/authors&gt;&lt;/contributors&gt;&lt;titles&gt;&lt;title&gt;Efficient Time Series Clustering by Minimizing Dynamic Time Warping Utilization&lt;/title&gt;&lt;secondary-title&gt;IEEE Access&lt;/secondary-title&gt;&lt;/titles&gt;&lt;periodical&gt;&lt;full-title&gt;IEEE Access&lt;/full-title&gt;&lt;/periodical&gt;&lt;pages&gt;1-1&lt;/pages&gt;&lt;volume&gt;PP&lt;/volume&gt;&lt;number&gt;99&lt;/number&gt;&lt;dates&gt;&lt;year&gt;2021&lt;/year&gt;&lt;/dates&gt;&lt;urls&gt;&lt;/urls&gt;&lt;/record&gt;&lt;/Cite&gt;&lt;/EndNote&gt;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[4]</w:t>
      </w:r>
      <w:r>
        <w:rPr>
          <w:rFonts w:hint="eastAsia"/>
        </w:rPr>
        <w:fldChar w:fldCharType="end"/>
      </w:r>
      <w:r>
        <w:rPr>
          <w:rFonts w:hint="eastAsia"/>
        </w:rPr>
        <w:t>提出了一种通过最小化动态时间规整利用 (MiniDTW) 算法来加速时间序列聚类的新型时间序列聚类，在多个数据集上取得了不错的成绩。基于密度的聚类方法通过数据点的密度来确定聚类。常见的例子包括DBSCAN算法和OPTICS算法。Givanna H. Putri等</w:t>
      </w:r>
      <w:r>
        <w:rPr>
          <w:rFonts w:hint="eastAsia"/>
        </w:rPr>
        <w:fldChar w:fldCharType="begin"/>
      </w:r>
      <w:r>
        <w:rPr>
          <w:rFonts w:hint="eastAsia"/>
          <w:lang w:eastAsia="zh-CN"/>
        </w:rPr>
        <w:instrText xml:space="preserve"> ADDIN EN.CITE &lt;EndNote&gt;&lt;Cite&gt;&lt;Author&gt;Putri&lt;/Author&gt;&lt;Year&gt;2019&lt;/Year&gt;&lt;RecNum&gt;6&lt;/RecNum&gt;&lt;DisplayText&gt;&lt;style face="superscript"&gt;[5]&lt;/style&gt;&lt;/DisplayText&gt;&lt;record&gt;&lt;rec-number&gt;6&lt;/rec-number&gt;&lt;foreign-keys&gt;&lt;key app="EN" db-id="eearzdvzy5rwxbeeze7p9f0ssx5vdp0rdp9f" timestamp="1684334228"&gt;6&lt;/key&gt;&lt;/foreign-keys&gt;&lt;ref-type name="Journal Article"&gt;17&lt;/ref-type&gt;&lt;contributors&gt;&lt;authors&gt;&lt;author&gt;Putri, G. H.&lt;/author&gt;&lt;author&gt;Read, M. N.&lt;/author&gt;&lt;author&gt;Koprinska, I.&lt;/author&gt;&lt;author&gt;Singh, D.&lt;/author&gt;&lt;author&gt;Rohm, U.&lt;/author&gt;&lt;author&gt;Ashhurst, T. M.&lt;/author&gt;&lt;author&gt;King, Njc&lt;/author&gt;&lt;/authors&gt;&lt;/contributors&gt;&lt;titles&gt;&lt;title&gt;ChronoClust: Density-based clustering and cluster tracking in high-dimensional time-series data&lt;/title&gt;&lt;secondary-title&gt;Knowledge-Based Systems&lt;/secondary-title&gt;&lt;/titles&gt;&lt;periodical&gt;&lt;full-title&gt;Knowledge-Based Systems&lt;/full-title&gt;&lt;/periodical&gt;&lt;pages&gt;9-26&lt;/pages&gt;&lt;volume&gt;174&lt;/volume&gt;&lt;number&gt;JUN.15&lt;/number&gt;&lt;dates&gt;&lt;year&gt;2019&lt;/year&gt;&lt;/dates&gt;&lt;urls&gt;&lt;/urls&gt;&lt;/record&gt;&lt;/Cite&gt;&lt;/EndNote&gt;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[5]</w:t>
      </w:r>
      <w:r>
        <w:rPr>
          <w:rFonts w:hint="eastAsia"/>
        </w:rPr>
        <w:fldChar w:fldCharType="end"/>
      </w:r>
      <w:r>
        <w:rPr>
          <w:rFonts w:hint="eastAsia"/>
        </w:rPr>
        <w:t>提出了一种基于密度的新型聚类算法，用于处理离散数据集的时间序列，生成任意形状的聚类，并明确跟踪它们的时间演变，取得了优异的效果。基于子序列的聚类方法利用时间序列中的子序列来确定聚类。常见的例子包括基于DTW距离的聚类方法和基于SAX变换的聚类方法。Xiaozhe Wang等</w:t>
      </w:r>
      <w:r>
        <w:rPr>
          <w:rFonts w:hint="eastAsia"/>
        </w:rPr>
        <w:fldChar w:fldCharType="begin"/>
      </w:r>
      <w:r>
        <w:rPr>
          <w:rFonts w:hint="eastAsia"/>
          <w:lang w:eastAsia="zh-CN"/>
        </w:rPr>
        <w:instrText xml:space="preserve"> ADDIN EN.CITE &lt;EndNote&gt;&lt;Cite&gt;&lt;Author&gt;Agrawal&lt;/Author&gt;&lt;RecNum&gt;7&lt;/RecNum&gt;&lt;DisplayText&gt;&lt;style face="superscript"&gt;[6]&lt;/style&gt;&lt;/DisplayText&gt;&lt;record&gt;&lt;rec-number&gt;7&lt;/rec-number&gt;&lt;foreign-keys&gt;&lt;key app="EN" db-id="eearzdvzy5rwxbeeze7p9f0ssx5vdp0rdp9f" timestamp="1684334349"&gt;7&lt;/key&gt;&lt;/foreign-keys&gt;&lt;ref-type name="Journal Article"&gt;17&lt;/ref-type&gt;&lt;contributors&gt;&lt;authors&gt;&lt;author&gt;Agrawal, R.&lt;/author&gt;&lt;author&gt;Faloutsos, C.&lt;/author&gt;&lt;/authors&gt;&lt;/contributors&gt;&lt;titles&gt;&lt;title&gt;Swami: &amp;quot;efficient similarity search in sequence databases&lt;/title&gt;&lt;/titles&gt;&lt;dates&gt;&lt;/dates&gt;&lt;urls&gt;&lt;/urls&gt;&lt;/record&gt;&lt;/Cite&gt;&lt;/EndNote&gt;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[6]</w:t>
      </w:r>
      <w:r>
        <w:rPr>
          <w:rFonts w:hint="eastAsia"/>
        </w:rPr>
        <w:fldChar w:fldCharType="end"/>
      </w:r>
      <w:r>
        <w:rPr>
          <w:rFonts w:hint="eastAsia"/>
        </w:rPr>
        <w:t>提出了一种基于时间序列结构特征的时间序列聚类方法。与其他替代方法不同，此方法不使用距离度量对点值进行聚类，而是基于从时间序列中提取的全局特征进行聚类。特征度量是从每个单独的系列中获得的，可以输入任意聚类算法，包括无监督神经网络算法、自组织映射或层次聚类算法，取得了很好的效果。</w:t>
      </w:r>
    </w:p>
    <w:p>
      <w:pPr>
        <w:pStyle w:val="3"/>
        <w:ind w:firstLine="480"/>
      </w:pPr>
      <w:r>
        <w:rPr>
          <w:rFonts w:hint="eastAsia"/>
        </w:rPr>
        <w:t>（3）时间序列数据分类算法</w:t>
      </w:r>
    </w:p>
    <w:p>
      <w:pPr>
        <w:pStyle w:val="3"/>
        <w:ind w:firstLine="480"/>
      </w:pPr>
      <w:r>
        <w:rPr>
          <w:rFonts w:hint="eastAsia"/>
        </w:rPr>
        <w:t>时间序列数据分类算法根据实现原理可以分为基于统计模型的算法，基于机器学习的算法和基于深度学习的算法。</w:t>
      </w:r>
    </w:p>
    <w:p>
      <w:pPr>
        <w:pStyle w:val="3"/>
        <w:ind w:firstLine="480"/>
      </w:pPr>
      <w:r>
        <w:rPr>
          <w:rFonts w:hint="eastAsia"/>
        </w:rPr>
        <w:t>基于统计模型的算法主要利用时间序列数据的统计特性进行分类，常见的包括ARIMA模型、Holt-Winters模型、指数平滑法等。J Wang</w:t>
      </w:r>
      <w:r>
        <w:rPr>
          <w:rFonts w:hint="eastAsia"/>
          <w:lang w:val="en-US" w:eastAsia="zh-CN"/>
        </w:rPr>
        <w:t>等</w:t>
      </w:r>
      <w:r>
        <w:rPr>
          <w:rFonts w:hint="eastAsia"/>
          <w:lang w:val="en-US" w:eastAsia="zh-CN"/>
        </w:rPr>
        <w:fldChar w:fldCharType="begin"/>
      </w:r>
      <w:r>
        <w:rPr>
          <w:rFonts w:hint="eastAsia"/>
          <w:lang w:val="en-US" w:eastAsia="zh-CN"/>
        </w:rPr>
        <w:instrText xml:space="preserve"> ADDIN EN.CITE &lt;EndNote&gt;&lt;Cite&gt;&lt;Author&gt;Wang&lt;/Author&gt;&lt;Year&gt;2020&lt;/Year&gt;&lt;RecNum&gt;35&lt;/RecNum&gt;&lt;DisplayText&gt;&lt;style face="superscript"&gt;[7]&lt;/style&gt;&lt;/DisplayText&gt;&lt;record&gt;&lt;rec-number&gt;35&lt;/rec-number&gt;&lt;foreign-keys&gt;&lt;key app="EN" db-id="eearzdvzy5rwxbeeze7p9f0ssx5vdp0rdp9f" timestamp="1684338506"&gt;35&lt;/key&gt;&lt;/foreign-keys&gt;&lt;ref-type name="Journal Article"&gt;17&lt;/ref-type&gt;&lt;contributors&gt;&lt;authors&gt;&lt;author&gt;Wang, J.&lt;/author&gt;&lt;author&gt;Tang, S.&lt;/author&gt;&lt;/authors&gt;&lt;/contributors&gt;&lt;titles&gt;&lt;title&gt;Time series classification based on arima and adaboost&lt;/title&gt;&lt;secondary-title&gt;MATEC Web of Conferences&lt;/secondary-title&gt;&lt;/titles&gt;&lt;periodical&gt;&lt;full-title&gt;MATEC Web of Conferences&lt;/full-title&gt;&lt;/periodical&gt;&lt;pages&gt;03024&lt;/pages&gt;&lt;volume&gt;309&lt;/volume&gt;&lt;number&gt;2&lt;/number&gt;&lt;dates&gt;&lt;year&gt;2020&lt;/year&gt;&lt;/dates&gt;&lt;urls&gt;&lt;/urls&gt;&lt;/record&gt;&lt;/Cite&gt;&lt;/EndNote&gt;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4"/>
          <w:szCs w:val="21"/>
          <w:vertAlign w:val="superscript"/>
          <w:lang w:val="en-US" w:eastAsia="zh-CN" w:bidi="ar-SA"/>
        </w:rPr>
        <w:t>[7]</w:t>
      </w:r>
      <w:r>
        <w:rPr>
          <w:rFonts w:hint="eastAsia"/>
          <w:lang w:val="en-US" w:eastAsia="zh-CN"/>
        </w:rPr>
        <w:fldChar w:fldCharType="end"/>
      </w:r>
      <w:r>
        <w:rPr>
          <w:rFonts w:hint="eastAsia"/>
          <w:lang w:val="en-US" w:eastAsia="zh-CN"/>
        </w:rPr>
        <w:t>提出了一种新的时间序列分类方法，该方法使用自回归综合移动平均模型（ARIMA）特征和自适应Boosting（AdaBoost）分类，仿真结果表明该算法是可行的。在多时间序列问题中，该方法比现有的许多方法更准确</w:t>
      </w:r>
      <w:r>
        <w:rPr>
          <w:rFonts w:hint="eastAsia"/>
          <w:lang w:eastAsia="zh-CN"/>
        </w:rPr>
        <w:t>。</w:t>
      </w:r>
      <w:r>
        <w:rPr>
          <w:rFonts w:hint="eastAsia"/>
        </w:rPr>
        <w:t>基于机器学习的算法主要是通过对时序数据进行特征提取和建模来进行分类，常见的包括支持向量机（SVM）、随机森林（Random Forest）、K近邻（K-NN）等。Jack S. Baker等</w:t>
      </w:r>
      <w:r>
        <w:rPr>
          <w:rFonts w:hint="eastAsia"/>
        </w:rPr>
        <w:fldChar w:fldCharType="begin"/>
      </w:r>
      <w:r>
        <w:rPr>
          <w:rFonts w:hint="eastAsia"/>
          <w:lang w:eastAsia="zh-CN"/>
        </w:rPr>
        <w:instrText xml:space="preserve"> ADDIN EN.CITE &lt;EndNote&gt;&lt;Cite&gt;&lt;Author&gt;Baker&lt;/Author&gt;&lt;Year&gt;2023&lt;/Year&gt;&lt;RecNum&gt;9&lt;/RecNum&gt;&lt;DisplayText&gt;&lt;style face="superscript"&gt;[8]&lt;/style&gt;&lt;/DisplayText&gt;&lt;record&gt;&lt;rec-number&gt;9&lt;/rec-number&gt;&lt;foreign-keys&gt;&lt;key app="EN" db-id="eearzdvzy5rwxbeeze7p9f0ssx5vdp0rdp9f" timestamp="1684334355"&gt;9&lt;/key&gt;&lt;/foreign-keys&gt;&lt;ref-type name="Journal Article"&gt;17&lt;/ref-type&gt;&lt;contributors&gt;&lt;authors&gt;&lt;author&gt;Baker, Jack S&lt;/author&gt;&lt;author&gt;Park, Gilchan&lt;/author&gt;&lt;author&gt;Yu, Kwangmin&lt;/author&gt;&lt;author&gt;Ghukasyan, Ara&lt;/author&gt;&lt;author&gt;Goktas, Oktay&lt;/author&gt;&lt;author&gt;Radha, Santosh Kumar&lt;/author&gt;&lt;/authors&gt;&lt;/contributors&gt;&lt;titles&gt;&lt;title&gt;Massively parallel hybrid quantum-classical machine learning for kernelized time-series classification&lt;/title&gt;&lt;secondary-title&gt;arXiv preprint arXiv:2305.05881&lt;/secondary-title&gt;&lt;/titles&gt;&lt;periodical&gt;&lt;full-title&gt;arXiv preprint arXiv:2305.05881&lt;/full-title&gt;&lt;/periodical&gt;&lt;dates&gt;&lt;year&gt;2023&lt;/year&gt;&lt;/dates&gt;&lt;urls&gt;&lt;/urls&gt;&lt;/record&gt;&lt;/Cite&gt;&lt;/EndNote&gt;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[8]</w:t>
      </w:r>
      <w:r>
        <w:rPr>
          <w:rFonts w:hint="eastAsia"/>
        </w:rPr>
        <w:fldChar w:fldCharType="end"/>
      </w:r>
      <w:r>
        <w:rPr>
          <w:rFonts w:hint="eastAsia"/>
        </w:rPr>
        <w:t>提出了一种新型模型，使用时间序列哈密顿核 (TSHK) 推导了时间序列实例之间的成对时间关系，被视为端到端可学习的混合量子-经典-凸神经网络，取得了不错的效果。基于深度学习的算法主要是利用深度神经网络对时序数据进行建模和分类，常见的包括循环神经网络（RNN）、长短时记忆网络（LSTM）、卷积神经网络（CNN）等。Mehak Khan等</w:t>
      </w:r>
      <w:r>
        <w:rPr>
          <w:rFonts w:hint="eastAsia"/>
        </w:rPr>
        <w:fldChar w:fldCharType="begin"/>
      </w:r>
      <w:r>
        <w:rPr>
          <w:rFonts w:hint="eastAsia"/>
          <w:lang w:eastAsia="zh-CN"/>
        </w:rPr>
        <w:instrText xml:space="preserve"> ADDIN EN.CITE &lt;EndNote&gt;&lt;Cite&gt;&lt;Author&gt;Khan&lt;/Author&gt;&lt;Year&gt;2021&lt;/Year&gt;&lt;RecNum&gt;10&lt;/RecNum&gt;&lt;DisplayText&gt;&lt;style face="superscript"&gt;[9]&lt;/style&gt;&lt;/DisplayText&gt;&lt;record&gt;&lt;rec-number&gt;10&lt;/rec-number&gt;&lt;foreign-keys&gt;&lt;key app="EN" db-id="eearzdvzy5rwxbeeze7p9f0ssx5vdp0rdp9f" timestamp="1684334465"&gt;10&lt;/key&gt;&lt;/foreign-keys&gt;&lt;ref-type name="Journal Article"&gt;17&lt;/ref-type&gt;&lt;contributors&gt;&lt;authors&gt;&lt;author&gt;Khan, Mehak&lt;/author&gt;&lt;author&gt;Wang, Hongzhi&lt;/author&gt;&lt;author&gt;Riaz, Adnan&lt;/author&gt;&lt;author&gt;Elfatyany, Aya&lt;/author&gt;&lt;author&gt;Karim, Sajida&lt;/author&gt;&lt;/authors&gt;&lt;/contributors&gt;&lt;titles&gt;&lt;title&gt;Bidirectional LSTM-RNN-based hybrid deep learning frameworks for univariate time series classification&lt;/title&gt;&lt;secondary-title&gt;The Journal of Supercomputing&lt;/secondary-title&gt;&lt;/titles&gt;&lt;periodical&gt;&lt;full-title&gt;The Journal of Supercomputing&lt;/full-title&gt;&lt;/periodical&gt;&lt;pages&gt;7021-7045&lt;/pages&gt;&lt;volume&gt;77&lt;/volume&gt;&lt;dates&gt;&lt;year&gt;2021&lt;/year&gt;&lt;/dates&gt;&lt;isbn&gt;0920-8542&lt;/isbn&gt;&lt;urls&gt;&lt;/urls&gt;&lt;/record&gt;&lt;/Cite&gt;&lt;/EndNote&gt;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[9]</w:t>
      </w:r>
      <w:r>
        <w:rPr>
          <w:rFonts w:hint="eastAsia"/>
        </w:rPr>
        <w:fldChar w:fldCharType="end"/>
      </w:r>
      <w:r>
        <w:rPr>
          <w:rFonts w:hint="eastAsia"/>
        </w:rPr>
        <w:t>在混合深度学习架构 BiLSTM-FCN 中增强了 BiLSTM 和 FCN，在探索了使用注意机制来检查其在 BiLSTM-FCN 上的效率的基础提出了另一种模型 ABiLSTM-FCN，实验结果表明效果出众。</w:t>
      </w:r>
    </w:p>
    <w:p>
      <w:pPr>
        <w:pStyle w:val="3"/>
        <w:ind w:firstLine="480"/>
      </w:pPr>
      <w:r>
        <w:rPr>
          <w:rFonts w:hint="eastAsia"/>
        </w:rPr>
        <w:t>（4）时间序列数据预测算法</w:t>
      </w:r>
    </w:p>
    <w:p>
      <w:pPr>
        <w:pStyle w:val="3"/>
        <w:ind w:firstLine="480"/>
      </w:pPr>
      <w:r>
        <w:rPr>
          <w:rFonts w:hint="eastAsia"/>
        </w:rPr>
        <w:t>时间序列预测算法可以分为基于机理建模的算法和基于数据建模的算法，前者的代表方法有贝叶斯算法</w:t>
      </w:r>
      <w:r>
        <w:rPr>
          <w:rFonts w:hint="eastAsia"/>
        </w:rPr>
        <w:fldChar w:fldCharType="begin"/>
      </w:r>
      <w:r>
        <w:rPr>
          <w:rFonts w:hint="eastAsia"/>
          <w:lang w:eastAsia="zh-CN"/>
        </w:rPr>
        <w:instrText xml:space="preserve"> ADDIN EN.CITE &lt;EndNote&gt;&lt;Cite&gt;&lt;Author&gt;欧阳黜霏&lt;/Author&gt;&lt;Year&gt;2015&lt;/Year&gt;&lt;RecNum&gt;11&lt;/RecNum&gt;&lt;DisplayText&gt;&lt;style face="superscript"&gt;[10]&lt;/style&gt;&lt;/DisplayText&gt;&lt;record&gt;&lt;rec-number&gt;11&lt;/rec-number&gt;&lt;foreign-keys&gt;&lt;key app="EN" db-id="eearzdvzy5rwxbeeze7p9f0ssx5vdp0rdp9f" timestamp="1684334467"&gt;11&lt;/key&gt;&lt;/foreign-keys&gt;&lt;ref-type name="Journal Article"&gt;17&lt;/ref-type&gt;&lt;contributors&gt;&lt;authors&gt;&lt;author&gt;欧阳黜霏&lt;/author&gt;&lt;author&gt;章登义&lt;/author&gt;&lt;author&gt;吴文李&lt;/author&gt;&lt;/authors&gt;&lt;/contributors&gt;&lt;titles&gt;&lt;title&gt;一种基于非参数贝叶斯估计的 PHMM 模型&lt;/title&gt;&lt;secondary-title&gt;小型微型计算机系统&lt;/secondary-title&gt;&lt;/titles&gt;&lt;periodical&gt;&lt;full-title&gt;小型微型计算机系统&lt;/full-title&gt;&lt;/periodical&gt;&lt;pages&gt;661-664&lt;/pages&gt;&lt;volume&gt;36&lt;/volume&gt;&lt;number&gt;4&lt;/number&gt;&lt;dates&gt;&lt;year&gt;2015&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[10]</w:t>
      </w:r>
      <w:r>
        <w:rPr>
          <w:rFonts w:hint="eastAsia"/>
        </w:rPr>
        <w:fldChar w:fldCharType="end"/>
      </w:r>
      <w:r>
        <w:rPr>
          <w:rFonts w:hint="eastAsia"/>
        </w:rPr>
        <w:t>、时序分析</w:t>
      </w:r>
      <w:r>
        <w:rPr>
          <w:rFonts w:hint="eastAsia"/>
        </w:rPr>
        <w:fldChar w:fldCharType="begin"/>
      </w:r>
      <w:r>
        <w:rPr>
          <w:rFonts w:hint="eastAsia"/>
          <w:lang w:eastAsia="zh-CN"/>
        </w:rPr>
        <w:instrText xml:space="preserve"> ADDIN EN.CITE &lt;EndNote&gt;&lt;Cite&gt;&lt;Author&gt;Dai&lt;/Author&gt;&lt;Year&gt;2021&lt;/Year&gt;&lt;RecNum&gt;12&lt;/RecNum&gt;&lt;DisplayText&gt;&lt;style face="superscript"&gt;[11]&lt;/style&gt;&lt;/DisplayText&gt;&lt;record&gt;&lt;rec-number&gt;12&lt;/rec-number&gt;&lt;foreign-keys&gt;&lt;key app="EN" db-id="eearzdvzy5rwxbeeze7p9f0ssx5vdp0rdp9f" timestamp="1684334470"&gt;12&lt;/key&gt;&lt;/foreign-keys&gt;&lt;ref-type name="Conference Proceedings"&gt;10&lt;/ref-type&gt;&lt;contributors&gt;&lt;authors&gt;&lt;author&gt;Dai, Yu&lt;/author&gt;&lt;author&gt;Ma, Chenyan&lt;/author&gt;&lt;author&gt;Yang, Lei&lt;/author&gt;&lt;/authors&gt;&lt;/contributors&gt;&lt;titles&gt;&lt;title&gt;A new time series analysis method for predicting the total updrs score of Parkinson&lt;/title&gt;&lt;secondary-title&gt;BASIC &amp;amp; CLINICAL PHARMACOLOGY &amp;amp; TOXICOLOGY&lt;/secondary-title&gt;&lt;/titles&gt;&lt;pages&gt;74-74&lt;/pages&gt;&lt;volume&gt;128&lt;/volume&gt;&lt;dates&gt;&lt;year&gt;2021&lt;/year&gt;&lt;/dates&gt;&lt;publisher&gt;WILEY 111 RIVER ST, HOBOKEN 07030-5774, NJ USA&lt;/publisher&gt;&lt;isbn&gt;1742-7835&lt;/isbn&gt;&lt;urls&gt;&lt;/urls&gt;&lt;/record&gt;&lt;/Cite&gt;&lt;/EndNote&gt;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[11]</w:t>
      </w:r>
      <w:r>
        <w:rPr>
          <w:rFonts w:hint="eastAsia"/>
        </w:rPr>
        <w:fldChar w:fldCharType="end"/>
      </w:r>
      <w:r>
        <w:rPr>
          <w:rFonts w:hint="eastAsia"/>
        </w:rPr>
        <w:t>、灰色模型</w:t>
      </w:r>
      <w:r>
        <w:rPr>
          <w:rFonts w:hint="eastAsia"/>
        </w:rPr>
        <w:fldChar w:fldCharType="begin"/>
      </w:r>
      <w:r>
        <w:rPr>
          <w:rFonts w:hint="eastAsia"/>
          <w:lang w:eastAsia="zh-CN"/>
        </w:rPr>
        <w:instrText xml:space="preserve"> ADDIN EN.CITE &lt;EndNote&gt;&lt;Cite&gt;&lt;Author&gt;Dang&lt;/Author&gt;&lt;Year&gt;2023&lt;/Year&gt;&lt;RecNum&gt;13&lt;/RecNum&gt;&lt;DisplayText&gt;&lt;style face="superscript"&gt;[12]&lt;/style&gt;&lt;/DisplayText&gt;&lt;record&gt;&lt;rec-number&gt;13&lt;/rec-number&gt;&lt;foreign-keys&gt;&lt;key app="EN" db-id="eearzdvzy5rwxbeeze7p9f0ssx5vdp0rdp9f" timestamp="1684334499"&gt;13&lt;/key&gt;&lt;/foreign-keys&gt;&lt;ref-type name="Journal Article"&gt;17&lt;/ref-type&gt;&lt;contributors&gt;&lt;authors&gt;&lt;author&gt;Dang, Yaoguo&lt;/author&gt;&lt;author&gt;Zhang, Yifan&lt;/author&gt;&lt;author&gt;Wang, Junjie&lt;/author&gt;&lt;/authors&gt;&lt;/contributors&gt;&lt;titles&gt;&lt;title&gt;A novel multivariate grey model for forecasting periodic oscillation time series&lt;/title&gt;&lt;secondary-title&gt;Expert Systems with Applications&lt;/secondary-title&gt;&lt;/titles&gt;&lt;periodical&gt;&lt;full-title&gt;Expert Systems with Applications&lt;/full-title&gt;&lt;/periodical&gt;&lt;pages&gt;118556&lt;/pages&gt;&lt;volume&gt;211&lt;/volume&gt;&lt;dates&gt;&lt;year&gt;2023&lt;/year&gt;&lt;/dates&gt;&lt;isbn&gt;0957-4174&lt;/isbn&gt;&lt;urls&gt;&lt;/urls&gt;&lt;/record&gt;&lt;/Cite&gt;&lt;/EndNote&gt;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[12]</w:t>
      </w:r>
      <w:r>
        <w:rPr>
          <w:rFonts w:hint="eastAsia"/>
        </w:rPr>
        <w:fldChar w:fldCharType="end"/>
      </w:r>
      <w:r>
        <w:rPr>
          <w:rFonts w:hint="eastAsia"/>
        </w:rPr>
        <w:t>等，后者随这些年的研究又可以继续分成三类：统计方法、机器学习和深度学习。</w:t>
      </w:r>
    </w:p>
    <w:p>
      <w:pPr>
        <w:pStyle w:val="3"/>
        <w:ind w:firstLine="480"/>
      </w:pPr>
      <w:r>
        <w:rPr>
          <w:rFonts w:hint="eastAsia"/>
        </w:rPr>
        <w:t>传统的统计方法中，最常见的算法是指数平均法</w:t>
      </w:r>
      <w:r>
        <w:rPr>
          <w:rFonts w:hint="eastAsia"/>
        </w:rPr>
        <w:fldChar w:fldCharType="begin"/>
      </w:r>
      <w:r>
        <w:rPr>
          <w:rFonts w:hint="eastAsia"/>
          <w:lang w:eastAsia="zh-CN"/>
        </w:rPr>
        <w:instrText xml:space="preserve"> ADDIN EN.CITE &lt;EndNote&gt;&lt;Cite&gt;&lt;Author&gt;Gardner Jr&lt;/Author&gt;&lt;Year&gt;2006&lt;/Year&gt;&lt;RecNum&gt;14&lt;/RecNum&gt;&lt;DisplayText&gt;&lt;style face="superscript"&gt;[13]&lt;/style&gt;&lt;/DisplayText&gt;&lt;record&gt;&lt;rec-number&gt;14&lt;/rec-number&gt;&lt;foreign-keys&gt;&lt;key app="EN" db-id="eearzdvzy5rwxbeeze7p9f0ssx5vdp0rdp9f" timestamp="1684334582"&gt;14&lt;/key&gt;&lt;/foreign-keys&gt;&lt;ref-type name="Journal Article"&gt;17&lt;/ref-type&gt;&lt;contributors&gt;&lt;authors&gt;&lt;author&gt;Gardner Jr, Everette S&lt;/author&gt;&lt;/authors&gt;&lt;/contributors&gt;&lt;titles&gt;&lt;title&gt;Exponential smoothing: The state of the art—Part II&lt;/title&gt;&lt;secondary-title&gt;International journal of forecasting&lt;/secondary-title&gt;&lt;/titles&gt;&lt;periodical&gt;&lt;full-title&gt;International journal of forecasting&lt;/full-title&gt;&lt;/periodical&gt;&lt;pages&gt;637-666&lt;/pages&gt;&lt;volume&gt;22&lt;/volume&gt;&lt;number&gt;4&lt;/number&gt;&lt;dates&gt;&lt;year&gt;2006&lt;/year&gt;&lt;/dates&gt;&lt;isbn&gt;0169-2070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[13]</w:t>
      </w:r>
      <w:r>
        <w:rPr>
          <w:rFonts w:hint="eastAsia"/>
        </w:rPr>
        <w:fldChar w:fldCharType="end"/>
      </w:r>
      <w:r>
        <w:rPr>
          <w:rFonts w:hint="eastAsia"/>
        </w:rPr>
        <w:t>和移动平均法</w:t>
      </w:r>
      <w:r>
        <w:rPr>
          <w:rFonts w:hint="eastAsia"/>
        </w:rPr>
        <w:fldChar w:fldCharType="begin"/>
      </w:r>
      <w:r>
        <w:rPr>
          <w:rFonts w:hint="eastAsia"/>
          <w:lang w:eastAsia="zh-CN"/>
        </w:rPr>
        <w:instrText xml:space="preserve"> ADDIN EN.CITE &lt;EndNote&gt;&lt;Cite&gt;&lt;Author&gt;Yoshioka&lt;/Author&gt;&lt;Year&gt;2023&lt;/Year&gt;&lt;RecNum&gt;15&lt;/RecNum&gt;&lt;DisplayText&gt;&lt;style face="superscript"&gt;[14]&lt;/style&gt;&lt;/DisplayText&gt;&lt;record&gt;&lt;rec-number&gt;15&lt;/rec-number&gt;&lt;foreign-keys&gt;&lt;key app="EN" db-id="eearzdvzy5rwxbeeze7p9f0ssx5vdp0rdp9f" timestamp="1684334584"&gt;15&lt;/key&gt;&lt;/foreign-keys&gt;&lt;ref-type name="Journal Article"&gt;17&lt;/ref-type&gt;&lt;contributors&gt;&lt;authors&gt;&lt;author&gt;Yoshioka, Hidekazu&lt;/author&gt;&lt;author&gt;Tanaka, Tomohiro&lt;/author&gt;&lt;author&gt;Yoshioka, Yumi&lt;/author&gt;&lt;author&gt;Hashiguchi, Ayumi&lt;/author&gt;&lt;/authors&gt;&lt;/contributors&gt;&lt;titles&gt;&lt;title&gt;Stochastic optimization of a mixed moving average process for controlling non-Markovian streamflow environments&lt;/title&gt;&lt;secondary-title&gt;Applied Mathematical Modelling&lt;/secondary-title&gt;&lt;/titles&gt;&lt;periodical&gt;&lt;full-title&gt;Applied Mathematical Modelling&lt;/full-title&gt;&lt;/periodical&gt;&lt;pages&gt;490-509&lt;/pages&gt;&lt;volume&gt;116&lt;/volume&gt;&lt;dates&gt;&lt;year&gt;2023&lt;/year&gt;&lt;/dates&gt;&lt;isbn&gt;0307-904X&lt;/isbn&gt;&lt;urls&gt;&lt;/urls&gt;&lt;/record&gt;&lt;/Cite&gt;&lt;/EndNote&gt;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[14]</w:t>
      </w:r>
      <w:r>
        <w:rPr>
          <w:rFonts w:hint="eastAsia"/>
        </w:rPr>
        <w:fldChar w:fldCharType="end"/>
      </w:r>
      <w:r>
        <w:rPr>
          <w:rFonts w:hint="eastAsia"/>
        </w:rPr>
        <w:t>及由它们衍生出来的其他算法。自回归滑动平均模型是应用最广，使用时间最长的算法，它具有多种变体：自回归模型，差分自回归滑动平均模型，季节性差分自回归滑动平均模型等，在各类时序预测任务中均获得了良好的表现，R Jamil</w:t>
      </w:r>
      <w:r>
        <w:rPr>
          <w:rFonts w:hint="eastAsia"/>
          <w:lang w:val="en-US" w:eastAsia="zh-CN"/>
        </w:rPr>
        <w:t>等</w:t>
      </w:r>
      <w:r>
        <w:rPr>
          <w:rFonts w:hint="eastAsia"/>
          <w:lang w:val="en-US" w:eastAsia="zh-CN"/>
        </w:rPr>
        <w:fldChar w:fldCharType="begin"/>
      </w:r>
      <w:r>
        <w:rPr>
          <w:rFonts w:hint="eastAsia"/>
          <w:lang w:val="en-US" w:eastAsia="zh-CN"/>
        </w:rPr>
        <w:instrText xml:space="preserve"> ADDIN EN.CITE &lt;EndNote&gt;&lt;Cite&gt;&lt;Author&gt;Jamil&lt;/Author&gt;&lt;Year&gt;2020&lt;/Year&gt;&lt;RecNum&gt;16&lt;/RecNum&gt;&lt;DisplayText&gt;&lt;style face="superscript"&gt;[15]&lt;/style&gt;&lt;/DisplayText&gt;&lt;record&gt;&lt;rec-number&gt;16&lt;/rec-number&gt;&lt;foreign-keys&gt;&lt;key app="EN" db-id="eearzdvzy5rwxbeeze7p9f0ssx5vdp0rdp9f" timestamp="1684334587"&gt;16&lt;/key&gt;&lt;/foreign-keys&gt;&lt;ref-type name="Journal Article"&gt;17&lt;/ref-type&gt;&lt;contributors&gt;&lt;authors&gt;&lt;author&gt;Jamil, Rehan&lt;/author&gt;&lt;/authors&gt;&lt;/contributors&gt;&lt;titles&gt;&lt;title&gt;Hydroelectricity consumption forecast for Pakistan using ARIMA modeling and supply-demand analysis for the year 2030&lt;/title&gt;&lt;secondary-title&gt;Renewable Energy&lt;/secondary-title&gt;&lt;/titles&gt;&lt;periodical&gt;&lt;full-title&gt;Renewable Energy&lt;/full-title&gt;&lt;/periodical&gt;&lt;pages&gt;1-10&lt;/pages&gt;&lt;volume&gt;154&lt;/volume&gt;&lt;dates&gt;&lt;year&gt;2020&lt;/year&gt;&lt;/dates&gt;&lt;isbn&gt;0960-1481&lt;/isbn&gt;&lt;urls&gt;&lt;/urls&gt;&lt;/record&gt;&lt;/Cite&gt;&lt;/EndNote&gt;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4"/>
          <w:szCs w:val="21"/>
          <w:vertAlign w:val="superscript"/>
          <w:lang w:val="en-US" w:eastAsia="zh-CN" w:bidi="ar-SA"/>
        </w:rPr>
        <w:t>[15]</w:t>
      </w:r>
      <w:r>
        <w:rPr>
          <w:rFonts w:hint="eastAsia"/>
          <w:lang w:val="en-US" w:eastAsia="zh-CN"/>
        </w:rPr>
        <w:fldChar w:fldCharType="end"/>
      </w:r>
      <w:r>
        <w:rPr>
          <w:rFonts w:hint="eastAsia"/>
        </w:rPr>
        <w:t>利用差分自回归滑动平均模型对短期用电量进行预测，得到了较好的预测效果。</w:t>
      </w:r>
    </w:p>
    <w:p>
      <w:pPr>
        <w:pStyle w:val="3"/>
        <w:ind w:firstLine="480"/>
      </w:pPr>
      <w:r>
        <w:rPr>
          <w:rFonts w:hint="eastAsia"/>
        </w:rPr>
        <w:t>机器学习常见的算法有决策树</w:t>
      </w:r>
      <w:r>
        <w:rPr>
          <w:rFonts w:hint="eastAsia"/>
        </w:rPr>
        <w:fldChar w:fldCharType="begin"/>
      </w:r>
      <w:r>
        <w:rPr>
          <w:rFonts w:hint="eastAsia"/>
          <w:lang w:eastAsia="zh-CN"/>
        </w:rPr>
        <w:instrText xml:space="preserve"> ADDIN EN.CITE &lt;EndNote&gt;&lt;Cite&gt;&lt;Author&gt;Song&lt;/Author&gt;&lt;Year&gt;2018&lt;/Year&gt;&lt;RecNum&gt;17&lt;/RecNum&gt;&lt;DisplayText&gt;&lt;style face="superscript"&gt;[16]&lt;/style&gt;&lt;/DisplayText&gt;&lt;record&gt;&lt;rec-number&gt;17&lt;/rec-number&gt;&lt;foreign-keys&gt;&lt;key app="EN" db-id="eearzdvzy5rwxbeeze7p9f0ssx5vdp0rdp9f" timestamp="1684334694"&gt;17&lt;/key&gt;&lt;/foreign-keys&gt;&lt;ref-type name="Journal Article"&gt;17&lt;/ref-type&gt;&lt;contributors&gt;&lt;authors&gt;&lt;author&gt;Song, So Young&lt;/author&gt;&lt;author&gt;Kim, Youn-Kyung&lt;/author&gt;&lt;/authors&gt;&lt;/contributors&gt;&lt;titles&gt;&lt;title&gt;A human-centered approach to green apparel advertising: Decision tree predictive modeling of consumer choice&lt;/title&gt;&lt;secondary-title&gt;Sustainability&lt;/secondary-title&gt;&lt;/titles&gt;&lt;periodical&gt;&lt;full-title&gt;Sustainability&lt;/full-title&gt;&lt;/periodical&gt;&lt;pages&gt;3688&lt;/pages&gt;&lt;volume&gt;10&lt;/volume&gt;&lt;number&gt;10&lt;/number&gt;&lt;dates&gt;&lt;year&gt;2018&lt;/year&gt;&lt;/dates&gt;&lt;isbn&gt;2071-1050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[16]</w:t>
      </w:r>
      <w:r>
        <w:rPr>
          <w:rFonts w:hint="eastAsia"/>
        </w:rPr>
        <w:fldChar w:fldCharType="end"/>
      </w:r>
      <w:r>
        <w:rPr>
          <w:rFonts w:hint="eastAsia"/>
        </w:rPr>
        <w:t>，支持向量机</w:t>
      </w:r>
      <w:r>
        <w:rPr>
          <w:rFonts w:hint="eastAsia"/>
        </w:rPr>
        <w:fldChar w:fldCharType="begin"/>
      </w:r>
      <w:r>
        <w:rPr>
          <w:rFonts w:hint="eastAsia"/>
          <w:lang w:eastAsia="zh-CN"/>
        </w:rPr>
        <w:instrText xml:space="preserve"> ADDIN EN.CITE &lt;EndNote&gt;&lt;Cite&gt;&lt;Author&gt;Mogollón-Sotelo&lt;/Author&gt;&lt;Year&gt;2021&lt;/Year&gt;&lt;RecNum&gt;18&lt;/RecNum&gt;&lt;DisplayText&gt;&lt;style face="superscript"&gt;[17]&lt;/style&gt;&lt;/DisplayText&gt;&lt;record&gt;&lt;rec-number&gt;18&lt;/rec-number&gt;&lt;foreign-keys&gt;&lt;key app="EN" db-id="eearzdvzy5rwxbeeze7p9f0ssx5vdp0rdp9f" timestamp="1684334696"&gt;18&lt;/key&gt;&lt;/foreign-keys&gt;&lt;ref-type name="Journal Article"&gt;17&lt;/ref-type&gt;&lt;contributors&gt;&lt;authors&gt;&lt;author&gt;Mogollón-Sotelo, Caroline&lt;/author&gt;&lt;author&gt;Casallas, Alejandro&lt;/author&gt;&lt;author&gt;Vidal, Sergio&lt;/author&gt;&lt;author&gt;Celis, Nathalia&lt;/author&gt;&lt;author&gt;Ferro, Camilo&lt;/author&gt;&lt;author&gt;Belalcazar, Luis&lt;/author&gt;&lt;/authors&gt;&lt;/contributors&gt;&lt;titles&gt;&lt;title&gt;A support vector machine model to forecast ground-level PM 2.5 in a highly populated city with a complex terrain&lt;/title&gt;&lt;secondary-title&gt;Air Quality, Atmosphere &amp;amp; Health&lt;/secondary-title&gt;&lt;/titles&gt;&lt;periodical&gt;&lt;full-title&gt;Air Quality, Atmosphere &amp;amp; Health&lt;/full-title&gt;&lt;/periodical&gt;&lt;pages&gt;399-409&lt;/pages&gt;&lt;volume&gt;14&lt;/volume&gt;&lt;dates&gt;&lt;year&gt;2021&lt;/year&gt;&lt;/dates&gt;&lt;isbn&gt;1873-9318&lt;/isbn&gt;&lt;urls&gt;&lt;/urls&gt;&lt;/record&gt;&lt;/Cite&gt;&lt;/EndNote&gt;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[17]</w:t>
      </w:r>
      <w:r>
        <w:rPr>
          <w:rFonts w:hint="eastAsia"/>
        </w:rPr>
        <w:fldChar w:fldCharType="end"/>
      </w:r>
      <w:r>
        <w:rPr>
          <w:rFonts w:hint="eastAsia"/>
        </w:rPr>
        <w:t>和人工神经网络</w:t>
      </w:r>
      <w:r>
        <w:rPr>
          <w:rFonts w:hint="eastAsia"/>
        </w:rPr>
        <w:fldChar w:fldCharType="begin"/>
      </w:r>
      <w:r>
        <w:rPr>
          <w:rFonts w:hint="eastAsia"/>
          <w:lang w:eastAsia="zh-CN"/>
        </w:rPr>
        <w:instrText xml:space="preserve"> ADDIN EN.CITE &lt;EndNote&gt;&lt;Cite&gt;&lt;Author&gt;Nikoo&lt;/Author&gt;&lt;Year&gt;2021&lt;/Year&gt;&lt;RecNum&gt;19&lt;/RecNum&gt;&lt;DisplayText&gt;&lt;style face="superscript"&gt;[18]&lt;/style&gt;&lt;/DisplayText&gt;&lt;record&gt;&lt;rec-number&gt;19&lt;/rec-number&gt;&lt;foreign-keys&gt;&lt;key app="EN" db-id="eearzdvzy5rwxbeeze7p9f0ssx5vdp0rdp9f" timestamp="1684334698"&gt;19&lt;/key&gt;&lt;/foreign-keys&gt;&lt;ref-type name="Journal Article"&gt;17&lt;/ref-type&gt;&lt;contributors&gt;&lt;authors&gt;&lt;author&gt;Nikoo, Mohammad&lt;/author&gt;&lt;author&gt;Aminnejad, Babak&lt;/author&gt;&lt;author&gt;Lork, Alireza&lt;/author&gt;&lt;/authors&gt;&lt;/contributors&gt;&lt;titles&gt;&lt;title&gt;Predicting shear strength in FRP-reinforced concrete beams using Bat algorithm-based artificial neural network&lt;/title&gt;&lt;secondary-title&gt;Advances in Materials Science and Engineering&lt;/secondary-title&gt;&lt;/titles&gt;&lt;periodical&gt;&lt;full-title&gt;Advances in Materials Science and Engineering&lt;/full-title&gt;&lt;/periodical&gt;&lt;pages&gt;1-13&lt;/pages&gt;&lt;volume&gt;2021&lt;/volume&gt;&lt;dates&gt;&lt;year&gt;2021&lt;/year&gt;&lt;/dates&gt;&lt;isbn&gt;1687-8442&lt;/isbn&gt;&lt;urls&gt;&lt;/urls&gt;&lt;/record&gt;&lt;/Cite&gt;&lt;/EndNote&gt;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[18]</w:t>
      </w:r>
      <w:r>
        <w:rPr>
          <w:rFonts w:hint="eastAsia"/>
        </w:rPr>
        <w:fldChar w:fldCharType="end"/>
      </w:r>
      <w:r>
        <w:rPr>
          <w:rFonts w:hint="eastAsia"/>
        </w:rPr>
        <w:t>等。Pano-Azucena AD等人通过支持向量机和人工神经网络相结合的方法对无相似模式的混沌时间序列进行预测，并获得了很好的效果</w:t>
      </w:r>
      <w:r>
        <w:rPr>
          <w:rFonts w:hint="eastAsia"/>
        </w:rPr>
        <w:fldChar w:fldCharType="begin"/>
      </w:r>
      <w:r>
        <w:rPr>
          <w:rFonts w:hint="eastAsia"/>
          <w:lang w:eastAsia="zh-CN"/>
        </w:rPr>
        <w:instrText xml:space="preserve"> ADDIN EN.CITE &lt;EndNote&gt;&lt;Cite&gt;&lt;Author&gt;Pano-Azucena&lt;/Author&gt;&lt;Year&gt;2018&lt;/Year&gt;&lt;RecNum&gt;20&lt;/RecNum&gt;&lt;DisplayText&gt;&lt;style face="superscript"&gt;[19]&lt;/style&gt;&lt;/DisplayText&gt;&lt;record&gt;&lt;rec-number&gt;20&lt;/rec-number&gt;&lt;foreign-keys&gt;&lt;key app="EN" db-id="eearzdvzy5rwxbeeze7p9f0ssx5vdp0rdp9f" timestamp="1684334700"&gt;20&lt;/key&gt;&lt;/foreign-keys&gt;&lt;ref-type name="Conference Proceedings"&gt;10&lt;/ref-type&gt;&lt;contributors&gt;&lt;authors&gt;&lt;author&gt;Pano-Azucena, Ana Dalia&lt;/author&gt;&lt;author&gt;Tlelo-Cuautle, Esteban&lt;/author&gt;&lt;author&gt;Tan, Sheldon X-D&lt;/author&gt;&lt;/authors&gt;&lt;/contributors&gt;&lt;titles&gt;&lt;title&gt;Prediction of chaotic time series by using ANNs, ANFIS and SVMs&lt;/title&gt;&lt;secondary-title&gt;2018 7th International Conference on Modern Circuits and Systems Technologies (MOCAST)&lt;/secondary-title&gt;&lt;/titles&gt;&lt;pages&gt;1-4&lt;/pages&gt;&lt;dates&gt;&lt;year&gt;2018&lt;/year&gt;&lt;/dates&gt;&lt;publisher&gt;IEEE&lt;/publisher&gt;&lt;isbn&gt;1538647885&lt;/isbn&gt;&lt;urls&gt;&lt;/urls&gt;&lt;/record&gt;&lt;/Cite&gt;&lt;/EndNote&gt;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[19]</w:t>
      </w:r>
      <w:r>
        <w:rPr>
          <w:rFonts w:hint="eastAsia"/>
        </w:rPr>
        <w:fldChar w:fldCharType="end"/>
      </w:r>
      <w:r>
        <w:rPr>
          <w:rFonts w:hint="eastAsia"/>
        </w:rPr>
        <w:t>。</w:t>
      </w:r>
    </w:p>
    <w:p>
      <w:pPr>
        <w:pStyle w:val="3"/>
        <w:ind w:firstLine="480"/>
      </w:pPr>
      <w:r>
        <w:rPr>
          <w:rFonts w:hint="eastAsia"/>
        </w:rPr>
        <w:t xml:space="preserve">深度学习的应用十分广泛，其不像传统统计方法和机器学习需要极为专业的数学基础的特点加速了深度学习的发展。研究时序的主流深度学习模型有随即配置网络(stochastic configuration network, SCN) </w:t>
      </w:r>
      <w:r>
        <w:rPr>
          <w:rFonts w:hint="eastAsia"/>
        </w:rPr>
        <w:fldChar w:fldCharType="begin"/>
      </w:r>
      <w:r>
        <w:rPr>
          <w:rFonts w:hint="eastAsia"/>
          <w:lang w:eastAsia="zh-CN"/>
        </w:rPr>
        <w:instrText xml:space="preserve"> ADDIN EN.CITE &lt;EndNote&gt;&lt;Cite&gt;&lt;Author&gt;Guo&lt;/Author&gt;&lt;Year&gt;2022&lt;/Year&gt;&lt;RecNum&gt;21&lt;/RecNum&gt;&lt;DisplayText&gt;&lt;style face="superscript"&gt;[20]&lt;/style&gt;&lt;/DisplayText&gt;&lt;record&gt;&lt;rec-number&gt;21&lt;/rec-number&gt;&lt;foreign-keys&gt;&lt;key app="EN" db-id="eearzdvzy5rwxbeeze7p9f0ssx5vdp0rdp9f" timestamp="1684334701"&gt;21&lt;/key&gt;&lt;/foreign-keys&gt;&lt;ref-type name="Journal Article"&gt;17&lt;/ref-type&gt;&lt;contributors&gt;&lt;authors&gt;&lt;author&gt;Guo, Xifeng&lt;/author&gt;&lt;author&gt;Wang, Xinlu&lt;/author&gt;&lt;author&gt;Ao, Yanshuang&lt;/author&gt;&lt;author&gt;Dai, Wei&lt;/author&gt;&lt;author&gt;Gao, Ye&lt;/author&gt;&lt;/authors&gt;&lt;/contributors&gt;&lt;titles&gt;&lt;title&gt;Short‐term photovoltaic power forecasting with adaptive stochastic configuration network ensemble&lt;/title&gt;&lt;secondary-title&gt;Wiley Interdisciplinary Reviews: Data Mining and Knowledge Discovery&lt;/secondary-title&gt;&lt;/titles&gt;&lt;periodical&gt;&lt;full-title&gt;Wiley Interdisciplinary Reviews: Data Mining and Knowledge Discovery&lt;/full-title&gt;&lt;/periodical&gt;&lt;pages&gt;e1477&lt;/pages&gt;&lt;volume&gt;12&lt;/volume&gt;&lt;number&gt;6&lt;/number&gt;&lt;dates&gt;&lt;year&gt;2022&lt;/year&gt;&lt;/dates&gt;&lt;isbn&gt;1942-4787&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[20]</w:t>
      </w:r>
      <w:r>
        <w:rPr>
          <w:rFonts w:hint="eastAsia"/>
        </w:rPr>
        <w:fldChar w:fldCharType="end"/>
      </w:r>
      <w:r>
        <w:rPr>
          <w:rFonts w:hint="eastAsia"/>
        </w:rPr>
        <w:t>、递归神经网络（recursive neural network，RNN）</w:t>
      </w:r>
      <w:r>
        <w:rPr>
          <w:rFonts w:hint="eastAsia"/>
        </w:rPr>
        <w:fldChar w:fldCharType="begin"/>
      </w:r>
      <w:r>
        <w:rPr>
          <w:rFonts w:hint="eastAsia"/>
          <w:lang w:eastAsia="zh-CN"/>
        </w:rPr>
        <w:instrText xml:space="preserve"> ADDIN EN.CITE &lt;EndNote&gt;&lt;Cite&gt;&lt;Author&gt;Ahmadi&lt;/Author&gt;&lt;Year&gt;2019&lt;/Year&gt;&lt;RecNum&gt;22&lt;/RecNum&gt;&lt;DisplayText&gt;&lt;style face="superscript"&gt;[21]&lt;/style&gt;&lt;/DisplayText&gt;&lt;record&gt;&lt;rec-number&gt;22&lt;/rec-number&gt;&lt;foreign-keys&gt;&lt;key app="EN" db-id="eearzdvzy5rwxbeeze7p9f0ssx5vdp0rdp9f" timestamp="1684334704"&gt;22&lt;/key&gt;&lt;/foreign-keys&gt;&lt;ref-type name="Journal Article"&gt;17&lt;/ref-type&gt;&lt;contributors&gt;&lt;authors&gt;&lt;author&gt;Ahmadi, Ahmadreza&lt;/author&gt;&lt;author&gt;Tani, Jun&lt;/author&gt;&lt;/authors&gt;&lt;/contributors&gt;&lt;titles&gt;&lt;title&gt;A novel predictive-coding-inspired variational RNN model for online prediction and recognition&lt;/title&gt;&lt;secondary-title&gt;Neural computation&lt;/secondary-title&gt;&lt;/titles&gt;&lt;periodical&gt;&lt;full-title&gt;Neural computation&lt;/full-title&gt;&lt;/periodical&gt;&lt;pages&gt;2025-2074&lt;/pages&gt;&lt;volume&gt;31&lt;/volume&gt;&lt;number&gt;11&lt;/number&gt;&lt;dates&gt;&lt;year&gt;2019&lt;/year&gt;&lt;/dates&gt;&lt;isbn&gt;0899-7667&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[21]</w:t>
      </w:r>
      <w:r>
        <w:rPr>
          <w:rFonts w:hint="eastAsia"/>
        </w:rPr>
        <w:fldChar w:fldCharType="end"/>
      </w:r>
      <w:r>
        <w:rPr>
          <w:rFonts w:hint="eastAsia"/>
        </w:rPr>
        <w:t xml:space="preserve">等，RNN使用上一个时间步的数据作为当前时间步的输入，具有短期记忆的能力，但在建模长期记忆性方面能力较弱，长短期记忆网络(long short-term memory，LSTM) </w:t>
      </w:r>
      <w:r>
        <w:rPr>
          <w:rFonts w:hint="eastAsia"/>
        </w:rPr>
        <w:fldChar w:fldCharType="begin"/>
      </w:r>
      <w:r>
        <w:rPr>
          <w:rFonts w:hint="eastAsia"/>
          <w:lang w:eastAsia="zh-CN"/>
        </w:rPr>
        <w:instrText xml:space="preserve"> ADDIN EN.CITE &lt;EndNote&gt;&lt;Cite&gt;&lt;Author&gt;Bak&lt;/Author&gt;&lt;Year&gt;2020&lt;/Year&gt;&lt;RecNum&gt;23&lt;/RecNum&gt;&lt;DisplayText&gt;&lt;style face="superscript"&gt;[22]&lt;/style&gt;&lt;/DisplayText&gt;&lt;record&gt;&lt;rec-number&gt;23&lt;/rec-number&gt;&lt;foreign-keys&gt;&lt;key app="EN" db-id="eearzdvzy5rwxbeeze7p9f0ssx5vdp0rdp9f" timestamp="1684335032"&gt;23&lt;/key&gt;&lt;/foreign-keys&gt;&lt;ref-type name="Journal Article"&gt;17&lt;/ref-type&gt;&lt;contributors&gt;&lt;authors&gt;&lt;author&gt;Bak, G&lt;/author&gt;&lt;author&gt;Yoon, H&lt;/author&gt;&lt;author&gt;Bae, Y&lt;/author&gt;&lt;/authors&gt;&lt;/contributors&gt;&lt;titles&gt;&lt;title&gt;Prediction of groundwater level lstm algorithm of using data-based learning&lt;/title&gt;&lt;secondary-title&gt;J. Korea institute of intelligent Systems&lt;/secondary-title&gt;&lt;/titles&gt;&lt;periodical&gt;&lt;full-title&gt;J. Korea institute of intelligent Systems&lt;/full-title&gt;&lt;/periodical&gt;&lt;pages&gt;161-166&lt;/pages&gt;&lt;volume&gt;30&lt;/volume&gt;&lt;number&gt;2&lt;/number&gt;&lt;dates&gt;&lt;year&gt;2020&lt;/year&gt;&lt;/dates&gt;&lt;urls&gt;&lt;/urls&gt;&lt;/record&gt;&lt;/Cite&gt;&lt;/EndNote&gt;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[22]</w:t>
      </w:r>
      <w:r>
        <w:rPr>
          <w:rFonts w:hint="eastAsia"/>
        </w:rPr>
        <w:fldChar w:fldCharType="end"/>
      </w:r>
      <w:r>
        <w:rPr>
          <w:rFonts w:hint="eastAsia"/>
        </w:rPr>
        <w:t>通过引入特殊的门结构去存储过去时刻的数据成功解决了这个问题，增加了对长记忆数据的预测能力。Salinas D等</w:t>
      </w:r>
      <w:r>
        <w:rPr>
          <w:rFonts w:hint="eastAsia"/>
        </w:rPr>
        <w:fldChar w:fldCharType="begin"/>
      </w:r>
      <w:r>
        <w:rPr>
          <w:rFonts w:hint="eastAsia"/>
          <w:lang w:eastAsia="zh-CN"/>
        </w:rPr>
        <w:instrText xml:space="preserve"> ADDIN EN.CITE &lt;EndNote&gt;&lt;Cite&gt;&lt;Author&gt;Salinas&lt;/Author&gt;&lt;Year&gt;2020&lt;/Year&gt;&lt;RecNum&gt;24&lt;/RecNum&gt;&lt;DisplayText&gt;&lt;style face="superscript"&gt;[23]&lt;/style&gt;&lt;/DisplayText&gt;&lt;record&gt;&lt;rec-number&gt;24&lt;/rec-number&gt;&lt;foreign-keys&gt;&lt;key app="EN" db-id="eearzdvzy5rwxbeeze7p9f0ssx5vdp0rdp9f" timestamp="1684335033"&gt;24&lt;/key&gt;&lt;/foreign-keys&gt;&lt;ref-type name="Journal Article"&gt;17&lt;/ref-type&gt;&lt;contributors&gt;&lt;authors&gt;&lt;author&gt;Salinas, David&lt;/author&gt;&lt;author&gt;Flunkert, Valentin&lt;/author&gt;&lt;author&gt;Gasthaus, Jan&lt;/author&gt;&lt;author&gt;Januschowski, Tim&lt;/author&gt;&lt;/authors&gt;&lt;/contributors&gt;&lt;titles&gt;&lt;title&gt;DeepAR: Probabilistic forecasting with autoregressive recurrent networks&lt;/title&gt;&lt;secondary-title&gt;International Journal of Forecasting&lt;/secondary-title&gt;&lt;/titles&gt;&lt;periodical&gt;&lt;full-title&gt;International journal of forecasting&lt;/full-title&gt;&lt;/periodical&gt;&lt;pages&gt;1181-1191&lt;/pages&gt;&lt;volume&gt;36&lt;/volume&gt;&lt;number&gt;3&lt;/number&gt;&lt;dates&gt;&lt;year&gt;2020&lt;/year&gt;&lt;/dates&gt;&lt;isbn&gt;0169-2070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[23]</w:t>
      </w:r>
      <w:r>
        <w:rPr>
          <w:rFonts w:hint="eastAsia"/>
        </w:rPr>
        <w:fldChar w:fldCharType="end"/>
      </w:r>
      <w:r>
        <w:rPr>
          <w:rFonts w:hint="eastAsia"/>
        </w:rPr>
        <w:t>提出了一种基于LSTM的时间序列预测算法，适用于高通量时间序列预测。该方法不仅能给出预测结果，还能给出结果的置信区间。其算法已经集成在Amazon Sagemaker机器学习平台，对外提供预估服务的功能，取得了非常好的效果。</w:t>
      </w:r>
    </w:p>
    <w:p>
      <w:pPr>
        <w:pStyle w:val="3"/>
        <w:ind w:firstLine="480"/>
      </w:pPr>
      <w:r>
        <w:rPr>
          <w:rFonts w:hint="eastAsia"/>
        </w:rPr>
        <w:t>（5）时序数据增强算法</w:t>
      </w:r>
    </w:p>
    <w:p>
      <w:pPr>
        <w:pStyle w:val="3"/>
        <w:ind w:firstLine="480"/>
      </w:pPr>
      <w:r>
        <w:rPr>
          <w:rFonts w:hint="eastAsia"/>
        </w:rPr>
        <w:t>深度学习在许多领域取得了显著的成功，包括计算机视觉（computer vision，CV）、自然语言处理（Natural Language Processing，NLP）等</w:t>
      </w:r>
      <w:r>
        <w:rPr>
          <w:rFonts w:hint="eastAsia"/>
        </w:rPr>
        <w:fldChar w:fldCharType="begin"/>
      </w:r>
      <w:r>
        <w:rPr>
          <w:rFonts w:hint="eastAsia"/>
          <w:lang w:eastAsia="zh-CN"/>
        </w:rPr>
        <w:instrText xml:space="preserve"> ADDIN EN.CITE &lt;EndNote&gt;&lt;Cite&gt;&lt;Author&gt;Brogan&lt;/Author&gt;&lt;Year&gt;2021&lt;/Year&gt;&lt;RecNum&gt;25&lt;/RecNum&gt;&lt;DisplayText&gt;&lt;style face="superscript"&gt;[24, 25]&lt;/style&gt;&lt;/DisplayText&gt;&lt;record&gt;&lt;rec-number&gt;25&lt;/rec-number&gt;&lt;foreign-keys&gt;&lt;key app="EN" db-id="eearzdvzy5rwxbeeze7p9f0ssx5vdp0rdp9f" timestamp="1684335035"&gt;25&lt;/key&gt;&lt;/foreign-keys&gt;&lt;ref-type name="Journal Article"&gt;17&lt;/ref-type&gt;&lt;contributors&gt;&lt;authors&gt;&lt;author&gt;Brogan, Daniel P&lt;/author&gt;&lt;author&gt;DiFilippo, Nicholas M&lt;/author&gt;&lt;author&gt;Jouaneh, Musa K&lt;/author&gt;&lt;/authors&gt;&lt;/contributors&gt;&lt;titles&gt;&lt;title&gt;Deep learning computer vision for robotic disassembly and servicing applications&lt;/title&gt;&lt;secondary-title&gt;Array&lt;/secondary-title&gt;&lt;/titles&gt;&lt;periodical&gt;&lt;full-title&gt;Array&lt;/full-title&gt;&lt;/periodical&gt;&lt;pages&gt;100094&lt;/pages&gt;&lt;volume&gt;12&lt;/volume&gt;&lt;dates&gt;&lt;year&gt;2021&lt;/year&gt;&lt;/dates&gt;&lt;isbn&gt;2590-0056&lt;/isbn&gt;&lt;urls&gt;&lt;/urls&gt;&lt;/record&gt;&lt;/Cite&gt;&lt;Cite&gt;&lt;Author&gt;Esposito&lt;/Author&gt;&lt;Year&gt;2022&lt;/Year&gt;&lt;RecNum&gt;26&lt;/RecNum&gt;&lt;record&gt;&lt;rec-number&gt;26&lt;/rec-number&gt;&lt;foreign-keys&gt;&lt;key app="EN" db-id="eearzdvzy5rwxbeeze7p9f0ssx5vdp0rdp9f" timestamp="1684335036"&gt;26&lt;/key&gt;&lt;/foreign-keys&gt;&lt;ref-type name="Generic"&gt;13&lt;/ref-type&gt;&lt;contributors&gt;&lt;authors&gt;&lt;author&gt;Esposito, Massimo&lt;/author&gt;&lt;author&gt;Fujita, Hamido&lt;/author&gt;&lt;author&gt;Minutolo, Aniello&lt;/author&gt;&lt;author&gt;Pota, Marco&lt;/author&gt;&lt;/authors&gt;&lt;/contributors&gt;&lt;titles&gt;&lt;title&gt;Special Issue “Deep Learning for Natural Language Processing: Emerging Methods and Applications”&lt;/title&gt;&lt;/titles&gt;&lt;pages&gt;100138&lt;/pages&gt;&lt;dates&gt;&lt;year&gt;2022&lt;/year&gt;&lt;/dates&gt;&lt;publisher&gt;Elsevier&lt;/publisher&gt;&lt;isbn&gt;2590-0056&lt;/isbn&gt;&lt;urls&gt;&lt;/urls&gt;&lt;/record&gt;&lt;/Cite&gt;&lt;/EndNote&gt;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[24, 25]</w:t>
      </w:r>
      <w:r>
        <w:rPr>
          <w:rFonts w:hint="eastAsia"/>
        </w:rPr>
        <w:fldChar w:fldCharType="end"/>
      </w:r>
      <w:r>
        <w:rPr>
          <w:rFonts w:hint="eastAsia"/>
        </w:rPr>
        <w:t>。最近，它越来越多地被用于解决时间序列相关任务，深度学习的模型效果严重依赖于数据量，因此针对时序数据的数据增强方法应需而生。</w:t>
      </w:r>
    </w:p>
    <w:p>
      <w:pPr>
        <w:pStyle w:val="3"/>
        <w:ind w:firstLine="480"/>
      </w:pPr>
      <w:r>
        <w:rPr>
          <w:rFonts w:hint="eastAsia"/>
        </w:rPr>
        <w:t>时间序列数据增强存在一些难点，当前的其它领域的数据增强方法没有充分利用时间序列数据的固有特性。时间序列数据的一个独特特性是所谓的时间相关性。与图像数据不同，时间序列数据可以被转换到时域和频域上，并且可以在转换域中设计和实现有效的数据增强方法。</w:t>
      </w:r>
    </w:p>
    <w:p>
      <w:pPr>
        <w:pStyle w:val="3"/>
        <w:ind w:firstLine="480"/>
      </w:pPr>
      <w:r>
        <w:rPr>
          <w:rFonts w:hint="eastAsia"/>
        </w:rPr>
        <w:t>时间序列数据最直接的数据扩充方法是时域（Time Domain）中的变换，它们中的大多数直接操纵原始输入时间序列，如注入高斯噪声或更复杂的噪声模式，如尖峰、阶梯状趋势和斜坡状趋势。Wen和Keyes将线性趋势添加到原始时间序列中</w:t>
      </w:r>
      <w:r>
        <w:rPr>
          <w:rFonts w:hint="eastAsia"/>
          <w:lang w:eastAsia="zh-CN"/>
        </w:rPr>
        <w:t>，</w:t>
      </w:r>
      <w:r>
        <w:rPr>
          <w:rFonts w:hint="eastAsia"/>
        </w:rPr>
        <w:t>取得了非常好地效果</w:t>
      </w:r>
      <w:r>
        <w:rPr>
          <w:rFonts w:hint="eastAsia"/>
        </w:rPr>
        <w:fldChar w:fldCharType="begin"/>
      </w:r>
      <w:r>
        <w:rPr>
          <w:rFonts w:hint="eastAsia"/>
          <w:lang w:eastAsia="zh-CN"/>
        </w:rPr>
        <w:instrText xml:space="preserve"> ADDIN EN.CITE &lt;EndNote&gt;&lt;Cite&gt;&lt;Author&gt;Wen&lt;/Author&gt;&lt;Year&gt;2019&lt;/Year&gt;&lt;RecNum&gt;27&lt;/RecNum&gt;&lt;DisplayText&gt;&lt;style face="superscript"&gt;[26]&lt;/style&gt;&lt;/DisplayText&gt;&lt;record&gt;&lt;rec-number&gt;27&lt;/rec-number&gt;&lt;foreign-keys&gt;&lt;key app="EN" db-id="eearzdvzy5rwxbeeze7p9f0ssx5vdp0rdp9f" timestamp="1684335039"&gt;27&lt;/key&gt;&lt;/foreign-keys&gt;&lt;ref-type name="Journal Article"&gt;17&lt;/ref-type&gt;&lt;contributors&gt;&lt;authors&gt;&lt;author&gt;Wen, Tailai&lt;/author&gt;&lt;author&gt;Keyes, Roy&lt;/author&gt;&lt;/authors&gt;&lt;/contributors&gt;&lt;titles&gt;&lt;title&gt;Time series anomaly detection using convolutional neural networks and transfer learning&lt;/title&gt;&lt;secondary-title&gt;arXiv preprint arXiv:1905.13628&lt;/secondary-title&gt;&lt;/titles&gt;&lt;periodical&gt;&lt;full-title&gt;arXiv preprint arXiv:1905.13628&lt;/full-title&gt;&lt;/periodical&gt;&lt;dates&gt;&lt;year&gt;2019&lt;/year&gt;&lt;/dates&gt;&lt;urls&gt;&lt;/urls&gt;&lt;/record&gt;&lt;/Cite&gt;&lt;/EndNote&gt;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[26]</w:t>
      </w:r>
      <w:r>
        <w:rPr>
          <w:rFonts w:hint="eastAsia"/>
        </w:rPr>
        <w:fldChar w:fldCharType="end"/>
      </w:r>
      <w:r>
        <w:rPr>
          <w:rFonts w:hint="eastAsia"/>
        </w:rPr>
        <w:t>。还有一种用于时间序列异常检测的特定数据增强方法叫做时域中的标签扩展，其通过分配异常分数或切换标签来扩展数据，在时间序列异常检测中，异常通常在连续跨度内持续足够长的时间，起点和终点有时会“模糊”。因此，在时间距离和值距离方面接近标记异常的数据点很可能是异常。在这种情况下，使用标签扩展方法将这些数据点及其标签更改为异常，为时间序列异常检测带来了性能改进。</w:t>
      </w:r>
    </w:p>
    <w:p>
      <w:pPr>
        <w:pStyle w:val="3"/>
        <w:ind w:firstLine="480"/>
      </w:pPr>
      <w:r>
        <w:rPr>
          <w:rFonts w:hint="eastAsia"/>
        </w:rPr>
        <w:t>虽然大多数现有的数据增强方法都侧重于时域，但也有少数研究从时间序列的频域（Frequency Domain）角度研究数据增强。Gao等</w:t>
      </w:r>
      <w:r>
        <w:rPr>
          <w:rFonts w:hint="eastAsia"/>
        </w:rPr>
        <w:fldChar w:fldCharType="begin"/>
      </w:r>
      <w:r>
        <w:rPr>
          <w:rFonts w:hint="eastAsia"/>
          <w:lang w:eastAsia="zh-CN"/>
        </w:rPr>
        <w:instrText xml:space="preserve"> ADDIN EN.CITE &lt;EndNote&gt;&lt;Cite&gt;&lt;Author&gt;Gao&lt;/Author&gt;&lt;Year&gt;2020&lt;/Year&gt;&lt;RecNum&gt;34&lt;/RecNum&gt;&lt;DisplayText&gt;&lt;style face="superscript"&gt;[27]&lt;/style&gt;&lt;/DisplayText&gt;&lt;record&gt;&lt;rec-number&gt;34&lt;/rec-number&gt;&lt;foreign-keys&gt;&lt;key app="EN" db-id="eearzdvzy5rwxbeeze7p9f0ssx5vdp0rdp9f" timestamp="1684335352"&gt;34&lt;/key&gt;&lt;/foreign-keys&gt;&lt;ref-type name="Journal Article"&gt;17&lt;/ref-type&gt;&lt;contributors&gt;&lt;authors&gt;&lt;author&gt;Gao, Jingkun&lt;/author&gt;&lt;author&gt;Song, Xiaomin&lt;/author&gt;&lt;author&gt;Wen, Qingsong&lt;/author&gt;&lt;author&gt;Wang, Pichao&lt;/author&gt;&lt;author&gt;Sun, Liang&lt;/author&gt;&lt;author&gt;Xu, Huan&lt;/author&gt;&lt;/authors&gt;&lt;/contributors&gt;&lt;titles&gt;&lt;title&gt;Robusttad: Robust time series anomaly detection via decomposition and convolutional neural networks&lt;/title&gt;&lt;secondary-title&gt;arXiv preprint arXiv:2002.09545&lt;/secondary-title&gt;&lt;/titles&gt;&lt;periodical&gt;&lt;full-title&gt;arXiv preprint arXiv:2002.09545&lt;/full-title&gt;&lt;/periodical&gt;&lt;dates&gt;&lt;year&gt;2020&lt;/year&gt;&lt;/dates&gt;&lt;urls&gt;&lt;/urls&gt;&lt;/record&gt;&lt;/Cite&gt;&lt;/EndNote&gt;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[27]</w:t>
      </w:r>
      <w:r>
        <w:rPr>
          <w:rFonts w:hint="eastAsia"/>
        </w:rPr>
        <w:fldChar w:fldCharType="end"/>
      </w:r>
      <w:r>
        <w:rPr>
          <w:rFonts w:hint="eastAsia"/>
        </w:rPr>
        <w:t>提出利用频域中振幅谱和相位谱中的扰动，通过卷积神经网络在时间序列异常检测中进行数据增强，其通过考虑振幅谱中的原始均值和方差，将随机选择的段的振幅值替换为高斯噪声，取得了很好的效果。</w:t>
      </w:r>
    </w:p>
    <w:p>
      <w:pPr>
        <w:pStyle w:val="3"/>
        <w:ind w:firstLine="480"/>
      </w:pPr>
      <w:r>
        <w:rPr>
          <w:rFonts w:hint="eastAsia"/>
        </w:rPr>
        <w:t>还有一种将上述两种方法相结合产生的方法叫做时频分析（Time-Frequency Domain），是一种广泛应用的时间序列分析技术，也有人研究用来做时序数据的增强。Steven Eyobu等</w:t>
      </w:r>
      <w:r>
        <w:rPr>
          <w:rFonts w:hint="eastAsia"/>
        </w:rPr>
        <w:fldChar w:fldCharType="begin"/>
      </w:r>
      <w:r>
        <w:rPr>
          <w:rFonts w:hint="eastAsia"/>
          <w:lang w:eastAsia="zh-CN"/>
        </w:rPr>
        <w:instrText xml:space="preserve"> ADDIN EN.CITE &lt;EndNote&gt;&lt;Cite&gt;&lt;Author&gt;Steven Eyobu&lt;/Author&gt;&lt;Year&gt;2018&lt;/Year&gt;&lt;RecNum&gt;33&lt;/RecNum&gt;&lt;DisplayText&gt;&lt;style face="superscript"&gt;[28]&lt;/style&gt;&lt;/DisplayText&gt;&lt;record&gt;&lt;rec-number&gt;33&lt;/rec-number&gt;&lt;foreign-keys&gt;&lt;key app="EN" db-id="eearzdvzy5rwxbeeze7p9f0ssx5vdp0rdp9f" timestamp="1684335350"&gt;33&lt;/key&gt;&lt;/foreign-keys&gt;&lt;ref-type name="Journal Article"&gt;17&lt;/ref-type&gt;&lt;contributors&gt;&lt;authors&gt;&lt;author&gt;Steven Eyobu, Odongo&lt;/author&gt;&lt;author&gt;Han, Dong Seog&lt;/author&gt;&lt;/authors&gt;&lt;/contributors&gt;&lt;titles&gt;&lt;title&gt;Feature representation and data augmentation for human activity classification based on wearable IMU sensor data using a deep LSTM neural network&lt;/title&gt;&lt;secondary-title&gt;Sensors&lt;/secondary-title&gt;&lt;/titles&gt;&lt;periodical&gt;&lt;full-title&gt;Sensors&lt;/full-title&gt;&lt;/periodical&gt;&lt;pages&gt;2892&lt;/pages&gt;&lt;volume&gt;18&lt;/volume&gt;&lt;number&gt;9&lt;/number&gt;&lt;dates&gt;&lt;year&gt;2018&lt;/year&gt;&lt;/dates&gt;&lt;isbn&gt;1424-8220&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[28]</w:t>
      </w:r>
      <w:r>
        <w:rPr>
          <w:rFonts w:hint="eastAsia"/>
        </w:rPr>
        <w:fldChar w:fldCharType="end"/>
      </w:r>
      <w:r>
        <w:rPr>
          <w:rFonts w:hint="eastAsia"/>
        </w:rPr>
        <w:t>采用短时傅里叶变换为传感器时间序列生成时频特征，并通过深度LSTM神经网络对用于人类活动分类的时频特征进行数据增强，大大提高语音识别神经网络的性能，效果显著。</w:t>
      </w:r>
    </w:p>
    <w:p>
      <w:pPr>
        <w:pStyle w:val="3"/>
        <w:ind w:firstLine="480"/>
      </w:pPr>
      <w:r>
        <w:rPr>
          <w:rFonts w:hint="eastAsia"/>
        </w:rPr>
        <w:t>（6）分析预测系统</w:t>
      </w:r>
    </w:p>
    <w:p>
      <w:pPr>
        <w:pStyle w:val="3"/>
        <w:ind w:firstLine="480"/>
      </w:pPr>
      <w:r>
        <w:rPr>
          <w:rFonts w:hint="eastAsia"/>
        </w:rPr>
        <w:t>随着生活各个领域的数字化，智能化发展，越来越多的现象能够用数据信息来反应，对这些数据运用分析预测的方法进行处理能够清晰地了解到其中包含的信息并及时发现问题，因此分析预测系统在各个领域内便应运而生，应用十分广泛。Du等</w:t>
      </w:r>
      <w:r>
        <w:rPr>
          <w:rFonts w:hint="eastAsia"/>
        </w:rPr>
        <w:fldChar w:fldCharType="begin"/>
      </w:r>
      <w:r>
        <w:rPr>
          <w:rFonts w:hint="eastAsia"/>
          <w:lang w:eastAsia="zh-CN"/>
        </w:rPr>
        <w:instrText xml:space="preserve"> ADDIN EN.CITE &lt;EndNote&gt;&lt;Cite&gt;&lt;Author&gt;Du&lt;/Author&gt;&lt;Year&gt;2022&lt;/Year&gt;&lt;RecNum&gt;32&lt;/RecNum&gt;&lt;DisplayText&gt;&lt;style face="superscript"&gt;[29]&lt;/style&gt;&lt;/DisplayText&gt;&lt;record&gt;&lt;rec-number&gt;32&lt;/rec-number&gt;&lt;foreign-keys&gt;&lt;key app="EN" db-id="eearzdvzy5rwxbeeze7p9f0ssx5vdp0rdp9f" timestamp="1684335348"&gt;32&lt;/key&gt;&lt;/foreign-keys&gt;&lt;ref-type name="Journal Article"&gt;17&lt;/ref-type&gt;&lt;contributors&gt;&lt;authors&gt;&lt;author&gt;Du, Xuegong&lt;/author&gt;&lt;author&gt;Cao, Xiaojun&lt;/author&gt;&lt;author&gt;Zhang, Rui&lt;/author&gt;&lt;/authors&gt;&lt;/contributors&gt;&lt;titles&gt;&lt;title&gt;Big Data Analysis and Prediction System Based on Improved Convolutional Neural Network&lt;/title&gt;&lt;secondary-title&gt;Computational Intelligence and Neuroscience&lt;/secondary-title&gt;&lt;/titles&gt;&lt;periodical&gt;&lt;full-title&gt;Computational Intelligence and Neuroscience&lt;/full-title&gt;&lt;/periodical&gt;&lt;volume&gt;2022&lt;/volume&gt;&lt;dates&gt;&lt;year&gt;2022&lt;/year&gt;&lt;/dates&gt;&lt;isbn&gt;1687-5265&lt;/isbn&gt;&lt;urls&gt;&lt;/urls&gt;&lt;/record&gt;&lt;/Cite&gt;&lt;/EndNote&gt;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[29]</w:t>
      </w:r>
      <w:r>
        <w:rPr>
          <w:rFonts w:hint="eastAsia"/>
        </w:rPr>
        <w:fldChar w:fldCharType="end"/>
      </w:r>
      <w:r>
        <w:rPr>
          <w:rFonts w:hint="eastAsia"/>
        </w:rPr>
        <w:t>提出了一种基于卷积神经网络的大数据分析与预测系统，采用了连续模板匹配技术分析大数据的分布式数据结构, 将云服务组合大数据的信息融合处理与匹配相关检测方法、频繁项检测、高维融合数据的关联规则特征提取相结合，以此为基础搭建分析预测系统。实验结果表明,该分析预测系统的数据挖掘准确率比传统方法高出12.43 %,迭代步数更短,挖掘的时效性更高。</w:t>
      </w:r>
    </w:p>
    <w:p>
      <w:pPr>
        <w:pStyle w:val="3"/>
        <w:ind w:firstLine="480"/>
      </w:pPr>
      <w:r>
        <w:rPr>
          <w:rFonts w:hint="eastAsia"/>
        </w:rPr>
        <w:t>变压器作为电力系统的核心组成设备，其稳定运行对电力系统的稳定性有着十分重要的意义，保障变压器持续稳定运行的重点就是及时发现变压器内部缺陷或潜伏性故障，这也是电力行业长期以来关注和研究的问题</w:t>
      </w:r>
      <w:r>
        <w:rPr>
          <w:rFonts w:hint="eastAsia"/>
        </w:rPr>
        <w:fldChar w:fldCharType="begin"/>
      </w:r>
      <w:r>
        <w:rPr>
          <w:rFonts w:hint="eastAsia"/>
          <w:lang w:eastAsia="zh-CN"/>
        </w:rPr>
        <w:instrText xml:space="preserve"> ADDIN EN.CITE &lt;EndNote&gt;&lt;Cite&gt;&lt;Author&gt;Chen&lt;/Author&gt;&lt;Year&gt;2020&lt;/Year&gt;&lt;RecNum&gt;31&lt;/RecNum&gt;&lt;DisplayText&gt;&lt;style face="superscript"&gt;[30]&lt;/style&gt;&lt;/DisplayText&gt;&lt;record&gt;&lt;rec-number&gt;31&lt;/rec-number&gt;&lt;foreign-keys&gt;&lt;key app="EN" db-id="eearzdvzy5rwxbeeze7p9f0ssx5vdp0rdp9f" timestamp="1684335343"&gt;31&lt;/key&gt;&lt;/foreign-keys&gt;&lt;ref-type name="Conference Proceedings"&gt;10&lt;/ref-type&gt;&lt;contributors&gt;&lt;authors&gt;&lt;author&gt;Chen, Guoping&lt;/author&gt;&lt;author&gt;Shi, Yujie&lt;/author&gt;&lt;author&gt;She, Haizhi&lt;/author&gt;&lt;author&gt;Qin, Yanjun&lt;/author&gt;&lt;author&gt;Zhou, Xiaohong&lt;/author&gt;&lt;author&gt;Qi, Zhengdong&lt;/author&gt;&lt;author&gt;Guo, Wenke&lt;/author&gt;&lt;/authors&gt;&lt;/contributors&gt;&lt;titles&gt;&lt;title&gt;Application of improved GM (1, m) model for transformer faults prediction&lt;/title&gt;&lt;secondary-title&gt;IOP Conference Series: Earth and Environmental Science&lt;/secondary-title&gt;&lt;/titles&gt;&lt;pages&gt;052033&lt;/pages&gt;&lt;volume&gt;558&lt;/volume&gt;&lt;number&gt;5&lt;/number&gt;&lt;dates&gt;&lt;year&gt;2020&lt;/year&gt;&lt;/dates&gt;&lt;publisher&gt;IOP Publishing&lt;/publisher&gt;&lt;isbn&gt;1755-1315&lt;/isbn&gt;&lt;urls&gt;&lt;/urls&gt;&lt;/record&gt;&lt;/Cite&gt;&lt;/EndNote&gt;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[30]</w:t>
      </w:r>
      <w:r>
        <w:rPr>
          <w:rFonts w:hint="eastAsia"/>
        </w:rPr>
        <w:fldChar w:fldCharType="end"/>
      </w:r>
      <w:r>
        <w:rPr>
          <w:rFonts w:hint="eastAsia"/>
        </w:rPr>
        <w:t>。导致变压器发生故障的原因多种多样，如长期的热力和氧化作用使绝缘材料失效、绝缘油的老化以及套管损坏导致短路等</w:t>
      </w:r>
      <w:r>
        <w:rPr>
          <w:rFonts w:hint="eastAsia"/>
        </w:rPr>
        <w:fldChar w:fldCharType="begin"/>
      </w:r>
      <w:r>
        <w:rPr>
          <w:rFonts w:hint="eastAsia"/>
          <w:lang w:eastAsia="zh-CN"/>
        </w:rPr>
        <w:instrText xml:space="preserve"> ADDIN EN.CITE &lt;EndNote&gt;&lt;Cite&gt;&lt;Author&gt;郑富春&lt;/Author&gt;&lt;Year&gt;2012&lt;/Year&gt;&lt;RecNum&gt;30&lt;/RecNum&gt;&lt;DisplayText&gt;&lt;style face="superscript"&gt;[31]&lt;/style&gt;&lt;/DisplayText&gt;&lt;record&gt;&lt;rec-number&gt;30&lt;/rec-number&gt;&lt;foreign-keys&gt;&lt;key app="EN" db-id="eearzdvzy5rwxbeeze7p9f0ssx5vdp0rdp9f" timestamp="1684335341"&gt;30&lt;/key&gt;&lt;/foreign-keys&gt;&lt;ref-type name="Journal Article"&gt;17&lt;/ref-type&gt;&lt;contributors&gt;&lt;authors&gt;&lt;author&gt;郑富春&lt;/author&gt;&lt;author&gt;廖晓东&lt;/author&gt;&lt;/authors&gt;&lt;/contributors&gt;&lt;titles&gt;&lt;title&gt;变压器故障分析与预防&lt;/title&gt;&lt;secondary-title&gt;科技传播&lt;/secondary-title&gt;&lt;/titles&gt;&lt;periodical&gt;&lt;full-title&gt;科技传播&lt;/full-title&gt;&lt;/periodical&gt;&lt;pages&gt;120-120&lt;/pages&gt;&lt;number&gt;4&lt;/number&gt;&lt;dates&gt;&lt;year&gt;2012&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[31]</w:t>
      </w:r>
      <w:r>
        <w:rPr>
          <w:rFonts w:hint="eastAsia"/>
        </w:rPr>
        <w:fldChar w:fldCharType="end"/>
      </w:r>
      <w:r>
        <w:rPr>
          <w:rFonts w:hint="eastAsia"/>
        </w:rPr>
        <w:t>，同时变压器发生故障的概率又相对较低，故障产生的异常时序数据较少，因此搭建能够通过少量数据分析变压器运行状态并预测可能发生的故障类型的变压器故障分析预测系统显得意义重大。Ma等人提出了一种基于多特征增强的分析预测方法，与现有的预测方法相比避免了盲目预测，显著提高预测精度和效率</w:t>
      </w:r>
      <w:r>
        <w:rPr>
          <w:rFonts w:hint="eastAsia"/>
        </w:rPr>
        <w:fldChar w:fldCharType="begin"/>
      </w:r>
      <w:r>
        <w:rPr>
          <w:rFonts w:hint="eastAsia"/>
          <w:lang w:eastAsia="zh-CN"/>
        </w:rPr>
        <w:instrText xml:space="preserve"> ADDIN EN.CITE &lt;EndNote&gt;&lt;Cite&gt;&lt;Author&gt;Ma&lt;/Author&gt;&lt;Year&gt;2021&lt;/Year&gt;&lt;RecNum&gt;29&lt;/RecNum&gt;&lt;DisplayText&gt;&lt;style face="superscript"&gt;[32]&lt;/style&gt;&lt;/DisplayText&gt;&lt;record&gt;&lt;rec-number&gt;29&lt;/rec-number&gt;&lt;foreign-keys&gt;&lt;key app="EN" db-id="eearzdvzy5rwxbeeze7p9f0ssx5vdp0rdp9f" timestamp="1684335339"&gt;29&lt;/key&gt;&lt;/foreign-keys&gt;&lt;ref-type name="Journal Article"&gt;17&lt;/ref-type&gt;&lt;contributors&gt;&lt;authors&gt;&lt;author&gt;Ma, Xin&lt;/author&gt;&lt;author&gt;Hu, Hao&lt;/author&gt;&lt;author&gt;Shang, Yizi&lt;/author&gt;&lt;/authors&gt;&lt;/contributors&gt;&lt;titles&gt;&lt;title&gt;A new method for transformer fault prediction based on multifeature enhancement and refined long short-term memory&lt;/title&gt;&lt;secondary-title&gt;IEEE Transactions on Instrumentation and Measurement&lt;/secondary-title&gt;&lt;/titles&gt;&lt;periodical&gt;&lt;full-title&gt;IEEE Transactions on Instrumentation and Measurement&lt;/full-title&gt;&lt;/periodical&gt;&lt;pages&gt;1-11&lt;/pages&gt;&lt;volume&gt;70&lt;/volume&gt;&lt;dates&gt;&lt;year&gt;2021&lt;/year&gt;&lt;/dates&gt;&lt;isbn&gt;0018-9456&lt;/isbn&gt;&lt;urls&gt;&lt;/urls&gt;&lt;/record&gt;&lt;/Cite&gt;&lt;/EndNote&gt;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[32]</w:t>
      </w:r>
      <w:r>
        <w:rPr>
          <w:rFonts w:hint="eastAsia"/>
        </w:rPr>
        <w:fldChar w:fldCharType="end"/>
      </w:r>
      <w:r>
        <w:rPr>
          <w:rFonts w:hint="eastAsia"/>
        </w:rPr>
        <w:t>。Qin 等人基于多元线性回归算法搭建分析预测系统实现了变压器故障发生概率、故障类型和故障位置的实时准确预测，取得了很好的效果</w:t>
      </w:r>
      <w:r>
        <w:rPr>
          <w:rFonts w:hint="eastAsia"/>
        </w:rPr>
        <w:fldChar w:fldCharType="begin"/>
      </w:r>
      <w:r>
        <w:rPr>
          <w:rFonts w:hint="eastAsia"/>
          <w:lang w:eastAsia="zh-CN"/>
        </w:rPr>
        <w:instrText xml:space="preserve"> ADDIN EN.CITE </w:instrText>
      </w:r>
      <w:r>
        <w:rPr>
          <w:rFonts w:hint="eastAsia"/>
          <w:lang w:eastAsia="zh-CN"/>
        </w:rPr>
        <w:fldChar w:fldCharType="begin">
          <w:fldData xml:space="preserve">PEVuZE5vdGU+PENpdGU+PEF1dGhvcj5KaWFmZW5nPC9BdXRob3I+PFllYXI+MjAxOTwvWWVhcj48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</w:fldData>
        </w:fldChar>
      </w:r>
      <w:r>
        <w:rPr>
          <w:rFonts w:hint="eastAsia"/>
          <w:lang w:eastAsia="zh-CN"/>
        </w:rPr>
        <w:instrText xml:space="preserve"> ADDIN EN.CITE.DATA </w:instrText>
      </w:r>
      <w:r>
        <w:rPr>
          <w:rFonts w:hint="eastAsia"/>
          <w:lang w:eastAsia="zh-CN"/>
        </w:rPr>
        <w:fldChar w:fldCharType="separate"/>
      </w:r>
      <w:r>
        <w:rPr>
          <w:rFonts w:hint="eastAsia"/>
          <w:lang w:eastAsia="zh-CN"/>
        </w:rPr>
        <w:fldChar w:fldCharType="end"/>
      </w:r>
      <w:r>
        <w:rPr>
          <w:rFonts w:hint="eastAsia"/>
        </w:rPr>
        <w:fldChar w:fldCharType="separate"/>
      </w:r>
      <w:r>
        <w:rPr>
          <w:rFonts w:hint="eastAsia" w:asciiTheme="minorHAnsi" w:hAnsiTheme="minorHAnsi" w:eastAsiaTheme="minorEastAsia" w:cstheme="minorBidi"/>
          <w:kern w:val="2"/>
          <w:sz w:val="24"/>
          <w:szCs w:val="21"/>
          <w:vertAlign w:val="superscript"/>
          <w:lang w:val="en-US" w:eastAsia="zh-CN" w:bidi="ar-SA"/>
        </w:rPr>
        <w:t>[33]</w:t>
      </w:r>
      <w:r>
        <w:rPr>
          <w:rFonts w:hint="eastAsia"/>
        </w:rPr>
        <w:fldChar w:fldCharType="end"/>
      </w:r>
      <w:r>
        <w:rPr>
          <w:rFonts w:hint="eastAsia"/>
        </w:rPr>
        <w:t>。</w:t>
      </w:r>
    </w:p>
    <w:p>
      <w:pPr>
        <w:pStyle w:val="4"/>
        <w:rPr>
          <w:szCs w:val="28"/>
        </w:rPr>
      </w:pPr>
      <w:bookmarkStart w:id="5" w:name="_Toc135244233"/>
      <w:bookmarkStart w:id="6" w:name="_Toc324952399"/>
      <w:r>
        <w:rPr>
          <w:rFonts w:hint="eastAsia"/>
          <w:szCs w:val="28"/>
        </w:rPr>
        <w:t>本文研究意义</w:t>
      </w:r>
      <w:bookmarkEnd w:id="5"/>
      <w:bookmarkEnd w:id="6"/>
    </w:p>
    <w:p>
      <w:pPr>
        <w:pStyle w:val="3"/>
        <w:ind w:firstLine="480"/>
      </w:pPr>
      <w:r>
        <w:rPr>
          <w:rFonts w:hint="eastAsia"/>
        </w:rPr>
        <w:t>随着我国工业的不断发展，工业设备状态分析和故障检测对实时性，准确性的要求越来越高，单靠人工检测越来越难以满足工业发展的需求，因此，实现工业设备检测和分析的自动化具有重要意义。工业时序数据分析预测系统实时监测设备运行状态，提早发现潜在故障，并及时进行维护和修理，避免生产中断和不必要的损失。通过对历史数据的分析，预测设备的维护需求和生产状况，帮助企业优化生产计划和资源配置，提高生产效率和降低成本。开发一款使用友好，准确度较高并且能够提供可视化交互平台的工业时序数据分析预测系统具有一定的实际意义与价值。</w:t>
      </w:r>
    </w:p>
    <w:p>
      <w:pPr>
        <w:pStyle w:val="4"/>
      </w:pPr>
      <w:bookmarkStart w:id="7" w:name="_Toc135244234"/>
      <w:r>
        <w:rPr>
          <w:rFonts w:hint="eastAsia"/>
        </w:rPr>
        <w:t>本文研究内容</w:t>
      </w:r>
      <w:bookmarkEnd w:id="7"/>
      <w:r>
        <w:rPr>
          <w:rFonts w:hint="eastAsia"/>
        </w:rPr>
        <w:tab/>
      </w:r>
    </w:p>
    <w:p>
      <w:pPr>
        <w:pStyle w:val="3"/>
        <w:ind w:firstLine="480"/>
      </w:pPr>
      <w:r>
        <w:rPr>
          <w:rFonts w:hint="eastAsia"/>
        </w:rPr>
        <w:t>本文将开发一个能够对工业时序数据进行分析和预测的系统，可以对工业时序数据进行异常检测，聚类和分类等分析，并预测可能存在的异常趋势。最后以电力变压器运行的时序日志数据为案例验证算法对时序数据分析和预测的效果。</w:t>
      </w:r>
    </w:p>
    <w:p>
      <w:pPr>
        <w:pStyle w:val="3"/>
        <w:ind w:firstLine="480"/>
      </w:pPr>
      <w:r>
        <w:rPr>
          <w:rFonts w:hint="eastAsia"/>
        </w:rPr>
        <w:t>本文主要研究内容包括：</w:t>
      </w:r>
    </w:p>
    <w:p>
      <w:pPr>
        <w:pStyle w:val="3"/>
        <w:numPr>
          <w:ilvl w:val="0"/>
          <w:numId w:val="2"/>
        </w:numPr>
        <w:ind w:firstLineChars="0"/>
      </w:pPr>
      <w:r>
        <w:rPr>
          <w:rFonts w:hint="eastAsia"/>
        </w:rPr>
        <w:t>实现工业时序数据分析预测功能，包括对工业长期时序数据的分析预测和对工业短期时序数据的故障分类，对工业长期时序数据的分析通过基于Transformer的异常检测和聚类分析模型实现，预测部分通过基于VARMAX的时序数据预测模型实现；对工业短期时序数据的故障分类通过基于LSTM的时序数据分类模型实现。</w:t>
      </w:r>
    </w:p>
    <w:p>
      <w:pPr>
        <w:pStyle w:val="3"/>
        <w:numPr>
          <w:ilvl w:val="0"/>
          <w:numId w:val="2"/>
        </w:numPr>
        <w:ind w:firstLineChars="0"/>
      </w:pPr>
      <w:r>
        <w:rPr>
          <w:rFonts w:hint="eastAsia"/>
        </w:rPr>
        <w:t>实现工业故障时序数据增强算法，主要通过对时序数据的高斯噪声注入，时域伸缩和频域转换等方式对故障时序数据进行增强，获得新的故障时序数据以提供给模型训练，使模型能更好地学习故障数据的变化趋势。</w:t>
      </w:r>
    </w:p>
    <w:p>
      <w:pPr>
        <w:pStyle w:val="3"/>
        <w:numPr>
          <w:ilvl w:val="0"/>
          <w:numId w:val="2"/>
        </w:numPr>
        <w:ind w:firstLineChars="0"/>
      </w:pPr>
      <w:r>
        <w:rPr>
          <w:rFonts w:hint="eastAsia"/>
        </w:rPr>
        <w:t>结合以上模型和算法，实现工业时序数据分析预测原型系统，使工厂的监测人员可以通过系统高效地对工业时序数据进行分析和预测，并为其提供一个分析预测结果的可视化交互界面。</w:t>
      </w:r>
    </w:p>
    <w:p>
      <w:pPr>
        <w:pStyle w:val="4"/>
      </w:pPr>
      <w:bookmarkStart w:id="8" w:name="_Toc135244235"/>
      <w:r>
        <w:rPr>
          <w:rFonts w:hint="eastAsia"/>
        </w:rPr>
        <w:t>本文组织结构</w:t>
      </w:r>
      <w:bookmarkEnd w:id="8"/>
      <w:r>
        <w:rPr>
          <w:rFonts w:hint="eastAsia"/>
        </w:rPr>
        <w:tab/>
      </w:r>
    </w:p>
    <w:p>
      <w:pPr>
        <w:pStyle w:val="3"/>
        <w:ind w:firstLine="480"/>
      </w:pPr>
      <w:r>
        <w:rPr>
          <w:rFonts w:hint="eastAsia"/>
        </w:rPr>
        <w:t>本文将分为五个章节进行展开阐述。其主要内容如下：</w:t>
      </w:r>
    </w:p>
    <w:p>
      <w:pPr>
        <w:pStyle w:val="3"/>
        <w:ind w:firstLine="480"/>
      </w:pPr>
      <w:r>
        <w:rPr>
          <w:rFonts w:hint="eastAsia"/>
        </w:rPr>
        <w:t>第一章，绪论。主要介绍了工业时序数据分析预测系统的研究背景，时序数据分析和预测相关算法和模型的研究现状，意义，研究内容以及本文的组织结构。</w:t>
      </w:r>
    </w:p>
    <w:p>
      <w:pPr>
        <w:pStyle w:val="3"/>
        <w:ind w:firstLine="480"/>
      </w:pPr>
      <w:r>
        <w:rPr>
          <w:rFonts w:hint="eastAsia"/>
        </w:rPr>
        <w:t>第二章，需求分析及系统框架。根据工业变压器时序数据分析和预测系统的业务场景，分析了原型系统的功能性需求和非功能性需求并对原型系统的整体架构进行了说明。</w:t>
      </w:r>
    </w:p>
    <w:p>
      <w:pPr>
        <w:pStyle w:val="3"/>
        <w:ind w:firstLine="480"/>
      </w:pPr>
      <w:r>
        <w:rPr>
          <w:rFonts w:hint="eastAsia"/>
        </w:rPr>
        <w:t>第三章，工业时序数据分析预测方法实现。这一部分在以上需求分析的基础上，对工业时序数据分析预测的算法和模型的实现进行了详细的说明，包括模型设计，实现细节等。</w:t>
      </w:r>
    </w:p>
    <w:p>
      <w:pPr>
        <w:pStyle w:val="3"/>
        <w:ind w:firstLine="480"/>
      </w:pPr>
      <w:r>
        <w:rPr>
          <w:rFonts w:hint="eastAsia"/>
        </w:rPr>
        <w:t>第四章，原型展示与实验验证。本章节依次展示了原型系统的界面实现效果，之后用生成的模拟数据通过实验验证了本文实现的算法和模型的有效性，然后对实验结果做出了分析并提出了今后的改进方向。</w:t>
      </w:r>
    </w:p>
    <w:p>
      <w:pPr>
        <w:pStyle w:val="3"/>
        <w:ind w:firstLine="480"/>
      </w:pPr>
      <w:r>
        <w:rPr>
          <w:rFonts w:hint="eastAsia"/>
        </w:rPr>
        <w:t>第五章，结论。本章总结了工业时序数据预测分析系统的全部工作和重点贡献，而且对之后的改进做出了展望。</w:t>
      </w:r>
    </w:p>
    <w:p>
      <w:pPr>
        <w:pStyle w:val="4"/>
      </w:pPr>
      <w:bookmarkStart w:id="9" w:name="_Toc135244236"/>
      <w:r>
        <w:rPr>
          <w:rFonts w:hint="eastAsia"/>
        </w:rPr>
        <w:t>本章小结</w:t>
      </w:r>
      <w:bookmarkEnd w:id="9"/>
      <w:r>
        <w:rPr>
          <w:rFonts w:hint="eastAsia"/>
        </w:rPr>
        <w:tab/>
      </w:r>
    </w:p>
    <w:p>
      <w:pPr>
        <w:pStyle w:val="3"/>
        <w:ind w:firstLine="480"/>
      </w:pPr>
      <w:r>
        <w:rPr>
          <w:rFonts w:hint="eastAsia"/>
        </w:rPr>
        <w:t>本章主要介绍了工业时序数据分析预测系统的项目背景以及项目意义，之后分别从时序数据分析和预测等方面介绍了国内外研究现状，明确了本原型系统的研究意义和内容，并大致介绍了本文的整体结构。</w:t>
      </w:r>
    </w:p>
    <w:p>
      <w:pPr>
        <w:jc w:val="left"/>
        <w:rPr>
          <w:sz w:val="24"/>
        </w:rPr>
      </w:pPr>
      <w:r>
        <w:br w:type="page"/>
      </w:r>
    </w:p>
    <w:p>
      <w:pPr>
        <w:pStyle w:val="57"/>
      </w:pPr>
    </w:p>
    <w:p>
      <w:pPr>
        <w:pStyle w:val="2"/>
        <w:numPr>
          <w:ilvl w:val="0"/>
          <w:numId w:val="1"/>
        </w:numPr>
      </w:pPr>
      <w:bookmarkStart w:id="10" w:name="_Toc135244237"/>
      <w:r>
        <w:rPr>
          <w:rFonts w:hint="eastAsia"/>
        </w:rPr>
        <w:t>需求分析及系统框架</w:t>
      </w:r>
      <w:bookmarkEnd w:id="10"/>
    </w:p>
    <w:p>
      <w:pPr>
        <w:pStyle w:val="3"/>
        <w:ind w:firstLine="480"/>
      </w:pPr>
      <w:r>
        <w:rPr>
          <w:rFonts w:hint="eastAsia"/>
        </w:rPr>
        <w:t>本章主要分析工业变压器时序数据分析预测系统的需求并提出具体的系统架构设计。从变压器理论知识到相应的业务场景，进行功能性和非功能性的需求分析，设计本系统原型的框架结构。</w:t>
      </w:r>
    </w:p>
    <w:p>
      <w:pPr>
        <w:pStyle w:val="4"/>
      </w:pPr>
      <w:bookmarkStart w:id="11" w:name="_Toc135244238"/>
      <w:r>
        <w:rPr>
          <w:rFonts w:hint="eastAsia"/>
        </w:rPr>
        <w:t>业务场景描述</w:t>
      </w:r>
      <w:bookmarkEnd w:id="11"/>
    </w:p>
    <w:p>
      <w:pPr>
        <w:pStyle w:val="3"/>
        <w:ind w:firstLine="480"/>
      </w:pPr>
      <w:r>
        <w:rPr>
          <w:rFonts w:hint="eastAsia"/>
        </w:rPr>
        <w:t>本文主要通过电力厂中的油浸式变压器产生的时序数据对实现的原型系统的功能进行验证。</w:t>
      </w:r>
    </w:p>
    <w:p>
      <w:pPr>
        <w:pStyle w:val="5"/>
      </w:pPr>
      <w:bookmarkStart w:id="12" w:name="_Toc135244239"/>
      <w:r>
        <w:rPr>
          <w:rFonts w:hint="eastAsia"/>
        </w:rPr>
        <w:t>变压器物理结构</w:t>
      </w:r>
      <w:bookmarkEnd w:id="12"/>
    </w:p>
    <w:p>
      <w:pPr>
        <w:pStyle w:val="48"/>
      </w:pPr>
      <w:commentRangeStart w:id="1"/>
      <w:r>
        <w:drawing>
          <wp:inline distT="0" distB="0" distL="0" distR="0">
            <wp:extent cx="5448300" cy="4108450"/>
            <wp:effectExtent l="0" t="0" r="0" b="6350"/>
            <wp:docPr id="12910783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8339"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48300" cy="4108450"/>
                    </a:xfrm>
                    <a:prstGeom prst="rect">
                      <a:avLst/>
                    </a:prstGeom>
                    <a:noFill/>
                    <a:ln>
                      <a:noFill/>
                    </a:ln>
                  </pic:spPr>
                </pic:pic>
              </a:graphicData>
            </a:graphic>
          </wp:inline>
        </w:drawing>
      </w:r>
      <w:commentRangeEnd w:id="1"/>
      <w:r>
        <w:commentReference w:id="1"/>
      </w:r>
    </w:p>
    <w:p>
      <w:pPr>
        <w:pStyle w:val="35"/>
      </w:pPr>
      <w:r>
        <w:rPr>
          <w:rFonts w:hint="eastAsia"/>
        </w:rPr>
        <w:t>油浸式变压器物理结构</w:t>
      </w:r>
    </w:p>
    <w:p>
      <w:pPr>
        <w:pStyle w:val="3"/>
        <w:ind w:firstLine="480"/>
        <w:rPr>
          <w:bCs/>
        </w:rPr>
      </w:pPr>
      <w:r>
        <w:rPr>
          <w:rFonts w:hint="eastAsia"/>
        </w:rPr>
        <w:t>油浸式变压器是工业中最常见，最常用的变压器，其良好的散热效果，优异的绝缘性能和高负载能力使其备受工业厂家喜爱。油浸式变压器主要有六个组成部分：线圈，铁芯，油箱，绝缘系统，冷却系统和终端子，其物理结构如图所示</w:t>
      </w:r>
    </w:p>
    <w:p>
      <w:pPr>
        <w:pStyle w:val="3"/>
        <w:ind w:firstLine="480"/>
        <w:rPr>
          <w:bCs/>
        </w:rPr>
      </w:pPr>
      <w:r>
        <w:rPr>
          <w:rFonts w:hint="eastAsia"/>
          <w:bCs/>
        </w:rPr>
        <w:t>变压器的线圈由高压和低压绕组构成，分别用于升压和降压。绕组由导线绕制而成，并通过隔离层和绝缘层与铁芯和油箱隔离。绕组的导线通常是由铜或铝制成，具有良好的导电性和机械性能。高压绕组和低压绕组之间通常有一些辅助线圈，用于控制变压器的电性能和安全性能。</w:t>
      </w:r>
    </w:p>
    <w:p>
      <w:pPr>
        <w:pStyle w:val="3"/>
        <w:ind w:firstLine="480"/>
        <w:rPr>
          <w:bCs/>
        </w:rPr>
      </w:pPr>
      <w:r>
        <w:rPr>
          <w:rFonts w:hint="eastAsia"/>
          <w:bCs/>
        </w:rPr>
        <w:t>铁芯是变压器的重要组成部分，用于增强磁路并降低磁阻。铁芯通常由多个薄片组成，每个薄片之间都有绝缘层隔开，以防止涡流损耗和磁通漏失。铁芯材料通常是硅钢片或镍铁合金，具有高导磁率和低磁滞损耗，可以有效地增强变压器的效率和性能。</w:t>
      </w:r>
    </w:p>
    <w:p>
      <w:pPr>
        <w:pStyle w:val="3"/>
        <w:ind w:firstLine="480"/>
        <w:rPr>
          <w:bCs/>
        </w:rPr>
      </w:pPr>
      <w:r>
        <w:rPr>
          <w:rFonts w:hint="eastAsia"/>
          <w:bCs/>
        </w:rPr>
        <w:t xml:space="preserve">油箱是存放变压器油的容器，通常由钢板制成，并且具有良好的密封性和耐腐蚀性。油箱的主要作用是存放绝缘油，并且通过自然对流或强制循环散热，以保证变压器的正常运转。油箱还可以安装一些辅助设备，如油位计、温度计、压力表等，以便监测变压器的运行状态。    </w:t>
      </w:r>
    </w:p>
    <w:p>
      <w:pPr>
        <w:pStyle w:val="3"/>
        <w:ind w:firstLine="480"/>
        <w:rPr>
          <w:bCs/>
        </w:rPr>
      </w:pPr>
      <w:r>
        <w:rPr>
          <w:rFonts w:hint="eastAsia"/>
          <w:bCs/>
        </w:rPr>
        <w:t>绝缘系统是变压器的重要组成部分，用于保护变压器的电气性能。绝缘系统通常由多层隔离层和绝缘材料组成，以防止高压和低压绕组之间的放电和绝缘破坏。绝缘材料通常是纸板、胶木、云母等，具有良好的绝缘性能和机械强度。</w:t>
      </w:r>
    </w:p>
    <w:p>
      <w:pPr>
        <w:pStyle w:val="3"/>
        <w:ind w:firstLine="480"/>
        <w:rPr>
          <w:bCs/>
        </w:rPr>
      </w:pPr>
      <w:r>
        <w:rPr>
          <w:rFonts w:hint="eastAsia"/>
          <w:bCs/>
        </w:rPr>
        <w:t>冷却系统是变压器的重要组成部分，用于保持变压器的正常运行温度。油浸式变压器的冷却系统通常采用油循环冷却方式，通过油的自然对流或强制循环将热量传递给油，并通过油箱和冷却器将热量</w:t>
      </w:r>
    </w:p>
    <w:p>
      <w:pPr>
        <w:pStyle w:val="5"/>
      </w:pPr>
      <w:bookmarkStart w:id="13" w:name="_Toc135244240"/>
      <w:r>
        <w:rPr>
          <w:rFonts w:hint="eastAsia"/>
        </w:rPr>
        <w:t>变压器故障分析</w:t>
      </w:r>
      <w:bookmarkEnd w:id="13"/>
    </w:p>
    <w:p>
      <w:pPr>
        <w:pStyle w:val="32"/>
      </w:pPr>
      <w:bookmarkStart w:id="14" w:name="_Ref135242046"/>
      <w:r>
        <w:rPr>
          <w:rFonts w:hint="eastAsia"/>
        </w:rPr>
        <w:t>油浸式变压器组成明细表</w:t>
      </w:r>
      <w:bookmarkEnd w:id="14"/>
      <w:r>
        <w:commentReference w:id="2"/>
      </w:r>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45"/>
        <w:gridCol w:w="1551"/>
        <w:gridCol w:w="1549"/>
        <w:gridCol w:w="1549"/>
        <w:gridCol w:w="1547"/>
        <w:gridCol w:w="154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32"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bCs/>
              </w:rPr>
              <w:t>线圈</w:t>
            </w:r>
          </w:p>
        </w:tc>
        <w:tc>
          <w:tcPr>
            <w:tcW w:w="835"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铁芯</w:t>
            </w:r>
          </w:p>
        </w:tc>
        <w:tc>
          <w:tcPr>
            <w:tcW w:w="834"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油箱</w:t>
            </w:r>
          </w:p>
        </w:tc>
        <w:tc>
          <w:tcPr>
            <w:tcW w:w="834"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绝缘系统</w:t>
            </w:r>
          </w:p>
        </w:tc>
        <w:tc>
          <w:tcPr>
            <w:tcW w:w="833"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冷却系统</w:t>
            </w:r>
          </w:p>
        </w:tc>
        <w:tc>
          <w:tcPr>
            <w:tcW w:w="832" w:type="pct"/>
            <w:tcBorders>
              <w:top w:val="single" w:color="auto" w:sz="12" w:space="0"/>
              <w:bottom w:val="single" w:color="auto" w:sz="4" w:space="0"/>
              <w:right w:val="nil"/>
              <w:insideH w:val="single" w:sz="4" w:space="0"/>
              <w:insideV w:val="nil"/>
              <w:tl2br w:val="nil"/>
              <w:tr2bl w:val="nil"/>
            </w:tcBorders>
          </w:tcPr>
          <w:p>
            <w:pPr>
              <w:pStyle w:val="48"/>
            </w:pPr>
            <w:r>
              <w:rPr>
                <w:rFonts w:hint="eastAsia"/>
                <w:bCs/>
              </w:rPr>
              <w:t>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8"/>
            </w:pPr>
            <w:r>
              <w:rPr>
                <w:rFonts w:hint="eastAsia"/>
                <w:bCs/>
              </w:rPr>
              <w:t>低压侧线圈</w:t>
            </w:r>
          </w:p>
        </w:tc>
        <w:tc>
          <w:tcPr>
            <w:tcW w:w="835" w:type="pct"/>
          </w:tcPr>
          <w:p>
            <w:pPr>
              <w:pStyle w:val="48"/>
            </w:pPr>
            <w:r>
              <w:rPr>
                <w:rFonts w:hint="eastAsia"/>
                <w:bCs/>
              </w:rPr>
              <w:t>铁芯柱</w:t>
            </w:r>
          </w:p>
        </w:tc>
        <w:tc>
          <w:tcPr>
            <w:tcW w:w="834" w:type="pct"/>
          </w:tcPr>
          <w:p>
            <w:pPr>
              <w:pStyle w:val="48"/>
            </w:pPr>
            <w:r>
              <w:rPr>
                <w:rFonts w:hint="eastAsia"/>
                <w:bCs/>
              </w:rPr>
              <w:t>油位计</w:t>
            </w:r>
          </w:p>
        </w:tc>
        <w:tc>
          <w:tcPr>
            <w:tcW w:w="834" w:type="pct"/>
          </w:tcPr>
          <w:p>
            <w:pPr>
              <w:pStyle w:val="48"/>
            </w:pPr>
            <w:r>
              <w:rPr>
                <w:rFonts w:hint="eastAsia"/>
                <w:bCs/>
              </w:rPr>
              <w:t>绝缘材料</w:t>
            </w:r>
          </w:p>
        </w:tc>
        <w:tc>
          <w:tcPr>
            <w:tcW w:w="833" w:type="pct"/>
          </w:tcPr>
          <w:p>
            <w:pPr>
              <w:pStyle w:val="48"/>
            </w:pPr>
            <w:r>
              <w:rPr>
                <w:rFonts w:hint="eastAsia"/>
                <w:bCs/>
              </w:rPr>
              <w:t>散热器</w:t>
            </w:r>
          </w:p>
        </w:tc>
        <w:tc>
          <w:tcPr>
            <w:tcW w:w="832" w:type="pct"/>
          </w:tcPr>
          <w:p>
            <w:pPr>
              <w:pStyle w:val="48"/>
            </w:pPr>
            <w:r>
              <w:rPr>
                <w:rFonts w:hint="eastAsia"/>
                <w:bCs/>
              </w:rPr>
              <w:t>高压绕组终端子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8"/>
            </w:pPr>
            <w:r>
              <w:rPr>
                <w:rFonts w:hint="eastAsia"/>
                <w:bCs/>
              </w:rPr>
              <w:t>高压侧线圈</w:t>
            </w:r>
          </w:p>
        </w:tc>
        <w:tc>
          <w:tcPr>
            <w:tcW w:w="835" w:type="pct"/>
          </w:tcPr>
          <w:p>
            <w:pPr>
              <w:pStyle w:val="48"/>
            </w:pPr>
            <w:r>
              <w:rPr>
                <w:rFonts w:hint="eastAsia"/>
                <w:bCs/>
              </w:rPr>
              <w:t>端环</w:t>
            </w:r>
          </w:p>
        </w:tc>
        <w:tc>
          <w:tcPr>
            <w:tcW w:w="834" w:type="pct"/>
          </w:tcPr>
          <w:p>
            <w:pPr>
              <w:pStyle w:val="48"/>
            </w:pPr>
            <w:r>
              <w:rPr>
                <w:rFonts w:hint="eastAsia"/>
                <w:bCs/>
              </w:rPr>
              <w:t>温度计</w:t>
            </w:r>
          </w:p>
        </w:tc>
        <w:tc>
          <w:tcPr>
            <w:tcW w:w="834" w:type="pct"/>
          </w:tcPr>
          <w:p>
            <w:pPr>
              <w:pStyle w:val="48"/>
            </w:pPr>
            <w:r>
              <w:rPr>
                <w:rFonts w:hint="eastAsia"/>
                <w:bCs/>
              </w:rPr>
              <w:t>绝缘涂层</w:t>
            </w:r>
          </w:p>
        </w:tc>
        <w:tc>
          <w:tcPr>
            <w:tcW w:w="833" w:type="pct"/>
          </w:tcPr>
          <w:p>
            <w:pPr>
              <w:pStyle w:val="48"/>
            </w:pPr>
            <w:r>
              <w:rPr>
                <w:rFonts w:hint="eastAsia"/>
                <w:bCs/>
              </w:rPr>
              <w:t>冷却器</w:t>
            </w:r>
          </w:p>
        </w:tc>
        <w:tc>
          <w:tcPr>
            <w:tcW w:w="832" w:type="pct"/>
          </w:tcPr>
          <w:p>
            <w:pPr>
              <w:pStyle w:val="48"/>
            </w:pPr>
            <w:r>
              <w:rPr>
                <w:rFonts w:hint="eastAsia"/>
                <w:bCs/>
              </w:rPr>
              <w:t>低压绕组终端子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8"/>
            </w:pPr>
          </w:p>
        </w:tc>
        <w:tc>
          <w:tcPr>
            <w:tcW w:w="835" w:type="pct"/>
          </w:tcPr>
          <w:p>
            <w:pPr>
              <w:pStyle w:val="48"/>
            </w:pPr>
            <w:r>
              <w:rPr>
                <w:rFonts w:hint="eastAsia"/>
                <w:bCs/>
              </w:rPr>
              <w:t>中间接头</w:t>
            </w:r>
          </w:p>
        </w:tc>
        <w:tc>
          <w:tcPr>
            <w:tcW w:w="834" w:type="pct"/>
          </w:tcPr>
          <w:p>
            <w:pPr>
              <w:pStyle w:val="48"/>
            </w:pPr>
            <w:r>
              <w:rPr>
                <w:rFonts w:hint="eastAsia"/>
                <w:bCs/>
              </w:rPr>
              <w:t>箱体</w:t>
            </w:r>
          </w:p>
        </w:tc>
        <w:tc>
          <w:tcPr>
            <w:tcW w:w="834" w:type="pct"/>
          </w:tcPr>
          <w:p>
            <w:pPr>
              <w:pStyle w:val="48"/>
            </w:pPr>
          </w:p>
        </w:tc>
        <w:tc>
          <w:tcPr>
            <w:tcW w:w="833" w:type="pct"/>
          </w:tcPr>
          <w:p>
            <w:pPr>
              <w:pStyle w:val="48"/>
            </w:pPr>
          </w:p>
        </w:tc>
        <w:tc>
          <w:tcPr>
            <w:tcW w:w="832" w:type="pct"/>
          </w:tcPr>
          <w:p>
            <w:pPr>
              <w:pStyle w:val="48"/>
            </w:pPr>
            <w:r>
              <w:rPr>
                <w:rFonts w:hint="eastAsia"/>
                <w:bCs/>
              </w:rPr>
              <w:t>接地终端子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8"/>
            </w:pPr>
          </w:p>
        </w:tc>
        <w:tc>
          <w:tcPr>
            <w:tcW w:w="835" w:type="pct"/>
          </w:tcPr>
          <w:p>
            <w:pPr>
              <w:pStyle w:val="48"/>
            </w:pPr>
            <w:r>
              <w:rPr>
                <w:rFonts w:hint="eastAsia"/>
                <w:bCs/>
              </w:rPr>
              <w:t>绕组</w:t>
            </w:r>
          </w:p>
        </w:tc>
        <w:tc>
          <w:tcPr>
            <w:tcW w:w="834" w:type="pct"/>
          </w:tcPr>
          <w:p>
            <w:pPr>
              <w:pStyle w:val="48"/>
            </w:pPr>
            <w:r>
              <w:rPr>
                <w:bCs/>
              </w:rPr>
              <w:t>油泵</w:t>
            </w:r>
          </w:p>
        </w:tc>
        <w:tc>
          <w:tcPr>
            <w:tcW w:w="834" w:type="pct"/>
          </w:tcPr>
          <w:p>
            <w:pPr>
              <w:pStyle w:val="48"/>
            </w:pPr>
          </w:p>
        </w:tc>
        <w:tc>
          <w:tcPr>
            <w:tcW w:w="833" w:type="pct"/>
          </w:tcPr>
          <w:p>
            <w:pPr>
              <w:pStyle w:val="48"/>
            </w:pPr>
          </w:p>
        </w:tc>
        <w:tc>
          <w:tcPr>
            <w:tcW w:w="832" w:type="pct"/>
          </w:tcPr>
          <w:p>
            <w:pPr>
              <w:pStyle w:val="48"/>
            </w:pPr>
            <w:r>
              <w:rPr>
                <w:rFonts w:hint="eastAsia"/>
                <w:bCs/>
              </w:rPr>
              <w:t>冷却器终端子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8"/>
            </w:pPr>
          </w:p>
        </w:tc>
        <w:tc>
          <w:tcPr>
            <w:tcW w:w="835" w:type="pct"/>
          </w:tcPr>
          <w:p>
            <w:pPr>
              <w:pStyle w:val="48"/>
            </w:pPr>
          </w:p>
        </w:tc>
        <w:tc>
          <w:tcPr>
            <w:tcW w:w="834" w:type="pct"/>
          </w:tcPr>
          <w:p>
            <w:pPr>
              <w:pStyle w:val="48"/>
            </w:pPr>
          </w:p>
        </w:tc>
        <w:tc>
          <w:tcPr>
            <w:tcW w:w="834" w:type="pct"/>
          </w:tcPr>
          <w:p>
            <w:pPr>
              <w:pStyle w:val="48"/>
            </w:pPr>
          </w:p>
        </w:tc>
        <w:tc>
          <w:tcPr>
            <w:tcW w:w="833" w:type="pct"/>
          </w:tcPr>
          <w:p>
            <w:pPr>
              <w:pStyle w:val="48"/>
            </w:pPr>
          </w:p>
        </w:tc>
        <w:tc>
          <w:tcPr>
            <w:tcW w:w="832" w:type="pct"/>
          </w:tcPr>
          <w:p>
            <w:pPr>
              <w:pStyle w:val="48"/>
            </w:pPr>
            <w:r>
              <w:rPr>
                <w:rFonts w:hint="eastAsia"/>
                <w:bCs/>
              </w:rPr>
              <w:t>温度探头终端子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 w:type="pct"/>
          </w:tcPr>
          <w:p>
            <w:pPr>
              <w:pStyle w:val="48"/>
            </w:pPr>
          </w:p>
        </w:tc>
        <w:tc>
          <w:tcPr>
            <w:tcW w:w="835" w:type="pct"/>
          </w:tcPr>
          <w:p>
            <w:pPr>
              <w:pStyle w:val="48"/>
            </w:pPr>
          </w:p>
        </w:tc>
        <w:tc>
          <w:tcPr>
            <w:tcW w:w="834" w:type="pct"/>
          </w:tcPr>
          <w:p>
            <w:pPr>
              <w:pStyle w:val="48"/>
            </w:pPr>
          </w:p>
        </w:tc>
        <w:tc>
          <w:tcPr>
            <w:tcW w:w="834" w:type="pct"/>
          </w:tcPr>
          <w:p>
            <w:pPr>
              <w:pStyle w:val="48"/>
            </w:pPr>
          </w:p>
        </w:tc>
        <w:tc>
          <w:tcPr>
            <w:tcW w:w="833" w:type="pct"/>
          </w:tcPr>
          <w:p>
            <w:pPr>
              <w:pStyle w:val="48"/>
            </w:pPr>
          </w:p>
        </w:tc>
        <w:tc>
          <w:tcPr>
            <w:tcW w:w="832" w:type="pct"/>
          </w:tcPr>
          <w:p>
            <w:pPr>
              <w:pStyle w:val="48"/>
            </w:pPr>
            <w:r>
              <w:rPr>
                <w:rFonts w:hint="eastAsia"/>
                <w:bCs/>
              </w:rPr>
              <w:t>油位计终端子</w:t>
            </w:r>
          </w:p>
        </w:tc>
      </w:tr>
    </w:tbl>
    <w:p>
      <w:pPr>
        <w:pStyle w:val="3"/>
        <w:ind w:firstLine="420" w:firstLineChars="0"/>
      </w:pPr>
      <w:r>
        <w:rPr>
          <w:rFonts w:hint="eastAsia"/>
        </w:rPr>
        <w:t>由</w:t>
      </w:r>
      <w:r>
        <w:fldChar w:fldCharType="begin"/>
      </w:r>
      <w:r>
        <w:instrText xml:space="preserve"> REF _Ref135242046 \n \h </w:instrText>
      </w:r>
      <w:r>
        <w:fldChar w:fldCharType="separate"/>
      </w:r>
      <w:r>
        <w:rPr>
          <w:rFonts w:hint="eastAsia"/>
        </w:rPr>
        <w:t>表2-1</w:t>
      </w:r>
      <w:r>
        <w:fldChar w:fldCharType="end"/>
      </w:r>
      <w:r>
        <w:rPr>
          <w:rFonts w:hint="eastAsia"/>
        </w:rPr>
        <w:t>可以看出油浸式变压器的构成较为复杂，种类繁多，而通常发生故障的部位是绝缘系统，铁芯和冷却系统。变压器故障按照发生位置来分可以分为外部故障和内部故障，外部故障发生在变压器外部，包括铁芯，绕组等，由于这些故障发生在变压器外部，较容易被检察人员发现，并及时对故障部位进行修补，而对于内部故障，则多表现在油箱产生的气体浓度，油温或者电路数据上。</w:t>
      </w:r>
    </w:p>
    <w:p>
      <w:pPr>
        <w:pStyle w:val="3"/>
        <w:ind w:firstLine="480"/>
      </w:pPr>
      <w:r>
        <w:rPr>
          <w:rFonts w:hint="eastAsia"/>
        </w:rPr>
        <w:t>变压器的时序数据分为长期时序数据和短期时序数据。长期时序数据如油气数据等一方面能够反应变压器当前的运行状态，同时也能够对未来的运行状态进行预测分析，短期时序数据如线圈数据等可以反映变压器瞬时的运行状态，一般有相应的实时监测和预警，但具体的故障类型分析大多需要后续的人工分析。</w:t>
      </w:r>
    </w:p>
    <w:p>
      <w:pPr>
        <w:pStyle w:val="3"/>
        <w:ind w:firstLine="480"/>
      </w:pPr>
      <w:r>
        <w:rPr>
          <w:rFonts w:hint="eastAsia"/>
        </w:rPr>
        <w:t>变压器的故障种类较多，产生的原因也各不相同，下面按照故障引发变化的时序数据类别，分别从油气数据和线圈数据两种数据介绍几种常见的故障类型以及他们在对应数据上的具体表现。</w:t>
      </w:r>
    </w:p>
    <w:p>
      <w:pPr>
        <w:pStyle w:val="3"/>
        <w:ind w:firstLine="480"/>
      </w:pPr>
      <w:r>
        <w:rPr>
          <w:rFonts w:hint="eastAsia"/>
        </w:rPr>
        <w:t>油气数据方面有以下常见故障</w:t>
      </w:r>
    </w:p>
    <w:p>
      <w:pPr>
        <w:pStyle w:val="3"/>
        <w:ind w:firstLine="480"/>
      </w:pPr>
      <w:r>
        <w:rPr>
          <w:rFonts w:hint="eastAsia"/>
        </w:rPr>
        <w:t>（1）绝缘老化</w:t>
      </w:r>
      <w:r>
        <w:commentReference w:id="3"/>
      </w:r>
    </w:p>
    <w:p>
      <w:pPr>
        <w:pStyle w:val="3"/>
        <w:ind w:firstLine="480"/>
      </w:pPr>
      <w:r>
        <w:rPr>
          <w:rFonts w:hint="eastAsia"/>
        </w:rPr>
        <w:t>绝缘老化是油浸变压器中一种常见的问题，主要是由于变压器内部绝缘材料老化，破损或者腐蚀等原因导致绝缘性能下降。当绝缘材料老化后，它们会失去原有的绝缘性能，电气设备内部的电弧、电晕、电击穿等现象就容易发生。当这些现象发生时，绝缘材料内部的有机物质就会被分解并释放出一些气体，其中主要包括甲烷和乙烷等，当它们被释放到变压器内部的油中时，就会导致油中的甲烷和乙烷气体浓度升高。这些气体的存在会对油浸变压器产生一些不良的影响，例如加速油的老化、增加油的黏度、导致变压器内部部件的腐蚀等。同时，这些气体还会对工作人员的健康产生潜在的危害，当发现时应及时采取检修和更换绝缘材料等措施</w:t>
      </w:r>
    </w:p>
    <w:p>
      <w:pPr>
        <w:pStyle w:val="3"/>
        <w:ind w:firstLine="480"/>
      </w:pPr>
      <w:r>
        <w:rPr>
          <w:rFonts w:hint="eastAsia"/>
        </w:rPr>
        <w:t>（2）绕组故障</w:t>
      </w:r>
    </w:p>
    <w:p>
      <w:pPr>
        <w:pStyle w:val="3"/>
        <w:ind w:firstLine="480"/>
      </w:pPr>
      <w:r>
        <w:rPr>
          <w:rFonts w:hint="eastAsia"/>
        </w:rPr>
        <w:t>绕组故障是指变压器内部绕组中发生短路或开路等异常情况，可能导致电弧和局部放电现象产生，而绕组中使用的绝缘材料通常是纸板、绝缘漆等材料，这些材料会随着时间的推移逐渐老化，当电流过大会导致绝缘材料的热分解，会产生气体。这些产生的气体包括氢气、一氧化碳、二氧化碳等，其中氢气浓度最高。氢气是一种极易燃的气体，如果氢气浓度超过一定限度，就有可能引发爆炸事故，对人员和设备造成巨大的威胁。因此一旦发现氢气浓度升高，需要及时采取相应的措施，避免事故的发生。</w:t>
      </w:r>
    </w:p>
    <w:p>
      <w:pPr>
        <w:pStyle w:val="3"/>
        <w:ind w:firstLine="480"/>
      </w:pPr>
      <w:r>
        <w:rPr>
          <w:rFonts w:hint="eastAsia"/>
        </w:rPr>
        <w:t>（3）冷却故障</w:t>
      </w:r>
    </w:p>
    <w:p>
      <w:pPr>
        <w:pStyle w:val="3"/>
        <w:ind w:firstLine="480"/>
      </w:pPr>
      <w:r>
        <w:rPr>
          <w:rFonts w:hint="eastAsia"/>
        </w:rPr>
        <w:t>油浸式变压器的冷却系统是保证变压器正常运行的重要组成部分之一。冷却系统通常采用油冷却或者风冷却的方式来散热，如果冷却系统出现故障，如冷却水泄漏、风扇故障等，就会导致变压器内部的油温升高。当油的温度超过正常范围时，会导致油的老化和变质，甚至引发绝缘材料老化和损坏。当变压器内部油温升高时，油中的氧化反应加速，同时会产生气体，主要有氢气和一氧化碳。这些气体会导致变压器内部气体压力升高，并可能引发变压器内部油位异常和气体放出。当变压器内部氢气和一氧化碳气体浓度升高时，可能会达到可燃或爆炸的危险水平。如果不及时采取措施，可能会引发变压器内部火灾或爆炸等严重安全事故。</w:t>
      </w:r>
    </w:p>
    <w:p>
      <w:pPr>
        <w:pStyle w:val="3"/>
        <w:ind w:firstLine="480"/>
      </w:pPr>
      <w:r>
        <w:rPr>
          <w:rFonts w:hint="eastAsia"/>
        </w:rPr>
        <w:t>（4）过载故障</w:t>
      </w:r>
    </w:p>
    <w:p>
      <w:pPr>
        <w:pStyle w:val="3"/>
        <w:ind w:firstLine="480"/>
      </w:pPr>
      <w:r>
        <w:rPr>
          <w:rFonts w:hint="eastAsia"/>
        </w:rPr>
        <w:t>过载故障是指变压器承受超过额定负荷的电流或功率，当变压器过载时，其绕组会产生较大的电流，从而产生较大的磁通量，使铁芯和绕组产生磁滞和铁损。磁滞和铁损会导致铁芯的温度升高，从而使变压器的油温升高。此外，变压器过载还会使绕组中的电能转化为热能，使绕组的温度升高。当绕组温度升高到一定程度时，会导致绝缘材料损坏，产生局部放电，释放出大量氢气、一氧化碳和各种烃类气体。该故障会导致变压器的电路、磁路和热平衡等方面出现问题，从而引发一系列反应，不仅会对变压器的运行产生不良影响，而且还会对人员和设备造成危害。因此，定期对变压器进行维护和检测，及时发现和处理过载故障问题，是保障变压器安全运行的重要措施。</w:t>
      </w:r>
    </w:p>
    <w:p>
      <w:pPr>
        <w:pStyle w:val="3"/>
        <w:ind w:firstLine="480"/>
      </w:pPr>
      <w:r>
        <w:rPr>
          <w:rFonts w:hint="eastAsia"/>
        </w:rPr>
        <w:t>（5）绝缘击穿</w:t>
      </w:r>
    </w:p>
    <w:p>
      <w:pPr>
        <w:pStyle w:val="3"/>
        <w:ind w:firstLine="480"/>
      </w:pPr>
      <w:r>
        <w:rPr>
          <w:rFonts w:hint="eastAsia"/>
        </w:rPr>
        <w:t>绝缘击穿在油浸变压器中是一种严重的故障现象，绝缘击穿的电弧放电会导致局部温度升高，使得油中的分子发生裂解，产生大量的氢气和乙炔气体。同时，电弧放电还会使得油中的固体颗粒被加热蒸发，形成气体，进一步增加气体浓度。这些气体会随着油流进入变压器油箱，如果无法及时检测和处理，就会导致油箱内气体浓度升高。高浓度的氢气和乙炔气体是具有爆炸性的，一旦达到一定浓度，就会形成爆炸的危险。同时，氢气还有极高的燃烧性和可燃性，一旦遇到点火源，就会燃烧爆炸，引发严重的事故。因此，对于油浸变压器中出现绝缘击穿的情况，必须及时采取措施，降低气体浓度，防止发生危险。</w:t>
      </w:r>
    </w:p>
    <w:p>
      <w:pPr>
        <w:pStyle w:val="3"/>
        <w:ind w:firstLine="480"/>
      </w:pPr>
      <w:r>
        <w:rPr>
          <w:rFonts w:hint="eastAsia"/>
        </w:rPr>
        <w:t>线圈数据方面有以下常见故障。</w:t>
      </w:r>
    </w:p>
    <w:p>
      <w:pPr>
        <w:pStyle w:val="3"/>
        <w:ind w:firstLine="480"/>
      </w:pPr>
      <w:r>
        <w:rPr>
          <w:rFonts w:hint="eastAsia"/>
        </w:rPr>
        <w:t>（</w:t>
      </w:r>
      <w:r>
        <w:t>1</w:t>
      </w:r>
      <w:r>
        <w:rPr>
          <w:rFonts w:hint="eastAsia"/>
        </w:rPr>
        <w:t>）中性点接地故障</w:t>
      </w:r>
    </w:p>
    <w:p>
      <w:pPr>
        <w:pStyle w:val="3"/>
        <w:ind w:firstLine="480"/>
      </w:pPr>
      <w:r>
        <w:rPr>
          <w:rFonts w:hint="eastAsia"/>
        </w:rPr>
        <w:t>中性点接地故障发生的原因是中性点接地导致故障相与地之间形成了短路路径，电流通过接地路径流入地。这会导致故障相的电流增加，同时也会导致电压降低，因为部分电流绕过了负载部分。其他相的电流和电压受到的影响较小，基本保持稳定。电压降低可能导致设备运行不稳定，影响生产设备的正常工作。同时接地电流通过地路径流失，会导致能量损失和电能浪费。</w:t>
      </w:r>
    </w:p>
    <w:p>
      <w:pPr>
        <w:pStyle w:val="3"/>
        <w:ind w:firstLine="480"/>
      </w:pPr>
      <w:r>
        <w:rPr>
          <w:rFonts w:hint="eastAsia"/>
        </w:rPr>
        <w:t>（</w:t>
      </w:r>
      <w:r>
        <w:t>2</w:t>
      </w:r>
      <w:r>
        <w:rPr>
          <w:rFonts w:hint="eastAsia"/>
        </w:rPr>
        <w:t>）非对称负载故障</w:t>
      </w:r>
    </w:p>
    <w:p>
      <w:pPr>
        <w:pStyle w:val="3"/>
        <w:ind w:firstLine="480"/>
      </w:pPr>
      <w:r>
        <w:rPr>
          <w:rFonts w:hint="eastAsia"/>
        </w:rPr>
        <w:t>因为非对称负载会导致变压器的不对称性，使得负载在一相上更大，从而导致该相的电流和电压增加。其他两相的负载减少，因此它们的电流和电压会相应降低。增加的电流和功率负载可能导致变压器过载，超过其额定容量，导致设备损坏或甚至引发火灾。</w:t>
      </w:r>
    </w:p>
    <w:p>
      <w:pPr>
        <w:pStyle w:val="3"/>
        <w:ind w:firstLine="480"/>
      </w:pPr>
      <w:r>
        <w:rPr>
          <w:rFonts w:hint="eastAsia"/>
        </w:rPr>
        <w:t>（</w:t>
      </w:r>
      <w:r>
        <w:t>3</w:t>
      </w:r>
      <w:r>
        <w:rPr>
          <w:rFonts w:hint="eastAsia"/>
        </w:rPr>
        <w:t>）开路故障</w:t>
      </w:r>
    </w:p>
    <w:p>
      <w:pPr>
        <w:pStyle w:val="3"/>
        <w:ind w:firstLine="480"/>
      </w:pPr>
      <w:r>
        <w:rPr>
          <w:rFonts w:hint="eastAsia"/>
        </w:rPr>
        <w:t>开路相的电路断开，导致无法形成完整的电流回路，所以开路相的电流几乎为零。其他相的负载受到了影响，电流的路径发生变化，因此其电流会出现波动。开路相的电流接近于零，会导致设备失去功率输出，影响生产设备的正常工作。同时开路相断开的电路可能导致其他相的电压波动或不稳定，进一步影响设备的正常运行。</w:t>
      </w:r>
    </w:p>
    <w:p>
      <w:pPr>
        <w:pStyle w:val="3"/>
        <w:ind w:firstLine="480"/>
      </w:pPr>
      <w:r>
        <w:rPr>
          <w:rFonts w:hint="eastAsia"/>
        </w:rPr>
        <w:t>（</w:t>
      </w:r>
      <w:r>
        <w:t>4</w:t>
      </w:r>
      <w:r>
        <w:rPr>
          <w:rFonts w:hint="eastAsia"/>
        </w:rPr>
        <w:t>）短路故障</w:t>
      </w:r>
    </w:p>
    <w:p>
      <w:pPr>
        <w:pStyle w:val="3"/>
        <w:ind w:firstLine="480"/>
      </w:pPr>
      <w:r>
        <w:rPr>
          <w:rFonts w:hint="eastAsia"/>
        </w:rPr>
        <w:t>短路故障中短路相形成了低阻抗路径，电流可以通过短路路径流入。这会导致短路相的电流显著增加，因为其他相的电路没有发生变化，负载也没有直接受到影响，因此其他相的电流保持稳定。短路相的电流明显增加会导致变压器绕组和绝缘系统过热，可能引发严重的局部烧坏，甚至引发火灾和爆炸，对人员安全和设备完整性带来严重威胁。</w:t>
      </w:r>
    </w:p>
    <w:p>
      <w:pPr>
        <w:pStyle w:val="4"/>
      </w:pPr>
      <w:bookmarkStart w:id="15" w:name="_Toc135244241"/>
      <w:r>
        <w:rPr>
          <w:rFonts w:hint="eastAsia"/>
        </w:rPr>
        <w:t>功能性需求分析</w:t>
      </w:r>
      <w:bookmarkEnd w:id="15"/>
    </w:p>
    <w:p>
      <w:pPr>
        <w:pStyle w:val="3"/>
        <w:ind w:firstLine="480"/>
      </w:pPr>
      <w:r>
        <w:rPr>
          <w:rFonts w:hint="eastAsia"/>
        </w:rPr>
        <w:t>在现有的对工业变压器时序数据的分析中多采用人工的手段，一般是先通过传感器获取相应时序数据，基于工作人员的经验和领域知识，通过制定一系列规则，阈值，模式和指标来进行数据分析和故障检测，以判断数据是否异常或故障是否发生。有些地方的工作人员还会手动选择和提取时序数据的特征，</w:t>
      </w:r>
      <w:r>
        <w:t xml:space="preserve"> </w:t>
      </w:r>
      <w:r>
        <w:rPr>
          <w:rFonts w:hint="eastAsia"/>
        </w:rPr>
        <w:t>并使用一些统计方法或建模来分析时序数据。</w:t>
      </w:r>
    </w:p>
    <w:p>
      <w:pPr>
        <w:pStyle w:val="3"/>
        <w:ind w:firstLine="480"/>
      </w:pPr>
      <w:r>
        <w:rPr>
          <w:rFonts w:hint="eastAsia"/>
        </w:rPr>
        <w:t>以上方法通过人工手段来对工业时序数据进行分析，存在以下问题：</w:t>
      </w:r>
    </w:p>
    <w:p>
      <w:pPr>
        <w:pStyle w:val="3"/>
        <w:ind w:firstLine="480"/>
      </w:pPr>
      <w:r>
        <w:rPr>
          <w:rFonts w:hint="eastAsia"/>
        </w:rPr>
        <w:t>1.</w:t>
      </w:r>
      <w:r>
        <w:rPr>
          <w:rFonts w:hint="eastAsia"/>
        </w:rPr>
        <w:tab/>
      </w:r>
      <w:r>
        <w:commentReference w:id="4"/>
      </w:r>
      <w:r>
        <w:rPr>
          <w:rFonts w:hint="eastAsia"/>
        </w:rPr>
        <w:t>时间消耗：人工分析需要花费大量的时间来收集和处理变压器的数据，并分析故障的根本原因，这会耗费工作人员的精力和时间。</w:t>
      </w:r>
    </w:p>
    <w:p>
      <w:pPr>
        <w:pStyle w:val="3"/>
        <w:ind w:firstLine="480"/>
      </w:pPr>
      <w:r>
        <w:rPr>
          <w:rFonts w:hint="eastAsia"/>
        </w:rPr>
        <w:t>2.</w:t>
      </w:r>
      <w:r>
        <w:rPr>
          <w:rFonts w:hint="eastAsia"/>
        </w:rPr>
        <w:tab/>
      </w:r>
      <w:r>
        <w:rPr>
          <w:rFonts w:hint="eastAsia"/>
        </w:rPr>
        <w:t>数据量限制：人工分析所使用的数据量往往较小，难以覆盖变压器的全面运行状况，难以捕捉细微的变化和故障。</w:t>
      </w:r>
    </w:p>
    <w:p>
      <w:pPr>
        <w:pStyle w:val="3"/>
        <w:ind w:firstLine="480"/>
      </w:pPr>
      <w:r>
        <w:rPr>
          <w:rFonts w:hint="eastAsia"/>
        </w:rPr>
        <w:t>3.</w:t>
      </w:r>
      <w:r>
        <w:rPr>
          <w:rFonts w:hint="eastAsia"/>
        </w:rPr>
        <w:tab/>
      </w:r>
      <w:r>
        <w:rPr>
          <w:rFonts w:hint="eastAsia"/>
        </w:rPr>
        <w:t>精度受限：人工分析过程中，不同的工作人员可能会产生不同的结论和判断，这可能会导致结果的不准确性。</w:t>
      </w:r>
    </w:p>
    <w:p>
      <w:pPr>
        <w:pStyle w:val="3"/>
        <w:ind w:firstLine="480"/>
      </w:pPr>
      <w:r>
        <w:t>4</w:t>
      </w:r>
      <w:r>
        <w:rPr>
          <w:rFonts w:hint="eastAsia"/>
        </w:rPr>
        <w:t>.</w:t>
      </w:r>
      <w:r>
        <w:rPr>
          <w:rFonts w:hint="eastAsia"/>
        </w:rPr>
        <w:tab/>
      </w:r>
      <w:r>
        <w:rPr>
          <w:rFonts w:hint="eastAsia"/>
        </w:rPr>
        <w:t>不可持续性：人工分析的方法需要依赖工作人员的经验和技能，难以保证在员工流动性高的情况下，分析结果的持续性和准确性。</w:t>
      </w:r>
    </w:p>
    <w:p>
      <w:pPr>
        <w:pStyle w:val="3"/>
        <w:ind w:firstLine="480"/>
      </w:pPr>
      <w:r>
        <w:t>5</w:t>
      </w:r>
      <w:r>
        <w:rPr>
          <w:rFonts w:hint="eastAsia"/>
        </w:rPr>
        <w:t>.</w:t>
      </w:r>
      <w:r>
        <w:rPr>
          <w:rFonts w:hint="eastAsia"/>
        </w:rPr>
        <w:tab/>
      </w:r>
      <w:r>
        <w:rPr>
          <w:rFonts w:hint="eastAsia"/>
        </w:rPr>
        <w:t>实时监测功能单一：目前的实时监测多是通过设置阈值等方式实现，当故障发生时只是简单预警，具体原因还需要后续人工分析。</w:t>
      </w:r>
    </w:p>
    <w:p>
      <w:pPr>
        <w:pStyle w:val="3"/>
        <w:ind w:firstLine="480"/>
      </w:pPr>
      <w:r>
        <w:t>6</w:t>
      </w:r>
      <w:r>
        <w:rPr>
          <w:rFonts w:hint="eastAsia"/>
        </w:rPr>
        <w:t>.</w:t>
      </w:r>
      <w:r>
        <w:rPr>
          <w:rFonts w:hint="eastAsia"/>
        </w:rPr>
        <w:tab/>
      </w:r>
      <w:r>
        <w:rPr>
          <w:rFonts w:hint="eastAsia"/>
        </w:rPr>
        <w:t>故障数据稀少：实际工业场景中发生故障的概率很小，可供分析的故障案例稀少，真实的故障数据样本稀少。</w:t>
      </w:r>
    </w:p>
    <w:p>
      <w:pPr>
        <w:pStyle w:val="3"/>
        <w:ind w:firstLine="480"/>
      </w:pPr>
      <w:r>
        <w:rPr>
          <w:rFonts w:hint="eastAsia"/>
        </w:rPr>
        <w:t>为了解决以上问题，对于工业时序数据分析预测系统有以下功能性需求：</w:t>
      </w:r>
    </w:p>
    <w:p>
      <w:pPr>
        <w:pStyle w:val="3"/>
        <w:ind w:firstLine="480"/>
      </w:pPr>
      <w:r>
        <w:rPr>
          <w:rFonts w:hint="eastAsia"/>
        </w:rPr>
        <w:t>1.</w:t>
      </w:r>
      <w:r>
        <w:rPr>
          <w:rFonts w:hint="eastAsia"/>
        </w:rPr>
        <w:tab/>
      </w:r>
      <w:r>
        <w:rPr>
          <w:rFonts w:hint="eastAsia"/>
        </w:rPr>
        <w:t>长期数据的分析和故障预测：系统需要能够对变压器的油气数据等长期时序数据进行分析预测，判断当前设备的运行状态，并对可能存在的故障进行预测，以便快速修复故障，保证变压器的正常运行。</w:t>
      </w:r>
    </w:p>
    <w:p>
      <w:pPr>
        <w:pStyle w:val="3"/>
        <w:ind w:firstLine="480"/>
      </w:pPr>
      <w:r>
        <w:rPr>
          <w:rFonts w:hint="eastAsia"/>
        </w:rPr>
        <w:t>2.</w:t>
      </w:r>
      <w:r>
        <w:rPr>
          <w:rFonts w:hint="eastAsia"/>
        </w:rPr>
        <w:tab/>
      </w:r>
      <w:r>
        <w:rPr>
          <w:rFonts w:hint="eastAsia"/>
        </w:rPr>
        <w:t>短期数据的故障分析：系统需要能够对线圈数据等短期数据进行故障分析，判断故障类别。</w:t>
      </w:r>
    </w:p>
    <w:p>
      <w:pPr>
        <w:pStyle w:val="3"/>
        <w:ind w:firstLine="480"/>
      </w:pPr>
      <w:r>
        <w:rPr>
          <w:rFonts w:hint="eastAsia"/>
        </w:rPr>
        <w:t>3.</w:t>
      </w:r>
      <w:r>
        <w:rPr>
          <w:rFonts w:hint="eastAsia"/>
        </w:rPr>
        <w:tab/>
      </w:r>
      <w:r>
        <w:rPr>
          <w:rFonts w:hint="eastAsia"/>
        </w:rPr>
        <w:t>可视化展示：系统需要能够以图表等形式清晰地展示变压器的运行状况，让维护人员能够直观地了解变压器的运行情况。</w:t>
      </w:r>
    </w:p>
    <w:p>
      <w:pPr>
        <w:pStyle w:val="3"/>
        <w:ind w:firstLine="480"/>
      </w:pPr>
      <w:r>
        <w:rPr>
          <w:rFonts w:hint="eastAsia"/>
        </w:rPr>
        <w:t>4.</w:t>
      </w:r>
      <w:r>
        <w:rPr>
          <w:rFonts w:hint="eastAsia"/>
        </w:rPr>
        <w:tab/>
      </w:r>
      <w:r>
        <w:rPr>
          <w:rFonts w:hint="eastAsia"/>
        </w:rPr>
        <w:t>数据存储：系统需要能够安全地存储变压器的各种时序数据，以确保数据的完整性和可用性。</w:t>
      </w:r>
    </w:p>
    <w:p>
      <w:pPr>
        <w:pStyle w:val="3"/>
        <w:ind w:firstLine="480"/>
      </w:pPr>
      <w:r>
        <w:rPr>
          <w:rFonts w:hint="eastAsia"/>
        </w:rPr>
        <w:t>5.</w:t>
      </w:r>
      <w:r>
        <w:rPr>
          <w:rFonts w:hint="eastAsia"/>
        </w:rPr>
        <w:tab/>
      </w:r>
      <w:r>
        <w:rPr>
          <w:rFonts w:hint="eastAsia"/>
        </w:rPr>
        <w:t>故障数据增强：系统需要能够对故障数据进行增强，以更好地训练模型，提高分析的效果。</w:t>
      </w:r>
    </w:p>
    <w:p>
      <w:pPr>
        <w:pStyle w:val="4"/>
      </w:pPr>
      <w:bookmarkStart w:id="16" w:name="_Toc135244242"/>
      <w:r>
        <w:rPr>
          <w:rFonts w:hint="eastAsia"/>
        </w:rPr>
        <w:t>非功能性需求分析</w:t>
      </w:r>
      <w:bookmarkEnd w:id="16"/>
    </w:p>
    <w:p>
      <w:pPr>
        <w:pStyle w:val="3"/>
        <w:ind w:firstLine="480"/>
      </w:pPr>
      <w:r>
        <w:rPr>
          <w:rFonts w:hint="eastAsia"/>
        </w:rPr>
        <w:t>根据实际工业场景，对于工业时序数据分析系统的非功能性需求则主要关注运行状态分析的效率，用户使用的友好性和系统功能的可扩展性。</w:t>
      </w:r>
    </w:p>
    <w:p>
      <w:pPr>
        <w:pStyle w:val="3"/>
        <w:ind w:firstLine="480"/>
      </w:pPr>
      <w:r>
        <w:rPr>
          <w:rFonts w:hint="eastAsia"/>
        </w:rPr>
        <w:t>首先，运行状态分析的效率是指系统分析和处理工业时序数据的速度和效率。工业时序数据通常是大量、复杂的，需要对数据进行处理和分析。因此，系统需要具备高效的算法和模型，能够快速准确地对数据进行分析，在保证较高的准确率的前提下，提高系统的响应速度和运行效率。</w:t>
      </w:r>
    </w:p>
    <w:p>
      <w:pPr>
        <w:pStyle w:val="3"/>
        <w:ind w:firstLine="480"/>
      </w:pPr>
      <w:r>
        <w:rPr>
          <w:rFonts w:hint="eastAsia"/>
        </w:rPr>
        <w:t>其次，用户使用的友好性是指系统的界面和操作是否易于使用和理解。工业时序数据分析系统的用户通常是技术人员和工程师，需要进行专业的数据分析和处理。因此，系统需要提供清晰、简洁、易懂的界面和操作，方便用户使用，减少学习和使用成本，提高用户的工作效率。</w:t>
      </w:r>
    </w:p>
    <w:p>
      <w:pPr>
        <w:pStyle w:val="3"/>
        <w:ind w:firstLine="480"/>
      </w:pPr>
      <w:r>
        <w:rPr>
          <w:rFonts w:hint="eastAsia"/>
        </w:rPr>
        <w:t>最后，系统功能的可扩展性是指系统能否随着业务需求的变化而进行扩展和升级。工业时序数据分析系统需要具备高度的可扩展性，能够随着工业生产的发展和变化而进行适应和调整。例如，可以通过增加新的数据处理模型以支持新的功能等。</w:t>
      </w:r>
    </w:p>
    <w:p>
      <w:pPr>
        <w:pStyle w:val="4"/>
      </w:pPr>
      <w:bookmarkStart w:id="17" w:name="_Toc135244243"/>
      <w:r>
        <w:rPr>
          <w:rFonts w:hint="eastAsia"/>
        </w:rPr>
        <w:t>系统框架设计</w:t>
      </w:r>
      <w:bookmarkEnd w:id="17"/>
    </w:p>
    <w:p>
      <w:pPr>
        <w:pStyle w:val="3"/>
        <w:ind w:firstLine="480"/>
      </w:pPr>
      <w:r>
        <w:rPr>
          <w:rFonts w:hint="eastAsia"/>
        </w:rPr>
        <w:t>基于以上功能性需求和非功能性需求，本文设计的系统框架如</w:t>
      </w:r>
      <w:r>
        <w:fldChar w:fldCharType="begin"/>
      </w:r>
      <w:r>
        <w:instrText xml:space="preserve"> </w:instrText>
      </w:r>
      <w:r>
        <w:rPr>
          <w:rFonts w:hint="eastAsia"/>
        </w:rPr>
        <w:instrText xml:space="preserve">REF _Ref135242149 \n \h</w:instrText>
      </w:r>
      <w:r>
        <w:instrText xml:space="preserve"> </w:instrText>
      </w:r>
      <w:r>
        <w:fldChar w:fldCharType="separate"/>
      </w:r>
      <w:r>
        <w:rPr>
          <w:rFonts w:hint="eastAsia"/>
        </w:rPr>
        <w:t>图2-2</w:t>
      </w:r>
      <w:r>
        <w:fldChar w:fldCharType="end"/>
      </w:r>
      <w:r>
        <w:rPr>
          <w:rFonts w:hint="eastAsia"/>
        </w:rPr>
        <w:t>所示。</w:t>
      </w:r>
    </w:p>
    <w:p>
      <w:pPr>
        <w:pStyle w:val="48"/>
      </w:pPr>
      <w:commentRangeStart w:id="5"/>
      <w:r>
        <w:drawing>
          <wp:inline distT="0" distB="0" distL="0" distR="0">
            <wp:extent cx="5759450" cy="5721350"/>
            <wp:effectExtent l="0" t="0" r="0" b="0"/>
            <wp:docPr id="75308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86136"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59450" cy="5721350"/>
                    </a:xfrm>
                    <a:prstGeom prst="rect">
                      <a:avLst/>
                    </a:prstGeom>
                    <a:noFill/>
                    <a:ln>
                      <a:noFill/>
                    </a:ln>
                  </pic:spPr>
                </pic:pic>
              </a:graphicData>
            </a:graphic>
          </wp:inline>
        </w:drawing>
      </w:r>
      <w:commentRangeEnd w:id="5"/>
      <w:r>
        <w:commentReference w:id="5"/>
      </w:r>
    </w:p>
    <w:p>
      <w:pPr>
        <w:pStyle w:val="35"/>
      </w:pPr>
      <w:bookmarkStart w:id="18" w:name="_Ref135242149"/>
      <w:r>
        <w:rPr>
          <w:rFonts w:hint="eastAsia"/>
        </w:rPr>
        <w:t>原型系统框架图</w:t>
      </w:r>
      <w:bookmarkEnd w:id="18"/>
    </w:p>
    <w:p>
      <w:pPr>
        <w:pStyle w:val="3"/>
        <w:ind w:firstLine="480"/>
      </w:pPr>
      <w:r>
        <w:rPr>
          <w:rFonts w:hint="eastAsia"/>
        </w:rPr>
        <w:t>本文设计的工业时序数据分析预测系统具有以下功能：</w:t>
      </w:r>
    </w:p>
    <w:p>
      <w:pPr>
        <w:pStyle w:val="3"/>
        <w:ind w:firstLine="480"/>
      </w:pPr>
      <w:r>
        <w:rPr>
          <w:rFonts w:hint="eastAsia"/>
        </w:rPr>
        <w:t>1.</w:t>
      </w:r>
      <w:r>
        <w:rPr>
          <w:rFonts w:hint="eastAsia"/>
        </w:rPr>
        <w:tab/>
      </w:r>
      <w:r>
        <w:rPr>
          <w:rFonts w:hint="eastAsia"/>
        </w:rPr>
        <w:t>数据管理功能</w:t>
      </w:r>
      <w:r>
        <w:commentReference w:id="6"/>
      </w:r>
    </w:p>
    <w:p>
      <w:pPr>
        <w:pStyle w:val="3"/>
        <w:ind w:firstLine="480"/>
      </w:pPr>
      <w:r>
        <w:rPr>
          <w:rFonts w:hint="eastAsia"/>
        </w:rPr>
        <w:t>系统能够支持操作人员上传相应的变压器时序数据，并可以将不同的时序数据以图表的形式展示，一边相关人员观察。</w:t>
      </w:r>
    </w:p>
    <w:p>
      <w:pPr>
        <w:pStyle w:val="3"/>
        <w:ind w:firstLine="480"/>
      </w:pPr>
      <w:r>
        <w:t>2</w:t>
      </w:r>
      <w:r>
        <w:rPr>
          <w:rFonts w:hint="eastAsia"/>
        </w:rPr>
        <w:t>.</w:t>
      </w:r>
      <w:r>
        <w:rPr>
          <w:rFonts w:hint="eastAsia"/>
        </w:rPr>
        <w:tab/>
      </w:r>
      <w:r>
        <w:rPr>
          <w:rFonts w:hint="eastAsia"/>
        </w:rPr>
        <w:t>模型管理功能</w:t>
      </w:r>
    </w:p>
    <w:p>
      <w:pPr>
        <w:pStyle w:val="3"/>
        <w:ind w:firstLine="480"/>
      </w:pPr>
      <w:r>
        <w:rPr>
          <w:rFonts w:hint="eastAsia"/>
        </w:rPr>
        <w:t>系统能够支持操作人员对各种模型进行管理，包括对不同参数的模型实例的选择和根据需求调整参数训练新的模型。同时考虑到系统的可扩展性，系统应该能够支持操作人员上传新的模型以扩展新的功能。</w:t>
      </w:r>
    </w:p>
    <w:p>
      <w:pPr>
        <w:pStyle w:val="3"/>
        <w:ind w:firstLine="480"/>
      </w:pPr>
      <w:r>
        <w:t>3</w:t>
      </w:r>
      <w:r>
        <w:rPr>
          <w:rFonts w:hint="eastAsia"/>
        </w:rPr>
        <w:t>.</w:t>
      </w:r>
      <w:r>
        <w:rPr>
          <w:rFonts w:hint="eastAsia"/>
        </w:rPr>
        <w:tab/>
      </w:r>
      <w:r>
        <w:rPr>
          <w:rFonts w:hint="eastAsia"/>
        </w:rPr>
        <w:t>工业长期时序数据分析预测功能</w:t>
      </w:r>
    </w:p>
    <w:p>
      <w:pPr>
        <w:pStyle w:val="3"/>
        <w:ind w:firstLine="480"/>
      </w:pPr>
      <w:r>
        <w:rPr>
          <w:rFonts w:hint="eastAsia"/>
        </w:rPr>
        <w:t>系统能够对真实变压器的油气时序数据进行处理，并对其进行异常检测和故障分析，判断变压器的运行状态，同时可以根据油气数据的变化趋势预测变压器在未来一段时间内的运行状态。</w:t>
      </w:r>
    </w:p>
    <w:p>
      <w:pPr>
        <w:pStyle w:val="3"/>
        <w:ind w:firstLine="480"/>
      </w:pPr>
      <w:r>
        <w:t>4</w:t>
      </w:r>
      <w:r>
        <w:rPr>
          <w:rFonts w:hint="eastAsia"/>
        </w:rPr>
        <w:t>.</w:t>
      </w:r>
      <w:r>
        <w:rPr>
          <w:rFonts w:hint="eastAsia"/>
        </w:rPr>
        <w:tab/>
      </w:r>
      <w:r>
        <w:rPr>
          <w:rFonts w:hint="eastAsia"/>
        </w:rPr>
        <w:t>工业短期时序数据分析功能</w:t>
      </w:r>
    </w:p>
    <w:p>
      <w:pPr>
        <w:pStyle w:val="3"/>
        <w:ind w:firstLine="480"/>
      </w:pPr>
      <w:r>
        <w:rPr>
          <w:rFonts w:hint="eastAsia"/>
        </w:rPr>
        <w:t>当电厂内线圈时序数据监测发生预警时，系统能够对线圈数据进行故障分析，判断故障类别。</w:t>
      </w:r>
    </w:p>
    <w:p>
      <w:pPr>
        <w:pStyle w:val="3"/>
        <w:ind w:firstLine="480"/>
      </w:pPr>
      <w:r>
        <w:t>5</w:t>
      </w:r>
      <w:r>
        <w:rPr>
          <w:rFonts w:hint="eastAsia"/>
        </w:rPr>
        <w:t>.</w:t>
      </w:r>
      <w:r>
        <w:rPr>
          <w:rFonts w:hint="eastAsia"/>
        </w:rPr>
        <w:tab/>
      </w:r>
      <w:r>
        <w:rPr>
          <w:rFonts w:hint="eastAsia"/>
        </w:rPr>
        <w:t>故障数据增强功能</w:t>
      </w:r>
    </w:p>
    <w:p>
      <w:pPr>
        <w:pStyle w:val="3"/>
        <w:ind w:firstLine="480"/>
      </w:pPr>
      <w:r>
        <w:rPr>
          <w:rFonts w:hint="eastAsia"/>
        </w:rPr>
        <w:t>系统能够通过分析故障数据的特征信息，对少量的故障样本进行增强以扩充故障样本数据集，以更好地进行模型训练。</w:t>
      </w:r>
    </w:p>
    <w:p>
      <w:pPr>
        <w:pStyle w:val="4"/>
      </w:pPr>
      <w:bookmarkStart w:id="19" w:name="_Toc135244244"/>
      <w:r>
        <w:rPr>
          <w:rFonts w:hint="eastAsia"/>
        </w:rPr>
        <w:t>本章小结</w:t>
      </w:r>
      <w:bookmarkEnd w:id="19"/>
    </w:p>
    <w:p>
      <w:pPr>
        <w:pStyle w:val="3"/>
        <w:ind w:firstLine="480"/>
      </w:pPr>
      <w:r>
        <w:rPr>
          <w:rFonts w:hint="eastAsia"/>
        </w:rPr>
        <w:t>本章内容主要分析了原型系统所涉及的业务场景中油浸式变压器的物理结构和故障类型，基于真实的业务场景提出了原型系统应具有的功能性需求以及非功能性需求，在保证满足工业时序数据分析预测功能的前提下实现高效率数据处理能力和更友好的用户体验，以及提高系统的可扩展性，基于这些需求的剖析，本章提出了原型系统的架构设计和整体框架。</w:t>
      </w:r>
    </w:p>
    <w:p>
      <w:pPr>
        <w:jc w:val="left"/>
        <w:rPr>
          <w:sz w:val="24"/>
        </w:rPr>
      </w:pPr>
      <w:r>
        <w:br w:type="page"/>
      </w:r>
    </w:p>
    <w:p>
      <w:pPr>
        <w:pStyle w:val="57"/>
      </w:pPr>
      <w:bookmarkStart w:id="20" w:name="_Toc129168070"/>
    </w:p>
    <w:p>
      <w:pPr>
        <w:pStyle w:val="2"/>
        <w:numPr>
          <w:ilvl w:val="0"/>
          <w:numId w:val="1"/>
        </w:numPr>
      </w:pPr>
      <w:bookmarkStart w:id="21" w:name="_Toc135244245"/>
      <w:r>
        <w:rPr>
          <w:rFonts w:hint="eastAsia"/>
        </w:rPr>
        <w:t>工业时序数据分析预测方法实现</w:t>
      </w:r>
      <w:bookmarkEnd w:id="21"/>
    </w:p>
    <w:p>
      <w:pPr>
        <w:pStyle w:val="3"/>
        <w:ind w:firstLine="480"/>
      </w:pPr>
      <w:r>
        <w:rPr>
          <w:rFonts w:hint="eastAsia"/>
        </w:rPr>
        <w:t>本章依次介绍了原型系统中的算法模型，包括基于Transformer的油浸式变压器油气时序数据异常检测和油气故障时序数据聚类模型，基于LSTM的变压器线圈时序数据分类模型，基于VARMA</w:t>
      </w:r>
      <w:r>
        <w:t>X</w:t>
      </w:r>
      <w:r>
        <w:rPr>
          <w:rFonts w:hint="eastAsia"/>
        </w:rPr>
        <w:t>的变压器时序数据预测模型和基于时域和频域的变压器时序故障数据增强模型，本章主要介绍了各个模型的底层实现原理，超参数，模型输入数据参量等信息。</w:t>
      </w:r>
    </w:p>
    <w:bookmarkEnd w:id="20"/>
    <w:p>
      <w:pPr>
        <w:pStyle w:val="4"/>
        <w:rPr>
          <w:b w:val="0"/>
        </w:rPr>
      </w:pPr>
      <w:bookmarkStart w:id="22" w:name="_Toc135244246"/>
      <w:r>
        <w:rPr>
          <w:rFonts w:hint="eastAsia"/>
          <w:b w:val="0"/>
        </w:rPr>
        <w:t>长期时序数据分析模型</w:t>
      </w:r>
      <w:bookmarkEnd w:id="22"/>
    </w:p>
    <w:p>
      <w:pPr>
        <w:pStyle w:val="3"/>
        <w:ind w:firstLine="480"/>
      </w:pPr>
      <w:r>
        <w:rPr>
          <w:rFonts w:hint="eastAsia"/>
        </w:rPr>
        <w:t>本文实现的长期时序数据状态检测模型主要包括异常检测模块和故障数据聚类分析模块。</w:t>
      </w:r>
    </w:p>
    <w:p>
      <w:pPr>
        <w:pStyle w:val="5"/>
      </w:pPr>
      <w:bookmarkStart w:id="23" w:name="_Toc135244247"/>
      <w:r>
        <w:rPr>
          <w:rFonts w:hint="eastAsia"/>
        </w:rPr>
        <w:t>基于Transformer模型的时序数据异常检测</w:t>
      </w:r>
      <w:bookmarkEnd w:id="23"/>
    </w:p>
    <w:p>
      <w:pPr>
        <w:pStyle w:val="3"/>
        <w:ind w:firstLine="480"/>
      </w:pPr>
      <w:r>
        <w:rPr>
          <w:rFonts w:hint="eastAsia"/>
        </w:rPr>
        <w:t>异常检测部分主要基于Transformer模型实现，Transformer模型是一种用于自然语言处理和其他序列到序列任务的强大深度学习架构，于自然语言处理和序列处理等许多任务中均获得了非常优异的效果，展示出了非常大的潜力。Transformer 模型在整体结构上与自编码器模型（AE）相似，主体部分由编码器（Encoder）和解码器（Decoder）两部分组成，并且要求输入向量形式的数据。在传统的循环神经网络（RNN）模型中，输入序列是按照时间顺序逐步输入的，因此会出现梯度消失或梯度爆炸等问题。相比于之前的RNN模型，Transformer模型使用了self-attention机制，它允许模型在编码和解码阶段同时关注输入序列中的所有数据，并计算每个数据点的权重，从而更好地捕捉长序列数据之间的关系，对工业大批量的时序数据异常检测有较大的优势。同时，由于self-attention机制并不需要按照时间顺序逐步处理输入序列，因此可以并行化处理输入，大大提高了模型的训练效率。</w:t>
      </w:r>
    </w:p>
    <w:p>
      <w:pPr>
        <w:pStyle w:val="3"/>
        <w:ind w:firstLine="480"/>
      </w:pPr>
      <w:r>
        <w:rPr>
          <w:rFonts w:hint="eastAsia"/>
        </w:rPr>
        <w:t>本文通过引入LayerDrop层，对抗训练等方式改进transformer模型，实现了对工业长期时序数据异常检测功能。</w:t>
      </w:r>
    </w:p>
    <w:p>
      <w:pPr>
        <w:pStyle w:val="6"/>
      </w:pPr>
      <w:bookmarkStart w:id="24" w:name="_Toc135244248"/>
      <w:r>
        <w:rPr>
          <w:rFonts w:hint="eastAsia"/>
        </w:rPr>
        <w:t>数据预处理</w:t>
      </w:r>
      <w:bookmarkEnd w:id="24"/>
      <w:r>
        <w:commentReference w:id="7"/>
      </w:r>
    </w:p>
    <w:p>
      <w:pPr>
        <w:pStyle w:val="3"/>
        <w:ind w:firstLine="480"/>
      </w:pPr>
      <w:r>
        <w:rPr>
          <w:rFonts w:hint="eastAsia"/>
        </w:rPr>
        <w:t>本文实现的异常检测模型接受的时序数据为油浸式变压器油气数据，包括氢气，一氧化碳，各种烃类等气体浓度和油温。</w:t>
      </w:r>
    </w:p>
    <w:p>
      <w:pPr>
        <w:pStyle w:val="3"/>
        <w:ind w:firstLine="480"/>
      </w:pPr>
      <w:r>
        <w:rPr>
          <w:rFonts w:hint="eastAsia"/>
        </w:rPr>
        <w:t>本模型的数据预处理主要包括数据补全，归一化处理和滑动窗口处理。数据补全主要通过scipy.interpolate库的CubicSpline方法实现，CubicSpline是一种样条插值法，它通过拟合一组分段的三次多项式曲线来估计缺失的数据点。与其他插值方法相比，CubicSpline可以提供较为平滑的插值结果，并且在拟合非常复杂的曲线时具有较好的表现。由于CubicSpline是一种基于函数的插值方法，因此对于要插值的数据点数量较多的情况，CubicSpline所需要的计算量较小，相对来说更加高效，更适合处理长度较长的工业时序数据。归一化处理则采用以下函数方法：</w:t>
      </w:r>
    </w:p>
    <w:p>
      <w:pPr>
        <w:pStyle w:val="48"/>
        <w:rPr>
          <w:sz w:val="24"/>
          <w:szCs w:val="24"/>
        </w:rPr>
      </w:pPr>
      <w:r>
        <w:rPr>
          <w:rFonts w:hint="eastAsia"/>
        </w:rPr>
        <w:t xml:space="preserve"> </w:t>
      </w:r>
      <m:oMath>
        <m:bar>
          <m:barPr>
            <m:pos m:val="top"/>
            <m:ctrlPr>
              <w:rPr>
                <w:rFonts w:ascii="Cambria Math" w:hAnsi="Cambria Math"/>
                <w:i/>
                <w:sz w:val="24"/>
                <w:szCs w:val="24"/>
              </w:rPr>
            </m:ctrlPr>
          </m:barPr>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t</m:t>
                </m:r>
                <m:ctrlPr>
                  <w:rPr>
                    <w:rFonts w:ascii="Cambria Math" w:hAnsi="Cambria Math"/>
                    <w:i/>
                    <w:sz w:val="24"/>
                    <w:szCs w:val="24"/>
                  </w:rPr>
                </m:ctrlPr>
              </m:sub>
            </m:sSub>
            <m:ctrlPr>
              <w:rPr>
                <w:rFonts w:ascii="Cambria Math" w:hAnsi="Cambria Math"/>
                <w:i/>
                <w:sz w:val="24"/>
                <w:szCs w:val="24"/>
              </w:rPr>
            </m:ctrlPr>
          </m:e>
        </m:bar>
        <m:r>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t</m:t>
                </m:r>
                <m:ctrlPr>
                  <w:rPr>
                    <w:rFonts w:ascii="Cambria Math" w:hAnsi="Cambria Math"/>
                    <w:i/>
                    <w:sz w:val="24"/>
                    <w:szCs w:val="24"/>
                  </w:rPr>
                </m:ctrlPr>
              </m:sub>
            </m:sSub>
            <m:r>
              <m:rPr/>
              <w:rPr>
                <w:rFonts w:ascii="Cambria Math" w:hAnsi="Cambria Math"/>
                <w:sz w:val="24"/>
                <w:szCs w:val="24"/>
              </w:rPr>
              <m:t>−min(T)</m:t>
            </m:r>
            <m:ctrlPr>
              <w:rPr>
                <w:rFonts w:ascii="Cambria Math" w:hAnsi="Cambria Math"/>
                <w:i/>
                <w:sz w:val="24"/>
                <w:szCs w:val="24"/>
              </w:rPr>
            </m:ctrlPr>
          </m:num>
          <m:den>
            <m:r>
              <m:rPr/>
              <w:rPr>
                <w:rFonts w:ascii="Cambria Math" w:hAnsi="Cambria Math"/>
                <w:sz w:val="24"/>
                <w:szCs w:val="24"/>
              </w:rPr>
              <m:t>max(T)−min(T)+ϵ</m:t>
            </m:r>
            <m:ctrlPr>
              <w:rPr>
                <w:rFonts w:ascii="Cambria Math" w:hAnsi="Cambria Math"/>
                <w:i/>
                <w:sz w:val="24"/>
                <w:szCs w:val="24"/>
              </w:rPr>
            </m:ctrlPr>
          </m:den>
        </m:f>
      </m:oMath>
    </w:p>
    <w:p>
      <w:pPr>
        <w:pStyle w:val="3"/>
        <w:ind w:firstLine="0" w:firstLineChars="0"/>
      </w:pPr>
      <w:r>
        <w:rPr>
          <w:rFonts w:hint="eastAsia"/>
        </w:rPr>
        <w:t>其中 min(T) 和 max(T) 是工业时序数据中的最小向量和最大向量。e是一个很小的常数向量，主要目的是防止除零。由公式可知，我们将数据归一化以使其在 [0, 1) 范围内。</w:t>
      </w:r>
    </w:p>
    <w:p>
      <w:pPr>
        <w:pStyle w:val="3"/>
        <w:ind w:firstLine="0" w:firstLineChars="0"/>
      </w:pPr>
      <w:r>
        <w:rPr>
          <w:rFonts w:hint="eastAsia"/>
        </w:rPr>
        <w:t>对于输入的数据，模型会建立一个滑动窗口并基于此滑动窗口生成一个窗口序列，如</w:t>
      </w:r>
      <w:r>
        <w:fldChar w:fldCharType="begin"/>
      </w:r>
      <w:r>
        <w:instrText xml:space="preserve"> </w:instrText>
      </w:r>
      <w:r>
        <w:rPr>
          <w:rFonts w:hint="eastAsia"/>
        </w:rPr>
        <w:instrText xml:space="preserve">REF _Ref135242197 \n \h</w:instrText>
      </w:r>
      <w:r>
        <w:instrText xml:space="preserve"> </w:instrText>
      </w:r>
      <w:r>
        <w:fldChar w:fldCharType="separate"/>
      </w:r>
      <w:r>
        <w:rPr>
          <w:rFonts w:hint="eastAsia"/>
        </w:rPr>
        <w:t>图3-1</w:t>
      </w:r>
      <w:r>
        <w:fldChar w:fldCharType="end"/>
      </w:r>
      <w:r>
        <w:rPr>
          <w:rFonts w:hint="eastAsia"/>
        </w:rPr>
        <w:t>所示。</w:t>
      </w:r>
    </w:p>
    <w:p>
      <w:pPr>
        <w:pStyle w:val="48"/>
      </w:pPr>
      <w:r>
        <w:drawing>
          <wp:inline distT="0" distB="0" distL="114300" distR="114300">
            <wp:extent cx="5747385" cy="2611120"/>
            <wp:effectExtent l="0" t="0" r="5715"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5747385" cy="2611120"/>
                    </a:xfrm>
                    <a:prstGeom prst="rect">
                      <a:avLst/>
                    </a:prstGeom>
                    <a:noFill/>
                    <a:ln>
                      <a:noFill/>
                    </a:ln>
                  </pic:spPr>
                </pic:pic>
              </a:graphicData>
            </a:graphic>
          </wp:inline>
        </w:drawing>
      </w:r>
    </w:p>
    <w:p>
      <w:pPr>
        <w:pStyle w:val="35"/>
      </w:pPr>
      <w:bookmarkStart w:id="25" w:name="_Ref135242197"/>
      <w:r>
        <w:rPr>
          <w:rFonts w:hint="eastAsia"/>
        </w:rPr>
        <w:t>滑动窗口序列生成图</w:t>
      </w:r>
      <w:bookmarkEnd w:id="25"/>
    </w:p>
    <w:p>
      <w:pPr>
        <w:pStyle w:val="6"/>
      </w:pPr>
      <w:bookmarkStart w:id="26" w:name="_Toc135244249"/>
      <w:r>
        <w:t>LayerDrop</w:t>
      </w:r>
      <w:r>
        <w:rPr>
          <w:rFonts w:hint="eastAsia"/>
        </w:rPr>
        <w:t>层</w:t>
      </w:r>
      <w:bookmarkEnd w:id="26"/>
    </w:p>
    <w:p>
      <w:pPr>
        <w:pStyle w:val="3"/>
        <w:ind w:firstLine="480"/>
      </w:pPr>
      <w:r>
        <w:rPr>
          <w:rFonts w:hint="eastAsia"/>
        </w:rPr>
        <w:t>本文在transformer的编码器部分引入了LayerDrop层，包括一个连接自注意力机制的LayerDrop层和一个连接线性层的LayerDrop层。LayerDrop是一种新型的正则化技术，它不是在每次迭代时随机丢弃单个神经元，而是以整个层的形式随机丢弃某些层。具体的，每个LayerDrop层有一个丢弃概率，在编码器的前向传播函数中，首先计算自注意力机制并将计算结果和一个残差函数输入自注意力机制的LayerDrop层，根据LayerDrop机制来选择是否丢弃该层或保留该层，并返回结果。残差函数如式所示。</w:t>
      </w:r>
    </w:p>
    <w:p>
      <w:pPr>
        <w:pStyle w:val="24"/>
        <w:rPr>
          <w:rFonts w:hint="eastAsia"/>
          <w:i/>
        </w:rPr>
      </w:pPr>
      <m:oMathPara>
        <m:oMath>
          <m:r>
            <m:rPr/>
            <w:rPr>
              <w:rFonts w:ascii="Cambria Math" w:hAnsi="Cambria Math"/>
            </w:rPr>
            <m:t>lambda</m:t>
          </m:r>
          <m:r>
            <m:rPr>
              <m:sty m:val="p"/>
            </m:rPr>
            <w:rPr>
              <w:rFonts w:ascii="Cambria Math" w:hAnsi="Cambria Math"/>
            </w:rPr>
            <m:t xml:space="preserve"> </m:t>
          </m:r>
          <m:r>
            <m:rPr/>
            <w:rPr>
              <w:rFonts w:ascii="Cambria Math" w:hAnsi="Cambria Math"/>
            </w:rPr>
            <m:t>x</m:t>
          </m:r>
          <m:r>
            <m:rPr>
              <m:sty m:val="p"/>
            </m:rPr>
            <w:rPr>
              <w:rFonts w:ascii="Cambria Math" w:hAnsi="Cambria Math"/>
            </w:rPr>
            <m:t>:</m:t>
          </m:r>
          <m:r>
            <m:rPr/>
            <w:rPr>
              <w:rFonts w:ascii="Cambria Math" w:hAnsi="Cambria Math"/>
            </w:rPr>
            <m:t>src</m:t>
          </m:r>
          <m:r>
            <m:rPr>
              <m:sty m:val="p"/>
            </m:rPr>
            <w:rPr>
              <w:rFonts w:ascii="Cambria Math" w:hAnsi="Cambria Math"/>
            </w:rPr>
            <m:t>+</m:t>
          </m:r>
          <m:r>
            <m:rPr/>
            <w:rPr>
              <w:rFonts w:ascii="Cambria Math" w:hAnsi="Cambria Math"/>
            </w:rPr>
            <m:t>x</m:t>
          </m:r>
        </m:oMath>
      </m:oMathPara>
    </w:p>
    <w:p>
      <w:pPr>
        <w:pStyle w:val="3"/>
        <w:ind w:firstLine="0" w:firstLineChars="0"/>
        <w:rPr>
          <w:rFonts w:hAnsi="Cambria Math"/>
          <w:szCs w:val="24"/>
        </w:rPr>
      </w:pPr>
      <w:r>
        <w:rPr>
          <w:rFonts w:hint="eastAsia" w:hAnsi="Cambria Math"/>
          <w:szCs w:val="24"/>
        </w:rPr>
        <w:t>其中src为上述计算结果，x为残差。这样有助于信息的传递和梯度的流动，并有助于避免梯度消失或爆炸的问题，通过残差连接，模型可以更有效地学习输入与输出之间的映射关系，加快模型的训练速度和提高模型的性能。</w:t>
      </w:r>
    </w:p>
    <w:p>
      <w:pPr>
        <w:pStyle w:val="3"/>
        <w:ind w:firstLine="480"/>
      </w:pPr>
      <w:r>
        <w:rPr>
          <w:rFonts w:hint="eastAsia"/>
        </w:rPr>
        <w:t>接下来，对上面自注意力机制的LayerDrop的结果，应用一系列线性层和GELU激活函数，然后再次通过连接线性层的LayerDrop层，同样将结果和上残差函数作为入参一同输入，根据LayerDrop机制来选择是否丢弃该层或保留该层，并将该结果作为编码器处理的结果返回。</w:t>
      </w:r>
    </w:p>
    <w:p>
      <w:pPr>
        <w:pStyle w:val="3"/>
        <w:ind w:firstLine="480"/>
      </w:pPr>
      <w:r>
        <w:t>LayerDrop层通过随机地丢弃部分层来减小模型的容量，</w:t>
      </w:r>
      <w:r>
        <w:rPr>
          <w:rFonts w:hint="eastAsia"/>
        </w:rPr>
        <w:t>对于具有高维度且变化较为复杂的工业时序数据，可以避免模型过度学习训练数据中的噪声或特定的模式，从而减轻了过拟合的风险。同时工业时序数据可能包含各种噪声、异常值和不确定性，LayerDrop层</w:t>
      </w:r>
      <w:r>
        <w:t>在每个训练样本上都会进行动态的层选择</w:t>
      </w:r>
      <w:r>
        <w:rPr>
          <w:rFonts w:hint="eastAsia"/>
        </w:rPr>
        <w:t>，这有助于模型更好地适应不同层的组合，提高模型的鲁棒性，使其对输入数据中的噪声和变化更具有适应性，增强模型的泛化能力。</w:t>
      </w:r>
    </w:p>
    <w:p>
      <w:pPr>
        <w:pStyle w:val="6"/>
      </w:pPr>
      <w:bookmarkStart w:id="27" w:name="_Toc135244250"/>
      <w:r>
        <w:rPr>
          <w:rFonts w:hint="eastAsia"/>
        </w:rPr>
        <w:t>对抗训练</w:t>
      </w:r>
      <w:bookmarkEnd w:id="27"/>
    </w:p>
    <w:p>
      <w:pPr>
        <w:pStyle w:val="3"/>
        <w:ind w:firstLine="480"/>
      </w:pPr>
      <w:r>
        <w:rPr>
          <w:rFonts w:hint="eastAsia"/>
        </w:rPr>
        <w:t>本文实现的模型在模型训练阶段引入了对抗训练的思想，整体流程图如</w:t>
      </w:r>
      <w:r>
        <w:fldChar w:fldCharType="begin"/>
      </w:r>
      <w:r>
        <w:instrText xml:space="preserve"> </w:instrText>
      </w:r>
      <w:r>
        <w:rPr>
          <w:rFonts w:hint="eastAsia"/>
        </w:rPr>
        <w:instrText xml:space="preserve">REF _Ref135242281 \n \h</w:instrText>
      </w:r>
      <w:r>
        <w:instrText xml:space="preserve"> </w:instrText>
      </w:r>
      <w:r>
        <w:fldChar w:fldCharType="separate"/>
      </w:r>
      <w:r>
        <w:rPr>
          <w:rFonts w:hint="eastAsia"/>
        </w:rPr>
        <w:t>图3-2</w:t>
      </w:r>
      <w:r>
        <w:fldChar w:fldCharType="end"/>
      </w:r>
      <w:r>
        <w:rPr>
          <w:rFonts w:hint="eastAsia"/>
        </w:rPr>
        <w:t>所示。一次训练过程的输入为一个窗口数据和该窗口之前的完整时序数据。首先模型将完整的时序数据和滑动窗口序列均作为模型的输入，将两者组合在一起通过广播和零填充得到一个维度匹配的输入，然后将其应用于编码器。在编码器中使用多头注意力机制使输入进行自我关注，以捕捉输入序列内部的依赖关系和特征。然后，将得到的注意力表示与输入相加，并使用LayerNorm进行归一化，得到一个中间结果。LayerNorm的目的是使输入在特征维度上具有相似的分布，以减小不同特征之间的尺度差异。这有助于提高模型的鲁棒性，并使得模型在不同的样本和特征之间更加稳定，帮助模型进行训练和表征学习。</w:t>
      </w:r>
    </w:p>
    <w:p>
      <w:pPr>
        <w:pStyle w:val="3"/>
        <w:ind w:firstLine="480"/>
      </w:pPr>
      <w:r>
        <w:rPr>
          <w:rFonts w:hint="eastAsia"/>
        </w:rPr>
        <w:t>对上面得到中间结果输入到前馈神经网络（FeedForward），它对中间结果进行了非线性变换和特征提取。然后，将得到的特征表示与中间结果相加，并再次使用LayerNorm进行归一化以调整分布和范围。上述操作可以表现为式，其中A为编码器输入，B为中间结果。</w:t>
      </w:r>
    </w:p>
    <w:p>
      <w:pPr>
        <w:pStyle w:val="48"/>
        <w:rPr>
          <w:rFonts w:hAnsi="Cambria Math"/>
          <w:sz w:val="24"/>
          <w:szCs w:val="24"/>
        </w:rPr>
      </w:pPr>
      <w:r>
        <w:rPr>
          <w:rFonts w:hint="eastAsia"/>
        </w:rPr>
        <w:t xml:space="preserve"> </w:t>
      </w:r>
      <m:oMath>
        <m:r>
          <m:rPr/>
          <w:rPr>
            <w:rFonts w:ascii="Cambria Math"/>
          </w:rPr>
          <m:t>B</m:t>
        </m:r>
        <m:r>
          <m:rPr/>
          <w:rPr>
            <w:rFonts w:ascii="Cambria Math" w:hAnsi="Cambria Math"/>
            <w:sz w:val="24"/>
            <w:szCs w:val="24"/>
          </w:rPr>
          <m:t>=LayerNorm(A+MultiHeadAtt(A))</m:t>
        </m:r>
      </m:oMath>
    </w:p>
    <w:p>
      <w:pPr>
        <w:pStyle w:val="48"/>
        <w:rPr>
          <w:rFonts w:hAnsi="Cambria Math"/>
          <w:sz w:val="24"/>
          <w:szCs w:val="24"/>
        </w:rPr>
      </w:pPr>
      <w:r>
        <w:rPr>
          <w:rFonts w:hint="eastAsia"/>
        </w:rPr>
        <w:t xml:space="preserve"> </w:t>
      </w:r>
      <m:oMath>
        <m:r>
          <m:rPr/>
          <w:rPr>
            <w:rFonts w:ascii="Cambria Math"/>
          </w:rPr>
          <m:t>C</m:t>
        </m:r>
        <m:r>
          <m:rPr/>
          <w:rPr>
            <w:rFonts w:ascii="Cambria Math" w:hAnsi="Cambria Math"/>
            <w:sz w:val="24"/>
            <w:szCs w:val="24"/>
          </w:rPr>
          <m:t>=LayerNorm(B+FeedForward(B))</m:t>
        </m:r>
      </m:oMath>
    </w:p>
    <w:p>
      <w:pPr>
        <w:pStyle w:val="3"/>
        <w:ind w:firstLine="480"/>
      </w:pPr>
      <w:r>
        <w:rPr>
          <w:rFonts w:hint="eastAsia"/>
        </w:rPr>
        <w:t>以上</w:t>
      </w:r>
      <w:r>
        <w:t>操作使用输入的时间序列窗口和完整序列生成注意力权重，以捕捉输入序列内的时间趋势。</w:t>
      </w:r>
      <w:r>
        <w:rPr>
          <w:rFonts w:hint="eastAsia"/>
        </w:rPr>
        <w:t>将上述输出的重构结果作为第一个解码器的输入，将上述输出的重构结果和原数据的欧氏距离作为重构差异当作第二个解码器的输入，两个解码器中进行相同的操作，将输入进行前馈网络操作得到中间结果，最后将中间结果输入到Sigmoid激活函数得到输出。使用Sigmoid激活函数可以生成范围在[0, 1]之间的输出，以匹配归一化的输入窗口。解码器中的操作可以总结为式，其中C为解码器的输入。</w:t>
      </w:r>
    </w:p>
    <w:p>
      <w:pPr>
        <w:pStyle w:val="48"/>
        <w:rPr>
          <w:rFonts w:hAnsi="Cambria Math"/>
          <w:sz w:val="24"/>
          <w:szCs w:val="24"/>
        </w:rPr>
      </w:pPr>
      <w:r>
        <w:rPr>
          <w:rFonts w:hint="eastAsia"/>
        </w:rPr>
        <w:t xml:space="preserve"> </w:t>
      </w:r>
      <m:oMath>
        <m:r>
          <m:rPr/>
          <w:rPr>
            <w:rFonts w:ascii="Cambria Math"/>
          </w:rPr>
          <m:t>Output</m:t>
        </m:r>
        <m:r>
          <m:rPr/>
          <w:rPr>
            <w:rFonts w:ascii="Cambria Math" w:hAnsi="Cambria Math"/>
            <w:sz w:val="24"/>
            <w:szCs w:val="24"/>
          </w:rPr>
          <m:t>=Sigmoid(FeedForward(C))</m:t>
        </m:r>
      </m:oMath>
    </w:p>
    <w:p>
      <w:pPr>
        <w:pStyle w:val="3"/>
        <w:ind w:firstLine="0" w:firstLineChars="0"/>
      </w:pPr>
      <w:r>
        <w:rPr>
          <w:rFonts w:hint="eastAsia"/>
        </w:rPr>
        <w:t>第一个解码器的输出可以视为原数据的重构版本，即对抗训练中的“伪样本”，被再次输入到模型中进行对抗训练，第二个解码器的输出一方面用来给窗口数据进行异常评分，判断数据是否异常，如果重构误差较大，说明输入数据与模型学习到的正常数据分布存在较大差异，可能是异常数据。另一方面用于编码器和解码器的参数调整，使其能够尽可能准确地重构输入数据。</w:t>
      </w:r>
    </w:p>
    <w:p>
      <w:pPr>
        <w:pStyle w:val="48"/>
      </w:pPr>
      <w:commentRangeStart w:id="8"/>
      <w:r>
        <w:drawing>
          <wp:inline distT="0" distB="0" distL="114300" distR="114300">
            <wp:extent cx="5759450" cy="252793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9"/>
                    <a:stretch>
                      <a:fillRect/>
                    </a:stretch>
                  </pic:blipFill>
                  <pic:spPr>
                    <a:xfrm>
                      <a:off x="0" y="0"/>
                      <a:ext cx="5759450" cy="2527935"/>
                    </a:xfrm>
                    <a:prstGeom prst="rect">
                      <a:avLst/>
                    </a:prstGeom>
                    <a:noFill/>
                    <a:ln>
                      <a:noFill/>
                    </a:ln>
                  </pic:spPr>
                </pic:pic>
              </a:graphicData>
            </a:graphic>
          </wp:inline>
        </w:drawing>
      </w:r>
      <w:commentRangeEnd w:id="8"/>
      <w:r>
        <w:commentReference w:id="8"/>
      </w:r>
    </w:p>
    <w:p>
      <w:pPr>
        <w:pStyle w:val="35"/>
      </w:pPr>
      <w:bookmarkStart w:id="28" w:name="_Ref135242281"/>
      <w:r>
        <w:rPr>
          <w:rFonts w:hint="eastAsia"/>
        </w:rPr>
        <w:t>对抗训练流程图</w:t>
      </w:r>
      <w:bookmarkEnd w:id="28"/>
    </w:p>
    <w:p>
      <w:pPr>
        <w:pStyle w:val="6"/>
      </w:pPr>
      <w:bookmarkStart w:id="29" w:name="_Toc135244251"/>
      <w:r>
        <w:rPr>
          <w:rFonts w:hint="eastAsia"/>
        </w:rPr>
        <w:t>其他改进</w:t>
      </w:r>
      <w:bookmarkEnd w:id="29"/>
      <w:r>
        <w:commentReference w:id="9"/>
      </w:r>
    </w:p>
    <w:p>
      <w:pPr>
        <w:pStyle w:val="3"/>
        <w:ind w:firstLine="480"/>
      </w:pPr>
      <w:r>
        <w:rPr>
          <w:rFonts w:hint="eastAsia"/>
        </w:rPr>
        <w:t>在设计解码器的前馈神经网络时，添加了多个自注意力机制层，多头注意力机制层和非线性变换层，</w:t>
      </w:r>
      <w:r>
        <w:t>其中每个层的权重是独立学习的，</w:t>
      </w:r>
      <w:r>
        <w:rPr>
          <w:rFonts w:hint="eastAsia"/>
        </w:rPr>
        <w:t>增加注意力机制层可以</w:t>
      </w:r>
      <w:r>
        <w:t>在不同的位置上融合相同的输入序列，来提高模型对序列中信息的提取能力</w:t>
      </w:r>
      <w:r>
        <w:rPr>
          <w:rFonts w:hint="eastAsia"/>
        </w:rPr>
        <w:t>，而增加非线性变换层可以有效地对工业时序数据进行去噪。同时每层的输出后都增加了一定比例的Dropout层以防止模型训练的过拟合。在各层激活函数的选择上选择RELU激活函数，油气时序数据没有负值，选择RELU激活函数不会出现其特有的“神经元死亡”问题，且相比其他的激活函数，RELU有更快的计算效率。</w:t>
      </w:r>
    </w:p>
    <w:p>
      <w:pPr>
        <w:pStyle w:val="3"/>
        <w:ind w:firstLine="480"/>
      </w:pPr>
      <w:r>
        <w:rPr>
          <w:rFonts w:hint="eastAsia"/>
        </w:rPr>
        <w:t>在位置编码器的设计中，采用了可学习的参数来生成位置编码，这些参数可以随着训练过程进行优化。这使得模型可以根据任务自适应地学习最优的位置编码，对于要处理工业大量的时序数据，可以有更快的模型训练效率。</w:t>
      </w:r>
    </w:p>
    <w:p>
      <w:pPr>
        <w:pStyle w:val="5"/>
      </w:pPr>
      <w:bookmarkStart w:id="30" w:name="_Toc135244252"/>
      <w:r>
        <w:rPr>
          <w:rFonts w:hint="eastAsia"/>
        </w:rPr>
        <w:t>基于高斯混合模型的</w:t>
      </w:r>
      <w:r>
        <w:t>故障数据聚类</w:t>
      </w:r>
      <w:r>
        <w:rPr>
          <w:rFonts w:hint="eastAsia"/>
        </w:rPr>
        <w:t>分析</w:t>
      </w:r>
      <w:bookmarkEnd w:id="30"/>
    </w:p>
    <w:p>
      <w:pPr>
        <w:pStyle w:val="3"/>
        <w:ind w:firstLine="480"/>
      </w:pPr>
      <w:r>
        <w:commentReference w:id="10"/>
      </w:r>
      <w:r>
        <w:rPr>
          <w:rFonts w:hint="eastAsia"/>
        </w:rPr>
        <w:t>故障数据聚类分析主要基于高斯混合模型（Gaussian Mixture Model，GMM）实现。</w:t>
      </w:r>
    </w:p>
    <w:p>
      <w:pPr>
        <w:pStyle w:val="3"/>
        <w:ind w:firstLine="480"/>
      </w:pPr>
      <w:r>
        <w:rPr>
          <w:rFonts w:hint="eastAsia"/>
        </w:rPr>
        <w:t>高斯混合模型是一种常用的概率模型，用于对数据进行建模和分类。GMM的基本思想是，将一个复杂的概率分布表示成多个高斯分布的线性组合，每个高斯分布称为一个“成分”，各个成分的权重和为1。</w:t>
      </w:r>
    </w:p>
    <w:p>
      <w:pPr>
        <w:pStyle w:val="3"/>
        <w:ind w:firstLine="480"/>
      </w:pPr>
      <w:r>
        <w:rPr>
          <w:rFonts w:hint="eastAsia"/>
        </w:rPr>
        <w:t>高斯混合模型在时序数据聚类领域中有很多优势，在工业故障时序数据中常见多峰分布的时序数据，GMM可以用多个高斯分布来拟合这些数据，每个高斯分布对应一个模式，实现更好的聚类效果。</w:t>
      </w:r>
      <w:r>
        <w:t xml:space="preserve"> </w:t>
      </w:r>
      <w:r>
        <w:rPr>
          <w:rFonts w:hint="eastAsia"/>
        </w:rPr>
        <w:t>在工业故障时序数据聚类中，数据常常存在噪声和异常值。GMM对噪声数据的影响相对较小，不容易受到噪声的影响。</w:t>
      </w:r>
    </w:p>
    <w:p>
      <w:pPr>
        <w:pStyle w:val="3"/>
        <w:ind w:firstLine="480"/>
      </w:pPr>
      <w:r>
        <w:rPr>
          <w:rFonts w:hint="eastAsia"/>
        </w:rPr>
        <w:t>本文通过引入小波包变换特征提取实现了对检测出的故障油气数据的聚类分析功能。</w:t>
      </w:r>
    </w:p>
    <w:p>
      <w:pPr>
        <w:pStyle w:val="6"/>
      </w:pPr>
      <w:bookmarkStart w:id="31" w:name="_Toc135244253"/>
      <w:r>
        <w:rPr>
          <w:rFonts w:hint="eastAsia"/>
        </w:rPr>
        <w:t>数据预处理</w:t>
      </w:r>
      <w:bookmarkEnd w:id="31"/>
    </w:p>
    <w:p>
      <w:pPr>
        <w:pStyle w:val="3"/>
        <w:ind w:firstLine="480"/>
      </w:pPr>
      <w:r>
        <w:rPr>
          <w:rFonts w:hint="eastAsia"/>
        </w:rPr>
        <w:t>由于此处接受的数据已经经过异常检测模型处理，不需要考虑数据缺失值等问题，使用</w:t>
      </w:r>
      <w:commentRangeStart w:id="11"/>
      <w:r>
        <w:rPr>
          <w:rFonts w:hint="eastAsia"/>
        </w:rPr>
        <w:t>sklearn.preprocessing的StandardScaler</w:t>
      </w:r>
      <w:commentRangeEnd w:id="11"/>
      <w:r>
        <w:commentReference w:id="11"/>
      </w:r>
      <w:r>
        <w:rPr>
          <w:rFonts w:hint="eastAsia"/>
        </w:rPr>
        <w:t>方法对数据进行标准化处理，将不同尺度的数据缩放到相同的范围内。消除特征之间的尺度差异，确保不同特征对模型的影响相对均衡。</w:t>
      </w:r>
    </w:p>
    <w:p>
      <w:pPr>
        <w:pStyle w:val="6"/>
      </w:pPr>
      <w:bookmarkStart w:id="32" w:name="_Toc135244254"/>
      <w:r>
        <w:rPr>
          <w:rFonts w:hint="eastAsia"/>
        </w:rPr>
        <w:t>特征提取</w:t>
      </w:r>
      <w:bookmarkEnd w:id="32"/>
    </w:p>
    <w:p>
      <w:pPr>
        <w:pStyle w:val="3"/>
        <w:ind w:firstLine="480"/>
      </w:pPr>
      <w:bookmarkStart w:id="33" w:name="_Toc129168073"/>
      <w:r>
        <w:rPr>
          <w:rFonts w:hint="eastAsia"/>
        </w:rPr>
        <w:t>模型接受的时序数据为油浸式变压器油气故障时序数据，包括各种烃类气体浓度，可燃气体浓度和油温。</w:t>
      </w:r>
    </w:p>
    <w:p>
      <w:pPr>
        <w:pStyle w:val="3"/>
        <w:ind w:firstLine="480"/>
      </w:pPr>
      <w:r>
        <w:rPr>
          <w:rFonts w:hint="eastAsia"/>
        </w:rPr>
        <w:t>在时序数据聚类问题中，特征提取是一个非常重要的步骤，因为时序数据通常包含大量的信息。我们可以通过提取有用的特征，减少消除噪声和冗余信息，从而更好地表达数据的本质特征，提高聚类的准确性和效率。本模型特征提取主要遍历每组故障数据，计算时序数据的最大值、均值、方差和斜率并将其添加到时序列表中，同时使用了小波包变换来提取油气时序数据的特征。</w:t>
      </w:r>
    </w:p>
    <w:p>
      <w:pPr>
        <w:pStyle w:val="3"/>
        <w:ind w:firstLine="480"/>
      </w:pPr>
      <w:r>
        <w:rPr>
          <w:rFonts w:hint="eastAsia"/>
        </w:rPr>
        <w:t>小波变换是一种能够将信号从时域转换到小波域的信号处理技术，它能够对不同频率的信号进行分离和提取，因此被广泛应用于时序数据的分析和处理。小波变换能够将信号分解成一系列小波包系数，这些系数能够反映出信号的不同尺度和频率成分，因此被用作时序数据特征提取的一种方法。</w:t>
      </w:r>
    </w:p>
    <w:p>
      <w:pPr>
        <w:pStyle w:val="3"/>
        <w:ind w:firstLine="480"/>
      </w:pPr>
      <w:r>
        <w:rPr>
          <w:rFonts w:hint="eastAsia"/>
        </w:rPr>
        <w:t>在本模型中，我们使用小波包变换对油气时序数据进行特征提取。小波包变换是小波变换的一种扩展形式，它能够将时序数据分解成一系列小波包系数，这些系数包含了小波变换中的所有尺度和频率成分，因此能够更全面地反映出数据的特征。具体来说，对于每组油气故障时序数据，我们首先对其进行小波包变换，得到一系列不同尺度的小波包系数。然后对每个小波包系数，我们计算了其均值和方差作为该系数的特征表示。最后，将所有小波包系数的特征表示拼接成一个向量作为该时序数据的特征表示。</w:t>
      </w:r>
    </w:p>
    <w:p>
      <w:pPr>
        <w:pStyle w:val="3"/>
        <w:ind w:firstLine="480"/>
      </w:pPr>
      <w:r>
        <w:rPr>
          <w:rFonts w:hint="eastAsia"/>
        </w:rPr>
        <w:t>对于每个小波包系数，我们计算了其均值和方差作为其特征表示,如式所示。</w:t>
      </w:r>
    </w:p>
    <w:p>
      <w:pPr>
        <w:pStyle w:val="48"/>
      </w:pPr>
      <m:oMathPara>
        <m:oMath>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r>
                <m:rPr>
                  <m:sty m:val="p"/>
                </m:rPr>
                <w:rPr>
                  <w:rFonts w:ascii="Cambria Math" w:hAnsi="Cambria Math"/>
                </w:rPr>
                <m:t>(</m:t>
              </m:r>
              <m:r>
                <m:rPr/>
                <w:rPr>
                  <w:rFonts w:ascii="Cambria Math" w:hAnsi="Cambria Math"/>
                </w:rPr>
                <m:t>i</m:t>
              </m:r>
              <m:r>
                <m:rPr>
                  <m:sty m:val="p"/>
                </m:rPr>
                <w:rPr>
                  <w:rFonts w:ascii="Cambria Math" w:hAnsi="Cambria Math"/>
                </w:rPr>
                <m:t>)</m:t>
              </m:r>
              <m:ctrlPr>
                <w:rPr>
                  <w:rFonts w:ascii="Cambria Math" w:hAnsi="Cambria Math"/>
                </w:rPr>
              </m:ctrlPr>
            </m:e>
          </m:nary>
        </m:oMath>
      </m:oMathPara>
    </w:p>
    <w:p>
      <w:pPr>
        <w:pStyle w:val="48"/>
      </w:pPr>
      <m:oMathPara>
        <m:oMath>
          <m:sSubSup>
            <m:sSubSupPr>
              <m:ctrlPr>
                <w:rPr>
                  <w:rFonts w:ascii="Cambria Math" w:hAnsi="Cambria Math"/>
                </w:rPr>
              </m:ctrlPr>
            </m:sSubSupPr>
            <m:e>
              <m:r>
                <m:rPr/>
                <w:rPr>
                  <w:rFonts w:ascii="Cambria Math" w:hAnsi="Cambria Math"/>
                </w:rPr>
                <m:t>σ</m:t>
              </m:r>
              <m:ctrlPr>
                <w:rPr>
                  <w:rFonts w:ascii="Cambria Math" w:hAnsi="Cambria Math"/>
                </w:rPr>
              </m:ctrlPr>
            </m:e>
            <m:sub>
              <m:r>
                <m:rPr/>
                <w:rPr>
                  <w:rFonts w:ascii="Cambria Math" w:hAnsi="Cambria Math"/>
                </w:rPr>
                <m:t>j,k</m:t>
              </m:r>
              <m:ctrlPr>
                <w:rPr>
                  <w:rFonts w:ascii="Cambria Math" w:hAnsi="Cambria Math"/>
                </w:rPr>
              </m:ctrlPr>
            </m:sub>
            <m:sup>
              <m:r>
                <m:rPr/>
                <w:rPr>
                  <w:rFonts w:ascii="Cambria Math" w:hAnsi="Cambria Math"/>
                </w:rPr>
                <m:t>2</m:t>
              </m:r>
              <m:ctrlPr>
                <w:rPr>
                  <w:rFonts w:ascii="Cambria Math" w:hAnsi="Cambria Math"/>
                </w:rPr>
              </m:ctrlP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i/>
                    </w:rPr>
                  </m:ctrlPr>
                </m:sSupPr>
                <m:e>
                  <m:r>
                    <m:rPr/>
                    <w:rPr>
                      <w:rFonts w:ascii="Cambria Math" w:hAnsi="Cambria Math"/>
                    </w:rPr>
                    <m:t>(</m:t>
                  </m:r>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d>
                    <m:dPr>
                      <m:ctrlPr>
                        <w:rPr>
                          <w:rFonts w:ascii="Cambria Math" w:hAnsi="Cambria Math"/>
                        </w:rPr>
                      </m:ctrlPr>
                    </m:dPr>
                    <m:e>
                      <m:r>
                        <m:rPr/>
                        <w:rPr>
                          <w:rFonts w:ascii="Cambria Math" w:hAnsi="Cambria Math"/>
                        </w:rPr>
                        <m:t>i</m:t>
                      </m:r>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e>
          </m:nary>
        </m:oMath>
      </m:oMathPara>
    </w:p>
    <w:p>
      <w:pPr>
        <w:pStyle w:val="3"/>
        <w:ind w:firstLine="480"/>
      </w:pPr>
      <w:r>
        <w:rPr>
          <w:rFonts w:hint="eastAsia"/>
        </w:rPr>
        <w:t>其中，</w:t>
      </w:r>
      <m:oMath>
        <m:sSub>
          <m:sSubPr>
            <m:ctrlPr>
              <w:rPr>
                <w:rFonts w:ascii="Cambria Math" w:hAnsi="Cambria Math"/>
              </w:rPr>
            </m:ctrlPr>
          </m:sSubPr>
          <m:e>
            <m:r>
              <m:rPr/>
              <w:rPr>
                <w:rFonts w:ascii="Cambria Math" w:hAnsi="Cambria Math"/>
              </w:rPr>
              <m:t>μ</m:t>
            </m:r>
            <m:ctrlPr>
              <w:rPr>
                <w:rFonts w:ascii="Cambria Math" w:hAnsi="Cambria Math"/>
              </w:rPr>
            </m:ctrlPr>
          </m:e>
          <m:sub>
            <m:r>
              <m:rPr/>
              <w:rPr>
                <w:rFonts w:hint="eastAsia"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表示小波包系数</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的均值，</w:t>
      </w:r>
      <m:oMath>
        <m:sSubSup>
          <m:sSubSupPr>
            <m:ctrlPr>
              <w:rPr>
                <w:rFonts w:ascii="Cambria Math" w:hAnsi="Cambria Math"/>
                <w:sz w:val="21"/>
              </w:rPr>
            </m:ctrlPr>
          </m:sSubSupPr>
          <m:e>
            <m:r>
              <m:rPr/>
              <w:rPr>
                <w:rFonts w:ascii="Cambria Math" w:hAnsi="Cambria Math"/>
              </w:rPr>
              <m:t>σ</m:t>
            </m:r>
            <m:ctrlPr>
              <w:rPr>
                <w:rFonts w:ascii="Cambria Math" w:hAnsi="Cambria Math"/>
                <w:sz w:val="21"/>
              </w:rPr>
            </m:ctrlPr>
          </m:e>
          <m:sub>
            <m:r>
              <m:rPr/>
              <w:rPr>
                <w:rFonts w:ascii="Cambria Math" w:hAnsi="Cambria Math"/>
              </w:rPr>
              <m:t>j,k</m:t>
            </m:r>
            <m:ctrlPr>
              <w:rPr>
                <w:rFonts w:ascii="Cambria Math" w:hAnsi="Cambria Math"/>
                <w:sz w:val="21"/>
              </w:rPr>
            </m:ctrlPr>
          </m:sub>
          <m:sup>
            <m:r>
              <m:rPr/>
              <w:rPr>
                <w:rFonts w:ascii="Cambria Math" w:hAnsi="Cambria Math"/>
              </w:rPr>
              <m:t>2</m:t>
            </m:r>
            <m:ctrlPr>
              <w:rPr>
                <w:rFonts w:ascii="Cambria Math" w:hAnsi="Cambria Math"/>
                <w:sz w:val="21"/>
              </w:rPr>
            </m:ctrlPr>
          </m:sup>
        </m:sSubSup>
      </m:oMath>
      <w:r>
        <w:rPr>
          <w:rFonts w:hint="eastAsia"/>
        </w:rPr>
        <w:t>表示小波包系数</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j</m:t>
            </m:r>
            <m:r>
              <m:rPr>
                <m:sty m:val="p"/>
              </m:rPr>
              <w:rPr>
                <w:rFonts w:ascii="Cambria Math" w:hAnsi="Cambria Math"/>
              </w:rPr>
              <m:t>,</m:t>
            </m:r>
            <m:r>
              <m:rPr/>
              <w:rPr>
                <w:rFonts w:ascii="Cambria Math" w:hAnsi="Cambria Math"/>
              </w:rPr>
              <m:t>k</m:t>
            </m:r>
            <m:ctrlPr>
              <w:rPr>
                <w:rFonts w:ascii="Cambria Math" w:hAnsi="Cambria Math"/>
              </w:rPr>
            </m:ctrlPr>
          </m:sub>
        </m:sSub>
      </m:oMath>
      <w:r>
        <w:rPr>
          <w:rFonts w:hint="eastAsia"/>
        </w:rPr>
        <w:t>的方差。</w:t>
      </w:r>
    </w:p>
    <w:p>
      <w:pPr>
        <w:pStyle w:val="3"/>
        <w:ind w:firstLine="480"/>
      </w:pPr>
      <w:r>
        <w:rPr>
          <w:rFonts w:hint="eastAsia"/>
        </w:rPr>
        <w:t>通过对每个尺度和每个小波包系数都计算其均值和方差，我们能够得到一个包含了丰富特征信息的特征向量。将这个特征向量加入到模型的输入，能够帮助模型更好地区分不同类型的油气故障数据，最终通过GMM模型得到聚类结果。</w:t>
      </w:r>
    </w:p>
    <w:bookmarkEnd w:id="33"/>
    <w:p>
      <w:pPr>
        <w:pStyle w:val="4"/>
      </w:pPr>
      <w:bookmarkStart w:id="34" w:name="_Toc135244255"/>
      <w:r>
        <w:rPr>
          <w:rFonts w:hint="eastAsia"/>
        </w:rPr>
        <w:t>基于V</w:t>
      </w:r>
      <w:r>
        <w:t>ARMAX</w:t>
      </w:r>
      <w:r>
        <w:rPr>
          <w:rFonts w:hint="eastAsia"/>
        </w:rPr>
        <w:t>的工业长期时序数据预测</w:t>
      </w:r>
      <w:bookmarkEnd w:id="34"/>
    </w:p>
    <w:p>
      <w:pPr>
        <w:pStyle w:val="3"/>
        <w:ind w:firstLine="480"/>
      </w:pPr>
      <w:r>
        <w:rPr>
          <w:rFonts w:hint="eastAsia"/>
        </w:rPr>
        <w:t>VARMA</w:t>
      </w:r>
      <w:r>
        <w:t>X</w:t>
      </w:r>
      <w:r>
        <w:rPr>
          <w:rFonts w:hint="eastAsia"/>
        </w:rPr>
        <w:t>（Vector Autoregressive Moving Average）是一种用于时序数据分析和预测的统计模型。它是ARMA（Autoregressive Moving Average）模型的扩展，允许多个变量之间相互依赖和影响，且允许包含外生变量（exogenous variables）。VARMAX模型的核心思想是，每个变量的当前观测值可以通过过去的观测值和外生变量的线性组合来预测。模型的参数可以通过最大似然估计等方法进行估计。VARMAX模型可以处理多变量时间序列数据的趋势、季节性和周期性等特征。</w:t>
      </w:r>
    </w:p>
    <w:p>
      <w:pPr>
        <w:pStyle w:val="3"/>
        <w:ind w:firstLine="480"/>
      </w:pPr>
      <w:r>
        <w:rPr>
          <w:rFonts w:hint="eastAsia"/>
        </w:rPr>
        <w:t>在工业时序数据预测中，VARMAX模型有较多优势，其可以同时考虑多个变量之间的相互依赖和影响，相对于单变量模型，其建模能力更强。同时VARMAX模型具有较好的稳定性，即使在存在非线性、异方差性等问题的情况下，也能够较好地预测时序数据。而且VARMAX模型建立了变量之间的关系模型，因此可以解释变量之间的关系，为决策提供重要的参考信息。</w:t>
      </w:r>
    </w:p>
    <w:p>
      <w:pPr>
        <w:pStyle w:val="3"/>
        <w:ind w:firstLine="480"/>
      </w:pPr>
      <w:r>
        <w:rPr>
          <w:rFonts w:hint="eastAsia"/>
        </w:rPr>
        <w:t>本文通过提取时间序列特征，引入自适应超参数优化等方式实现了一种基于VARMAX的工业时序数据预测模型，模型主体部分如</w:t>
      </w:r>
      <w:r>
        <w:fldChar w:fldCharType="begin"/>
      </w:r>
      <w:r>
        <w:instrText xml:space="preserve"> </w:instrText>
      </w:r>
      <w:r>
        <w:rPr>
          <w:rFonts w:hint="eastAsia"/>
        </w:rPr>
        <w:instrText xml:space="preserve">REF _Ref135242325 \n \h</w:instrText>
      </w:r>
      <w:r>
        <w:instrText xml:space="preserve"> </w:instrText>
      </w:r>
      <w:r>
        <w:fldChar w:fldCharType="separate"/>
      </w:r>
      <w:r>
        <w:rPr>
          <w:rFonts w:hint="eastAsia"/>
        </w:rPr>
        <w:t>图3-3</w:t>
      </w:r>
      <w:r>
        <w:fldChar w:fldCharType="end"/>
      </w:r>
      <w:r>
        <w:rPr>
          <w:rFonts w:hint="eastAsia"/>
        </w:rPr>
        <w:t>所示。</w:t>
      </w:r>
    </w:p>
    <w:p>
      <w:pPr>
        <w:pStyle w:val="48"/>
      </w:pPr>
      <w:commentRangeStart w:id="12"/>
      <w:r>
        <w:drawing>
          <wp:inline distT="0" distB="0" distL="0" distR="0">
            <wp:extent cx="5748655" cy="3589655"/>
            <wp:effectExtent l="0" t="0" r="4445" b="0"/>
            <wp:docPr id="1746029072" name="图片 174602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29072" name="图片 174602907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48655" cy="3589655"/>
                    </a:xfrm>
                    <a:prstGeom prst="rect">
                      <a:avLst/>
                    </a:prstGeom>
                    <a:noFill/>
                    <a:ln>
                      <a:noFill/>
                    </a:ln>
                  </pic:spPr>
                </pic:pic>
              </a:graphicData>
            </a:graphic>
          </wp:inline>
        </w:drawing>
      </w:r>
      <w:commentRangeEnd w:id="12"/>
      <w:r>
        <w:commentReference w:id="12"/>
      </w:r>
    </w:p>
    <w:p>
      <w:pPr>
        <w:pStyle w:val="35"/>
      </w:pPr>
      <w:bookmarkStart w:id="35" w:name="_Ref135242325"/>
      <w:r>
        <w:rPr>
          <w:rFonts w:hint="eastAsia"/>
        </w:rPr>
        <w:t>预测模型架构</w:t>
      </w:r>
      <w:bookmarkEnd w:id="35"/>
    </w:p>
    <w:p>
      <w:pPr>
        <w:pStyle w:val="5"/>
      </w:pPr>
      <w:bookmarkStart w:id="36" w:name="_Toc135244256"/>
      <w:r>
        <w:rPr>
          <w:rFonts w:hint="eastAsia"/>
        </w:rPr>
        <w:t>数据预处理</w:t>
      </w:r>
      <w:bookmarkEnd w:id="36"/>
    </w:p>
    <w:p>
      <w:pPr>
        <w:pStyle w:val="3"/>
        <w:ind w:firstLine="480"/>
      </w:pPr>
      <w:r>
        <w:rPr>
          <w:rFonts w:hint="eastAsia"/>
        </w:rPr>
        <w:t>预测模型接受的数据是油浸式变压器油气数据，包括氢气，一氧化碳，各种烃类等气体浓度和油温。由于此处接受的数据已经经过异常检测模型处理，不用考虑数据缺失值等问题，本模型数据预处理部分对油气时序数据做对数变换，消除不同参量之间数量级的差异，有助于降低模型的误差和预测的方差。此外，对数变换还可以使得数据更加符合正态分布，从而更容易建立和优化统计模型。</w:t>
      </w:r>
    </w:p>
    <w:p>
      <w:pPr>
        <w:pStyle w:val="5"/>
      </w:pPr>
      <w:bookmarkStart w:id="37" w:name="_Toc135244257"/>
      <w:r>
        <w:rPr>
          <w:rFonts w:hint="eastAsia"/>
        </w:rPr>
        <w:t>时间序列特征和外生变量</w:t>
      </w:r>
      <w:bookmarkEnd w:id="37"/>
      <w:r>
        <w:commentReference w:id="13"/>
      </w:r>
    </w:p>
    <w:p>
      <w:pPr>
        <w:pStyle w:val="3"/>
        <w:ind w:firstLine="480"/>
      </w:pPr>
      <w:r>
        <w:rPr>
          <w:rFonts w:hint="eastAsia"/>
        </w:rPr>
        <w:t>模型首先提取油气时序数据的时间序列特征。提取时间序列特征是对时间序列数据进行分解和转换，从而提取出其中的趋势、残差、季节性等特征。这些特征可以帮助我们更好地理解数据的规律和趋势，并将这些特征引入到时间序列模型中进行建模和预测，提高模型的预测准确性。此外，时间序列数据中可能还包含一些噪声等问题，通过提取时间序列特征，可以在一定程度上去除这些问题对预测结果的干扰，提高模型的鲁棒性和准确性。</w:t>
      </w:r>
    </w:p>
    <w:p>
      <w:pPr>
        <w:pStyle w:val="3"/>
        <w:ind w:firstLine="480"/>
      </w:pPr>
      <w:r>
        <w:rPr>
          <w:rFonts w:hint="eastAsia"/>
        </w:rPr>
        <w:t>然后将油温与上面提取出的时间序列特征结合并引入作为外生变量，这样做是因为油温对油中气体的浓度有很大影响，引入油温作为外生变量可以更准确地预测气体浓度的变化。</w:t>
      </w:r>
    </w:p>
    <w:p>
      <w:pPr>
        <w:pStyle w:val="5"/>
      </w:pPr>
      <w:bookmarkStart w:id="38" w:name="_Toc135244258"/>
      <w:r>
        <w:rPr>
          <w:rFonts w:hint="eastAsia"/>
        </w:rPr>
        <w:t>自适应超参数调优</w:t>
      </w:r>
      <w:bookmarkEnd w:id="38"/>
    </w:p>
    <w:p>
      <w:pPr>
        <w:pStyle w:val="3"/>
        <w:ind w:firstLine="480"/>
      </w:pPr>
      <w:r>
        <w:rPr>
          <w:rFonts w:hint="eastAsia"/>
        </w:rPr>
        <w:t>自适应超参数调优主要通过引入Optuna库实现，首先定义目标函数，该函数用于评估给定超参数组合的模型性能。在该函数中定义了模型需要自适应调优的超参数：模型的自回归阶数，滑动平均阶数，趋势项和模型的正则化参数，函数定义均方误差（MSE）和决定系数（R</w:t>
      </w:r>
      <w:r>
        <w:t>^2</w:t>
      </w:r>
      <w:r>
        <w:rPr>
          <w:rFonts w:hint="eastAsia"/>
        </w:rPr>
        <w:t>）作为评估指标。然后创建了一个Study对象指定优化目标是最小化，然后会通过study.optimize方法来运行超参数搜索。在每次迭代中，Optuna会根据目标函数的评估结果，选择新的超参数组合进行评估，直到在指定迭代次数内获得最佳超参数组合，具体的，本模型使用了</w:t>
      </w:r>
      <w:r>
        <w:t>Tree-structured Parzen Estimator (TPE)</w:t>
      </w:r>
      <w:r>
        <w:rPr>
          <w:rFonts w:hint="eastAsia"/>
        </w:rPr>
        <w:t>算法，该算法属于贝叶斯优化算法的一种。在模型参数调优的过程中根据先前的实验结果，动态地调整超参数的搜索空间：对于连续型超参数使用密度估计函数来拟合较好样本和较差样本的分布，然后根据这些分布进行采样，本模型使用的密度估计函数如式所示，</w:t>
      </w:r>
    </w:p>
    <w:p>
      <w:pPr>
        <w:pStyle w:val="48"/>
      </w:pPr>
      <m:oMathPara>
        <m:oMath>
          <m:r>
            <m:rPr/>
            <w:rPr>
              <w:rFonts w:ascii="Cambria Math" w:hAnsi="Cambria Math"/>
            </w:rPr>
            <m:t>K</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sz w:val="24"/>
                </w:rPr>
              </m:ctrlPr>
            </m:fPr>
            <m:num>
              <m:r>
                <m:rPr>
                  <m:sty m:val="p"/>
                </m:rPr>
                <w:rPr>
                  <w:rFonts w:ascii="Cambria Math" w:hAnsi="Cambria Math"/>
                </w:rPr>
                <m:t>1</m:t>
              </m:r>
              <m:ctrlPr>
                <w:rPr>
                  <w:rFonts w:ascii="Cambria Math" w:hAnsi="Cambria Math"/>
                  <w:sz w:val="24"/>
                </w:rPr>
              </m:ctrlPr>
            </m:num>
            <m:den>
              <m:r>
                <m:rPr/>
                <w:rPr>
                  <w:rFonts w:ascii="Cambria Math" w:hAnsi="Cambria Math"/>
                </w:rPr>
                <m:t>sqrt</m:t>
              </m:r>
              <m:r>
                <m:rPr>
                  <m:sty m:val="p"/>
                </m:rPr>
                <w:rPr>
                  <w:rFonts w:ascii="Cambria Math" w:hAnsi="Cambria Math"/>
                </w:rPr>
                <m:t>(2π</m:t>
              </m:r>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m:t>
              </m:r>
              <m:ctrlPr>
                <w:rPr>
                  <w:rFonts w:ascii="Cambria Math" w:hAnsi="Cambria Math"/>
                  <w:sz w:val="24"/>
                </w:rPr>
              </m:ctrlPr>
            </m:den>
          </m:f>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(x−μ)</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σ</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ctrlPr>
                <w:rPr>
                  <w:rFonts w:ascii="Cambria Math" w:hAnsi="Cambria Math"/>
                </w:rPr>
              </m:ctrlPr>
            </m:sup>
          </m:sSup>
        </m:oMath>
      </m:oMathPara>
    </w:p>
    <w:p>
      <w:pPr>
        <w:pStyle w:val="3"/>
        <w:ind w:firstLine="480"/>
      </w:pPr>
      <w:r>
        <w:rPr>
          <w:rFonts w:hint="eastAsia"/>
        </w:rPr>
        <w:t>其中，K(x)表示高斯核函数在位置x处的值，μ是核函数的均值，σ是核函数的标准差；对于离散型超参数则是将离散的超参数取值作为类别，并为每个类别计算较好样本和较差样本的比例。然后，根据这些比例进行采样。通过这种采样方式使优化器更聚焦于有潜力的超参数取值范围,能够更快地找到最佳超参数组合。</w:t>
      </w:r>
      <w:r>
        <w:commentReference w:id="14"/>
      </w:r>
    </w:p>
    <w:p>
      <w:pPr>
        <w:pStyle w:val="4"/>
      </w:pPr>
      <w:bookmarkStart w:id="39" w:name="_Toc135244259"/>
      <w:r>
        <w:rPr>
          <w:rFonts w:hint="eastAsia"/>
        </w:rPr>
        <w:t>基于LSTM的短期时序数据实时故障分类</w:t>
      </w:r>
      <w:bookmarkEnd w:id="39"/>
    </w:p>
    <w:p>
      <w:pPr>
        <w:pStyle w:val="3"/>
        <w:ind w:firstLine="480"/>
      </w:pPr>
      <w:r>
        <w:rPr>
          <w:rFonts w:hint="eastAsia"/>
        </w:rPr>
        <w:t>长短时记忆网络（Long Short-Term Memory）是一种特殊的循环神经网络（Recurrent Neural Network，RNN），由Hochreiter和Schmidhuber在1997年提出。相比于传统的RNN，LSTM在处理长序列时，可以更好地避免梯度消失或梯度爆炸的问题，并且能够捕捉到更长时间的依赖关系。</w:t>
      </w:r>
    </w:p>
    <w:p>
      <w:pPr>
        <w:pStyle w:val="3"/>
        <w:ind w:firstLine="480"/>
      </w:pPr>
      <w:r>
        <w:rPr>
          <w:rFonts w:hint="eastAsia"/>
        </w:rPr>
        <w:t>在工业时序数据分类中，LSTM有很多优势。首先，它能够自适应地捕捉信号的长期依赖关系，这在很多工业场景中是非常有用的。其次，LSTM可以处理变长的序列，因此对于具有不同长度的时序数据进行分类非常方便。此外，LSTM可以同时处理多个时间序列输入，例如传感器数据，使其在多维信号处理中非常适用。</w:t>
      </w:r>
    </w:p>
    <w:p>
      <w:pPr>
        <w:pStyle w:val="3"/>
        <w:ind w:firstLine="480"/>
      </w:pPr>
      <w:r>
        <w:rPr>
          <w:rFonts w:hint="eastAsia"/>
        </w:rPr>
        <w:t>本文通过将LSTM和全连接层相结合，引入one-hot编码等方式，实现了基于LSTM的工业时序数据实时故障分类。</w:t>
      </w:r>
    </w:p>
    <w:p>
      <w:pPr>
        <w:pStyle w:val="5"/>
      </w:pPr>
      <w:bookmarkStart w:id="40" w:name="_Toc135244260"/>
      <w:r>
        <w:rPr>
          <w:rFonts w:hint="eastAsia"/>
        </w:rPr>
        <w:t>数据预处理</w:t>
      </w:r>
      <w:bookmarkEnd w:id="40"/>
    </w:p>
    <w:p>
      <w:pPr>
        <w:pStyle w:val="3"/>
        <w:ind w:firstLine="480"/>
      </w:pPr>
      <w:r>
        <w:rPr>
          <w:rFonts w:hint="eastAsia"/>
        </w:rPr>
        <w:t>模型接受数据为油浸式变压器线圈时序数据，主要参量包括A相，B相，C相的电压和电流，接收到数据后首先进行数据清理，清除数据中的空值和无效值，确保数据的完整性和可靠性。然后使用sklearn.preprocessing的StandardScaler方法对数据进行标准化处理，将不同尺度的数据缩放到相同的范围内。以避免在模型训练时某些维度对结果的影响过大或过小，进而导致模型过拟合或欠拟合。</w:t>
      </w:r>
    </w:p>
    <w:p>
      <w:pPr>
        <w:pStyle w:val="3"/>
        <w:ind w:firstLine="480"/>
      </w:pPr>
      <w:r>
        <w:rPr>
          <w:rFonts w:hint="eastAsia"/>
        </w:rPr>
        <w:t>模型对标签使用独热编码（one-hot encoding）处理，将标签转换为one-hot编码，具体来说是将一个离散的分类变量映射为一个稀疏向量，其中只有一个元素为1，其他元素均为0。这个元素的索引位置对应于该变量所属的类别，如</w:t>
      </w:r>
      <w:r>
        <w:fldChar w:fldCharType="begin"/>
      </w:r>
      <w:r>
        <w:instrText xml:space="preserve"> </w:instrText>
      </w:r>
      <w:r>
        <w:rPr>
          <w:rFonts w:hint="eastAsia"/>
        </w:rPr>
        <w:instrText xml:space="preserve">REF _Ref135242371 \n \h</w:instrText>
      </w:r>
      <w:r>
        <w:instrText xml:space="preserve"> </w:instrText>
      </w:r>
      <w:r>
        <w:fldChar w:fldCharType="separate"/>
      </w:r>
      <w:r>
        <w:rPr>
          <w:rFonts w:hint="eastAsia"/>
        </w:rPr>
        <w:t>图3-4</w:t>
      </w:r>
      <w:r>
        <w:fldChar w:fldCharType="end"/>
      </w:r>
      <w:r>
        <w:rPr>
          <w:rFonts w:hint="eastAsia"/>
        </w:rPr>
        <w:t>所示。在LSTM模型中，将标签转换为one-hot编码的好处是可以确保模型能够将不同类别之间的距离彼此独立地计算，这在分类任务中是非常重要的。此外，将标签转换为one-hot编码还可以确保模型能够对分类问题进行准确的评估。在多分类问题中，我们可以使用准确性作为模型的评价指标，而准确性要求模型对所有类别进行正确分类。如果我们将标签转换为数字编码，模型可能会倾向于预测数字编码相邻的类别，而不是正确的类别。因此，使用one-hot编码可以确保模型在评估时考虑所有类别的准确性。</w:t>
      </w:r>
    </w:p>
    <w:p>
      <w:pPr>
        <w:pStyle w:val="48"/>
      </w:pPr>
      <w:r>
        <w:drawing>
          <wp:inline distT="0" distB="0" distL="0" distR="0">
            <wp:extent cx="5759450" cy="3232150"/>
            <wp:effectExtent l="0" t="0" r="0" b="6350"/>
            <wp:docPr id="239665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65446" name="图片 1"/>
                    <pic:cNvPicPr>
                      <a:picLocks noChangeAspect="1"/>
                    </pic:cNvPicPr>
                  </pic:nvPicPr>
                  <pic:blipFill>
                    <a:blip r:embed="rId21"/>
                    <a:stretch>
                      <a:fillRect/>
                    </a:stretch>
                  </pic:blipFill>
                  <pic:spPr>
                    <a:xfrm>
                      <a:off x="0" y="0"/>
                      <a:ext cx="5759450" cy="3232150"/>
                    </a:xfrm>
                    <a:prstGeom prst="rect">
                      <a:avLst/>
                    </a:prstGeom>
                  </pic:spPr>
                </pic:pic>
              </a:graphicData>
            </a:graphic>
          </wp:inline>
        </w:drawing>
      </w:r>
    </w:p>
    <w:p>
      <w:pPr>
        <w:pStyle w:val="35"/>
      </w:pPr>
      <w:bookmarkStart w:id="41" w:name="_Ref135242371"/>
      <w:r>
        <w:rPr>
          <w:rFonts w:hint="eastAsia"/>
        </w:rPr>
        <w:t>one</w:t>
      </w:r>
      <w:r>
        <w:t>-</w:t>
      </w:r>
      <w:r>
        <w:rPr>
          <w:rFonts w:hint="eastAsia"/>
        </w:rPr>
        <w:t>hot编码</w:t>
      </w:r>
      <w:bookmarkEnd w:id="41"/>
    </w:p>
    <w:p>
      <w:pPr>
        <w:pStyle w:val="5"/>
      </w:pPr>
      <w:bookmarkStart w:id="42" w:name="_Toc135244261"/>
      <w:r>
        <w:rPr>
          <w:rFonts w:hint="eastAsia"/>
        </w:rPr>
        <w:t>故障分类模型结构</w:t>
      </w:r>
      <w:bookmarkEnd w:id="42"/>
    </w:p>
    <w:p>
      <w:pPr>
        <w:pStyle w:val="3"/>
        <w:ind w:firstLine="480"/>
      </w:pPr>
      <w:r>
        <w:rPr>
          <w:rFonts w:hint="eastAsia"/>
        </w:rPr>
        <w:t>模型主体部分主要包括三个LSTM层，两个全连接层以及一个RMSprop优化器。三个LSTM层均包含了64个神经元，其中第一个LSTM层指定了输入的窗口大小和参量维度长度，后两个LSTM层默认使用前一个LSTM层的输出作为输入。具体流程图如</w:t>
      </w:r>
      <w:r>
        <w:fldChar w:fldCharType="begin"/>
      </w:r>
      <w:r>
        <w:instrText xml:space="preserve"> </w:instrText>
      </w:r>
      <w:r>
        <w:rPr>
          <w:rFonts w:hint="eastAsia"/>
        </w:rPr>
        <w:instrText xml:space="preserve">REF _Ref135242419 \n \h</w:instrText>
      </w:r>
      <w:r>
        <w:instrText xml:space="preserve"> </w:instrText>
      </w:r>
      <w:r>
        <w:fldChar w:fldCharType="separate"/>
      </w:r>
      <w:r>
        <w:rPr>
          <w:rFonts w:hint="eastAsia"/>
        </w:rPr>
        <w:t>图3-5</w:t>
      </w:r>
      <w:r>
        <w:fldChar w:fldCharType="end"/>
      </w:r>
      <w:r>
        <w:rPr>
          <w:rFonts w:hint="eastAsia"/>
        </w:rPr>
        <w:t>所示。</w:t>
      </w:r>
    </w:p>
    <w:p>
      <w:pPr>
        <w:pStyle w:val="48"/>
      </w:pPr>
      <w:commentRangeStart w:id="15"/>
      <w:r>
        <w:drawing>
          <wp:inline distT="0" distB="0" distL="0" distR="0">
            <wp:extent cx="5759450" cy="1825625"/>
            <wp:effectExtent l="0" t="0" r="0" b="3175"/>
            <wp:docPr id="365870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70208" name="图片 1"/>
                    <pic:cNvPicPr>
                      <a:picLocks noChangeAspect="1"/>
                    </pic:cNvPicPr>
                  </pic:nvPicPr>
                  <pic:blipFill>
                    <a:blip r:embed="rId22"/>
                    <a:stretch>
                      <a:fillRect/>
                    </a:stretch>
                  </pic:blipFill>
                  <pic:spPr>
                    <a:xfrm>
                      <a:off x="0" y="0"/>
                      <a:ext cx="5759450" cy="1825625"/>
                    </a:xfrm>
                    <a:prstGeom prst="rect">
                      <a:avLst/>
                    </a:prstGeom>
                  </pic:spPr>
                </pic:pic>
              </a:graphicData>
            </a:graphic>
          </wp:inline>
        </w:drawing>
      </w:r>
      <w:commentRangeEnd w:id="15"/>
      <w:r>
        <w:commentReference w:id="15"/>
      </w:r>
    </w:p>
    <w:p>
      <w:pPr>
        <w:pStyle w:val="35"/>
      </w:pPr>
      <w:bookmarkStart w:id="43" w:name="_Ref135242419"/>
      <w:r>
        <w:rPr>
          <w:rFonts w:hint="eastAsia"/>
        </w:rPr>
        <w:t>故障分类模型架构</w:t>
      </w:r>
      <w:bookmarkEnd w:id="43"/>
    </w:p>
    <w:p>
      <w:pPr>
        <w:pStyle w:val="3"/>
        <w:ind w:firstLine="480"/>
      </w:pPr>
      <w:r>
        <w:rPr>
          <w:rFonts w:hint="eastAsia"/>
        </w:rPr>
        <w:t>使用三个LSTM层可以提高模型的表达能力，使得模型能够更好地捕捉时间序列中的长期依赖关系。而且每个LSTM层后都添加了一个Dropout层，通过Dropout操作，还可以避免过拟合的问题。</w:t>
      </w:r>
    </w:p>
    <w:p>
      <w:pPr>
        <w:pStyle w:val="3"/>
        <w:ind w:firstLine="480"/>
      </w:pPr>
      <w:r>
        <w:rPr>
          <w:rFonts w:hint="eastAsia"/>
        </w:rPr>
        <w:t>模型包括两个全连接层，第一个全连接层的作用是从 LSTM 层中提取的特征向量中进一步提取有用的信息。它使用 ReLU 激活函数来引入非线性，并通过正则化方法对权重进行约束，以避免过拟合。第二个全连接层的作用是将第一个全连接层输出的特征向量进行分类。它使用 softmax 激活函数来将输出转换为概率分布，其中每个类别的概率等于该类别的权重与所有类别的权重之和。通过正则化方法对权重进行约束，也可以避免过拟合。</w:t>
      </w:r>
    </w:p>
    <w:p>
      <w:pPr>
        <w:pStyle w:val="3"/>
        <w:ind w:firstLine="480"/>
      </w:pPr>
      <w:r>
        <w:rPr>
          <w:rFonts w:hint="eastAsia"/>
        </w:rPr>
        <w:t>这两个全连接层都使用了 L2 正则化（kernel_regularizer=l2(0.01)），这是一种通过对层的权重进行约束来防止过拟合的方法。L2 正则化的公式如式所示。其中，l2 是正则化系数，weights 是层的权重，square 是平方函数。L2 正则化通过惩罚较大的权重来使模型更加平滑，从而提高泛化能力。</w:t>
      </w:r>
    </w:p>
    <w:p>
      <w:pPr>
        <w:pStyle w:val="48"/>
      </w:pPr>
      <m:oMathPara>
        <m:oMath>
          <m:r>
            <m:rPr/>
            <w:rPr>
              <w:rFonts w:ascii="Cambria Math" w:hAnsi="Cambria Math"/>
            </w:rPr>
            <m:t>regularizatio</m:t>
          </m:r>
          <m:r>
            <m:rPr/>
            <w:rPr>
              <w:rFonts w:hint="eastAsia" w:ascii="Cambria Math" w:hAnsi="Cambria Math"/>
            </w:rPr>
            <m:t>n</m:t>
          </m:r>
          <m:r>
            <m:rPr/>
            <w:rPr>
              <w:rFonts w:ascii="Cambria Math" w:hAnsi="Cambria Math"/>
            </w:rPr>
            <m:t>_loss</m:t>
          </m:r>
          <m:r>
            <m:rPr>
              <m:sty m:val="p"/>
            </m:rPr>
            <w:rPr>
              <w:rFonts w:ascii="Cambria Math" w:hAnsi="Cambria Math"/>
            </w:rPr>
            <m:t>=</m:t>
          </m:r>
          <m:sSub>
            <m:sSubPr>
              <m:ctrlPr>
                <w:rPr>
                  <w:rFonts w:ascii="Cambria Math" w:hAnsi="Cambria Math"/>
                </w:rPr>
              </m:ctrlPr>
            </m:sSubPr>
            <m:e>
              <m:r>
                <m:rPr/>
                <w:rPr>
                  <w:rFonts w:ascii="Cambria Math" w:hAnsi="Cambria Math"/>
                </w:rPr>
                <m:t>l</m:t>
              </m:r>
              <m:ctrlPr>
                <w:rPr>
                  <w:rFonts w:ascii="Cambria Math" w:hAnsi="Cambria Math"/>
                </w:rPr>
              </m:ctrlPr>
            </m:e>
            <m:sub>
              <m:r>
                <m:rPr/>
                <w:rPr>
                  <w:rFonts w:ascii="Cambria Math" w:hAnsi="Cambria Math"/>
                </w:rPr>
                <m:t>2</m:t>
              </m:r>
              <m:ctrlPr>
                <w:rPr>
                  <w:rFonts w:ascii="Cambria Math" w:hAnsi="Cambria Math"/>
                </w:rPr>
              </m:ctrlPr>
            </m:sub>
          </m:sSub>
          <m:r>
            <m:rPr/>
            <w:rPr>
              <w:rFonts w:ascii="Cambria Math" w:hAnsi="Cambria Math"/>
            </w:rPr>
            <m:t>∗sum(square</m:t>
          </m:r>
          <m:d>
            <m:dPr>
              <m:ctrlPr>
                <w:rPr>
                  <w:rFonts w:ascii="Cambria Math" w:hAnsi="Cambria Math"/>
                  <w:i/>
                </w:rPr>
              </m:ctrlPr>
            </m:dPr>
            <m:e>
              <m:r>
                <m:rPr/>
                <w:rPr>
                  <w:rFonts w:ascii="Cambria Math" w:hAnsi="Cambria Math"/>
                </w:rPr>
                <m:t>w</m:t>
              </m:r>
              <m:ctrlPr>
                <w:rPr>
                  <w:rFonts w:ascii="Cambria Math" w:hAnsi="Cambria Math"/>
                  <w:i/>
                </w:rPr>
              </m:ctrlPr>
            </m:e>
          </m:d>
          <m:r>
            <m:rPr/>
            <w:rPr>
              <w:rFonts w:ascii="Cambria Math" w:hAnsi="Cambria Math"/>
            </w:rPr>
            <m:t xml:space="preserve"> for w in weigℎts)</m:t>
          </m:r>
        </m:oMath>
      </m:oMathPara>
    </w:p>
    <w:p>
      <w:pPr>
        <w:pStyle w:val="3"/>
        <w:ind w:firstLine="480"/>
      </w:pPr>
      <w:r>
        <w:rPr>
          <w:rFonts w:hint="eastAsia"/>
        </w:rPr>
        <w:t>模型还包括一个RMSprop优化器，RMSprop（Root Mean Square Propagation）是一种常用的随机梯度下降法（SGD）的变种，用于在神经网络中更新权重。其主要思想是根据过去一段时间的梯度信息调整学习率，以提高训练效率和准确性。在 RMSprop 算法中，学习率是根据其梯度平方的指数加权平均计算的，计算公式如式所示。其中，</w:t>
      </w:r>
      <m:oMath>
        <m:r>
          <m:rPr/>
          <w:rPr>
            <w:rFonts w:ascii="Cambria Math" w:hAnsi="Cambria Math"/>
          </w:rPr>
          <m:t>E</m:t>
        </m:r>
        <m:sSub>
          <m:sSubPr>
            <m:ctrlPr>
              <w:rPr>
                <w:rFonts w:ascii="Cambria Math" w:hAnsi="Cambria Math"/>
                <w:i/>
                <w:sz w:val="21"/>
              </w:rPr>
            </m:ctrlPr>
          </m:sSubPr>
          <m:e>
            <m:r>
              <m:rPr/>
              <w:rPr>
                <w:rFonts w:ascii="Cambria Math" w:hAnsi="Cambria Math"/>
              </w:rPr>
              <m:t>[</m:t>
            </m:r>
            <m:sSup>
              <m:sSupPr>
                <m:ctrlPr>
                  <w:rPr>
                    <w:rFonts w:ascii="Cambria Math" w:hAnsi="Cambria Math"/>
                    <w:i/>
                    <w:sz w:val="21"/>
                  </w:rPr>
                </m:ctrlPr>
              </m:sSupPr>
              <m:e>
                <m:r>
                  <m:rPr/>
                  <w:rPr>
                    <w:rFonts w:ascii="Cambria Math" w:hAnsi="Cambria Math"/>
                  </w:rPr>
                  <m:t>g</m:t>
                </m:r>
                <m:ctrlPr>
                  <w:rPr>
                    <w:rFonts w:ascii="Cambria Math" w:hAnsi="Cambria Math"/>
                    <w:i/>
                    <w:sz w:val="21"/>
                  </w:rPr>
                </m:ctrlPr>
              </m:e>
              <m:sup>
                <m:r>
                  <m:rPr/>
                  <w:rPr>
                    <w:rFonts w:ascii="Cambria Math" w:hAnsi="Cambria Math"/>
                  </w:rPr>
                  <m:t>2</m:t>
                </m:r>
                <m:ctrlPr>
                  <w:rPr>
                    <w:rFonts w:ascii="Cambria Math" w:hAnsi="Cambria Math"/>
                    <w:i/>
                    <w:sz w:val="21"/>
                  </w:rPr>
                </m:ctrlPr>
              </m:sup>
            </m:sSup>
            <m:r>
              <m:rPr/>
              <w:rPr>
                <w:rFonts w:ascii="Cambria Math" w:hAnsi="Cambria Math"/>
              </w:rPr>
              <m:t>]</m:t>
            </m:r>
            <m:ctrlPr>
              <w:rPr>
                <w:rFonts w:ascii="Cambria Math" w:hAnsi="Cambria Math"/>
                <w:i/>
                <w:sz w:val="21"/>
              </w:rPr>
            </m:ctrlPr>
          </m:e>
          <m:sub>
            <m:r>
              <m:rPr/>
              <w:rPr>
                <w:rFonts w:ascii="Cambria Math" w:hAnsi="Cambria Math"/>
              </w:rPr>
              <m:t>t</m:t>
            </m:r>
            <m:ctrlPr>
              <w:rPr>
                <w:rFonts w:ascii="Cambria Math" w:hAnsi="Cambria Math"/>
                <w:i/>
                <w:sz w:val="21"/>
              </w:rPr>
            </m:ctrlPr>
          </m:sub>
        </m:sSub>
      </m:oMath>
      <w:r>
        <w:rPr>
          <w:rFonts w:hint="eastAsia"/>
        </w:rPr>
        <w:t>表示梯度平方的指数加权平均值，</w:t>
      </w:r>
      <m:oMath>
        <m:r>
          <m:rPr/>
          <w:rPr>
            <w:rFonts w:ascii="Cambria Math" w:hAnsi="Cambria Math"/>
          </w:rPr>
          <m:t>ρ</m:t>
        </m:r>
      </m:oMath>
      <w:r>
        <w:rPr>
          <w:rFonts w:hint="eastAsia"/>
        </w:rPr>
        <w:t>是一个衰减系数，本模型取值为0.9,</w:t>
      </w:r>
      <w:r>
        <w:rPr>
          <w:rFonts w:ascii="Cambria Math" w:hAnsi="Cambria Math"/>
          <w:i/>
          <w:sz w:val="21"/>
        </w:rPr>
        <w:t xml:space="preserve"> </w:t>
      </w:r>
      <m:oMath>
        <m:sSub>
          <m:sSubPr>
            <m:ctrlPr>
              <w:rPr>
                <w:rFonts w:ascii="Cambria Math" w:hAnsi="Cambria Math"/>
                <w:i/>
                <w:sz w:val="21"/>
              </w:rPr>
            </m:ctrlPr>
          </m:sSubPr>
          <m:e>
            <m:r>
              <m:rPr/>
              <w:rPr>
                <w:rFonts w:ascii="Cambria Math" w:hAnsi="Cambria Math"/>
              </w:rPr>
              <m:t>g</m:t>
            </m:r>
            <m:ctrlPr>
              <w:rPr>
                <w:rFonts w:ascii="Cambria Math" w:hAnsi="Cambria Math"/>
                <w:i/>
                <w:sz w:val="21"/>
              </w:rPr>
            </m:ctrlPr>
          </m:e>
          <m:sub>
            <m:r>
              <m:rPr/>
              <w:rPr>
                <w:rFonts w:ascii="Cambria Math" w:hAnsi="Cambria Math"/>
              </w:rPr>
              <m:t>t</m:t>
            </m:r>
            <m:ctrlPr>
              <w:rPr>
                <w:rFonts w:ascii="Cambria Math" w:hAnsi="Cambria Math"/>
                <w:i/>
                <w:sz w:val="21"/>
              </w:rPr>
            </m:ctrlPr>
          </m:sub>
        </m:sSub>
      </m:oMath>
      <w:r>
        <w:rPr>
          <w:rFonts w:hint="eastAsia"/>
        </w:rPr>
        <w:t>表示第 t 步的梯度。</w:t>
      </w:r>
    </w:p>
    <w:p>
      <w:pPr>
        <w:pStyle w:val="48"/>
      </w:pPr>
      <m:oMathPara>
        <m:oMath>
          <m:r>
            <m:rPr/>
            <w:rPr>
              <w:rFonts w:ascii="Cambria Math" w:hAnsi="Cambria Math"/>
            </w:rPr>
            <m:t>E</m:t>
          </m:r>
          <m:sSub>
            <m:sSubPr>
              <m:ctrlPr>
                <w:rPr>
                  <w:rFonts w:ascii="Cambria Math" w:hAnsi="Cambria Math"/>
                  <w:i/>
                </w:rPr>
              </m:ctrlPr>
            </m:sSubPr>
            <m:e>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ctrlPr>
                <w:rPr>
                  <w:rFonts w:ascii="Cambria Math" w:hAnsi="Cambria Math"/>
                  <w:i/>
                </w:rPr>
              </m:ctrlPr>
            </m:e>
            <m:sub>
              <m:r>
                <m:rPr/>
                <w:rPr>
                  <w:rFonts w:ascii="Cambria Math" w:hAnsi="Cambria Math"/>
                </w:rPr>
                <m:t>t</m:t>
              </m:r>
              <m:ctrlPr>
                <w:rPr>
                  <w:rFonts w:ascii="Cambria Math" w:hAnsi="Cambria Math"/>
                  <w:i/>
                </w:rPr>
              </m:ctrlPr>
            </m:sub>
          </m:sSub>
          <m:r>
            <m:rPr>
              <m:sty m:val="p"/>
            </m:rPr>
            <w:rPr>
              <w:rFonts w:ascii="Cambria Math" w:hAnsi="Cambria Math"/>
            </w:rPr>
            <m:t>=</m:t>
          </m:r>
          <m:r>
            <m:rPr/>
            <w:rPr>
              <w:rFonts w:ascii="Cambria Math" w:hAnsi="Cambria Math"/>
            </w:rPr>
            <m:t>ρE</m:t>
          </m:r>
          <m:sSub>
            <m:sSubPr>
              <m:ctrlPr>
                <w:rPr>
                  <w:rFonts w:ascii="Cambria Math" w:hAnsi="Cambria Math"/>
                  <w:i/>
                </w:rPr>
              </m:ctrlPr>
            </m:sSubPr>
            <m:e>
              <m:r>
                <m:rPr/>
                <w:rPr>
                  <w:rFonts w:ascii="Cambria Math" w:hAnsi="Cambria Math"/>
                </w:rPr>
                <m:t>[</m:t>
              </m:r>
              <m:sSup>
                <m:sSupPr>
                  <m:ctrlPr>
                    <w:rPr>
                      <w:rFonts w:ascii="Cambria Math" w:hAnsi="Cambria Math"/>
                      <w:i/>
                    </w:rPr>
                  </m:ctrlPr>
                </m:sSupPr>
                <m:e>
                  <m:r>
                    <m:rPr/>
                    <w:rPr>
                      <w:rFonts w:ascii="Cambria Math" w:hAnsi="Cambria Math"/>
                    </w:rPr>
                    <m:t>g</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+(1−ρ)</m:t>
          </m:r>
          <m:sSubSup>
            <m:sSubSupPr>
              <m:ctrlPr>
                <w:rPr>
                  <w:rFonts w:ascii="Cambria Math" w:hAnsi="Cambria Math"/>
                  <w:i/>
                </w:rPr>
              </m:ctrlPr>
            </m:sSubSupPr>
            <m:e>
              <m:r>
                <m:rPr/>
                <w:rPr>
                  <w:rFonts w:ascii="Cambria Math" w:hAnsi="Cambria Math"/>
                </w:rPr>
                <m:t>g</m:t>
              </m:r>
              <m:ctrlPr>
                <w:rPr>
                  <w:rFonts w:ascii="Cambria Math" w:hAnsi="Cambria Math"/>
                  <w:i/>
                </w:rPr>
              </m:ctrlPr>
            </m:e>
            <m:sub>
              <m:r>
                <m:rPr/>
                <w:rPr>
                  <w:rFonts w:ascii="Cambria Math" w:hAnsi="Cambria Math"/>
                </w:rPr>
                <m:t>t</m:t>
              </m:r>
              <m:ctrlPr>
                <w:rPr>
                  <w:rFonts w:ascii="Cambria Math" w:hAnsi="Cambria Math"/>
                  <w:i/>
                </w:rPr>
              </m:ctrlPr>
            </m:sub>
            <m:sup>
              <m:r>
                <m:rPr/>
                <w:rPr>
                  <w:rFonts w:ascii="Cambria Math" w:hAnsi="Cambria Math"/>
                </w:rPr>
                <m:t>2</m:t>
              </m:r>
              <m:ctrlPr>
                <w:rPr>
                  <w:rFonts w:ascii="Cambria Math" w:hAnsi="Cambria Math"/>
                  <w:i/>
                </w:rPr>
              </m:ctrlPr>
            </m:sup>
          </m:sSubSup>
        </m:oMath>
      </m:oMathPara>
    </w:p>
    <w:p>
      <w:pPr>
        <w:pStyle w:val="3"/>
        <w:ind w:firstLine="480"/>
      </w:pPr>
      <w:r>
        <w:rPr>
          <w:rFonts w:hint="eastAsia"/>
        </w:rPr>
        <w:t>相比于传统的SGD优化器，RMSprop使用自适应学习率，可以根据不同权重的历史梯度信息调整学习率，从而避免了SGD学习率过大或过小的问题。同时RMSprop使用了衰减的梯度平均值，可以降低噪声对梯度的影响，提高优化效果。而且RMSprop在一定程度上加快了模型的收敛速度</w:t>
      </w:r>
    </w:p>
    <w:p>
      <w:pPr>
        <w:pStyle w:val="3"/>
        <w:ind w:firstLine="480"/>
      </w:pPr>
    </w:p>
    <w:p>
      <w:pPr>
        <w:pStyle w:val="4"/>
        <w:rPr>
          <w:b w:val="0"/>
        </w:rPr>
      </w:pPr>
      <w:bookmarkStart w:id="44" w:name="_Toc135244262"/>
      <w:r>
        <w:rPr>
          <w:b w:val="0"/>
        </w:rPr>
        <w:t>基于时域和频域的故障数据增强算法</w:t>
      </w:r>
      <w:bookmarkEnd w:id="44"/>
    </w:p>
    <w:p>
      <w:pPr>
        <w:pStyle w:val="3"/>
        <w:ind w:firstLine="480"/>
      </w:pPr>
      <w:r>
        <w:rPr>
          <w:rFonts w:hint="eastAsia"/>
        </w:rPr>
        <w:t>本文主要实现了一个基于时域和频域的故障时序数据增强算法。</w:t>
      </w:r>
    </w:p>
    <w:p>
      <w:pPr>
        <w:pStyle w:val="5"/>
      </w:pPr>
      <w:bookmarkStart w:id="45" w:name="_Toc135244263"/>
      <w:r>
        <w:rPr>
          <w:rFonts w:hint="eastAsia"/>
        </w:rPr>
        <w:t>时域部分实现</w:t>
      </w:r>
      <w:bookmarkEnd w:id="45"/>
    </w:p>
    <w:p>
      <w:pPr>
        <w:pStyle w:val="3"/>
        <w:ind w:firstLine="480"/>
      </w:pPr>
      <w:r>
        <w:rPr>
          <w:rFonts w:hint="eastAsia"/>
        </w:rPr>
        <w:t>时域部分主要通过噪声注入和时间缩放实现，在原始数据的基础上，通过向油气和油温故障数据注入高斯噪声生成新的故障数据。特别的，根据不同油气参量以及油温变化幅度的不同，每个参量都有一个噪声因子来控制噪声的强度，每个参量的噪声因子根据各个油气参量以及油温的物理变化规律设定。同时最后会有一个非正判断保证噪声注入之后的数据不会存在负值。时间缩放则是通过拉伸和压缩时间轴来生成新的故障数据，压缩方式为隔点取样，按照压缩比例隔点采样。拉伸的方式则依靠样条插值实现，通过调用scipy库中的CubicSpline函数，对原始序列进行样条插值操作生成新的故障数据。具体流程图如</w:t>
      </w:r>
      <w:r>
        <w:fldChar w:fldCharType="begin"/>
      </w:r>
      <w:r>
        <w:instrText xml:space="preserve"> </w:instrText>
      </w:r>
      <w:r>
        <w:rPr>
          <w:rFonts w:hint="eastAsia"/>
        </w:rPr>
        <w:instrText xml:space="preserve">REF _Ref135242446 \n \h</w:instrText>
      </w:r>
      <w:r>
        <w:instrText xml:space="preserve"> </w:instrText>
      </w:r>
      <w:r>
        <w:fldChar w:fldCharType="separate"/>
      </w:r>
      <w:r>
        <w:rPr>
          <w:rFonts w:hint="eastAsia"/>
        </w:rPr>
        <w:t>图3-6</w:t>
      </w:r>
      <w:r>
        <w:fldChar w:fldCharType="end"/>
      </w:r>
      <w:r>
        <w:rPr>
          <w:rFonts w:hint="eastAsia"/>
        </w:rPr>
        <w:t>所示。</w:t>
      </w:r>
    </w:p>
    <w:p>
      <w:pPr>
        <w:pStyle w:val="48"/>
      </w:pPr>
      <w:r>
        <w:drawing>
          <wp:inline distT="0" distB="0" distL="0" distR="0">
            <wp:extent cx="5759450" cy="2623185"/>
            <wp:effectExtent l="0" t="0" r="0" b="5715"/>
            <wp:docPr id="1663792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2145" name="图片 1"/>
                    <pic:cNvPicPr>
                      <a:picLocks noChangeAspect="1"/>
                    </pic:cNvPicPr>
                  </pic:nvPicPr>
                  <pic:blipFill>
                    <a:blip r:embed="rId23"/>
                    <a:stretch>
                      <a:fillRect/>
                    </a:stretch>
                  </pic:blipFill>
                  <pic:spPr>
                    <a:xfrm>
                      <a:off x="0" y="0"/>
                      <a:ext cx="5759450" cy="2623185"/>
                    </a:xfrm>
                    <a:prstGeom prst="rect">
                      <a:avLst/>
                    </a:prstGeom>
                  </pic:spPr>
                </pic:pic>
              </a:graphicData>
            </a:graphic>
          </wp:inline>
        </w:drawing>
      </w:r>
    </w:p>
    <w:p>
      <w:pPr>
        <w:pStyle w:val="35"/>
      </w:pPr>
      <w:bookmarkStart w:id="46" w:name="_Ref135242446"/>
      <w:r>
        <w:rPr>
          <w:rFonts w:hint="eastAsia"/>
        </w:rPr>
        <w:t>时域增强过程</w:t>
      </w:r>
      <w:bookmarkEnd w:id="46"/>
    </w:p>
    <w:p>
      <w:pPr>
        <w:pStyle w:val="5"/>
      </w:pPr>
      <w:bookmarkStart w:id="47" w:name="_Toc135244264"/>
      <w:r>
        <w:rPr>
          <w:rFonts w:hint="eastAsia"/>
        </w:rPr>
        <w:t>频域部分实现</w:t>
      </w:r>
      <w:bookmarkEnd w:id="47"/>
    </w:p>
    <w:p>
      <w:pPr>
        <w:pStyle w:val="3"/>
        <w:ind w:firstLine="480"/>
      </w:pPr>
      <w:r>
        <w:rPr>
          <w:rFonts w:hint="eastAsia"/>
        </w:rPr>
        <w:t>频域部分则通过噪声注入和频域转换实现，首先，使用快速傅里叶变换（Fast Fourier Transform，FFT）将时域数据转换为频域数据。具体的傅里叶变换公式如式所示。</w:t>
      </w:r>
    </w:p>
    <w:p>
      <w:pPr>
        <w:pStyle w:val="48"/>
        <w:rPr>
          <w:rFonts w:hAnsi="Cambria Math"/>
          <w:sz w:val="24"/>
          <w:szCs w:val="24"/>
        </w:rPr>
      </w:pPr>
      <w:r>
        <w:t xml:space="preserve"> </w:t>
      </w:r>
      <w:r>
        <w:rPr>
          <w:rFonts w:hint="eastAsia"/>
        </w:rPr>
        <w:t xml:space="preserve"> </w:t>
      </w:r>
      <m:oMath>
        <m:r>
          <m:rPr/>
          <w:rPr>
            <w:rFonts w:ascii="Cambria Math"/>
          </w:rPr>
          <m:t>X(k)</m:t>
        </m:r>
        <m:r>
          <m:rPr/>
          <w:rPr>
            <w:rFonts w:ascii="Cambria Math" w:hAnsi="Cambria Math"/>
            <w:sz w:val="24"/>
            <w:szCs w:val="24"/>
          </w:rPr>
          <m:t>=</m:t>
        </m:r>
        <m:nary>
          <m:naryPr>
            <m:chr m:val="∑"/>
            <m:limLoc m:val="undOvr"/>
            <m:ctrlPr>
              <w:rPr>
                <w:rFonts w:ascii="Cambria Math" w:hAnsi="Cambria Math"/>
                <w:i/>
                <w:sz w:val="24"/>
                <w:szCs w:val="24"/>
              </w:rPr>
            </m:ctrlPr>
          </m:naryPr>
          <m:sub>
            <m:r>
              <m:rPr/>
              <w:rPr>
                <w:rFonts w:ascii="Cambria Math" w:hAnsi="Cambria Math"/>
                <w:sz w:val="24"/>
                <w:szCs w:val="24"/>
              </w:rPr>
              <m:t>n=0</m:t>
            </m:r>
            <m:ctrlPr>
              <w:rPr>
                <w:rFonts w:ascii="Cambria Math" w:hAnsi="Cambria Math"/>
                <w:i/>
                <w:sz w:val="24"/>
                <w:szCs w:val="24"/>
              </w:rPr>
            </m:ctrlPr>
          </m:sub>
          <m:sup>
            <m:r>
              <m:rPr/>
              <w:rPr>
                <w:rFonts w:ascii="Cambria Math" w:hAnsi="Cambria Math"/>
                <w:sz w:val="24"/>
                <w:szCs w:val="24"/>
              </w:rPr>
              <m:t>N−1</m:t>
            </m:r>
            <m:ctrlPr>
              <w:rPr>
                <w:rFonts w:ascii="Cambria Math" w:hAnsi="Cambria Math"/>
                <w:i/>
                <w:sz w:val="24"/>
                <w:szCs w:val="24"/>
              </w:rPr>
            </m:ctrlPr>
          </m:sup>
          <m:e>
            <m:r>
              <m:rPr/>
              <w:rPr>
                <w:rFonts w:ascii="Cambria Math" w:hAnsi="Cambria Math"/>
                <w:sz w:val="24"/>
                <w:szCs w:val="24"/>
              </w:rPr>
              <m:t>x(n)</m:t>
            </m:r>
            <m:sSup>
              <m:sSupPr>
                <m:ctrlPr>
                  <w:rPr>
                    <w:rFonts w:ascii="Cambria Math" w:hAnsi="Cambria Math"/>
                    <w:i/>
                    <w:sz w:val="24"/>
                    <w:szCs w:val="24"/>
                  </w:rPr>
                </m:ctrlPr>
              </m:sSupPr>
              <m:e>
                <m:r>
                  <m:rPr/>
                  <w:rPr>
                    <w:rFonts w:ascii="Cambria Math" w:hAnsi="Cambria Math"/>
                    <w:sz w:val="24"/>
                    <w:szCs w:val="24"/>
                  </w:rPr>
                  <m:t>e</m:t>
                </m:r>
                <m:ctrlPr>
                  <w:rPr>
                    <w:rFonts w:ascii="Cambria Math" w:hAnsi="Cambria Math"/>
                    <w:i/>
                    <w:sz w:val="24"/>
                    <w:szCs w:val="24"/>
                  </w:rPr>
                </m:ctrlPr>
              </m:e>
              <m:sup>
                <m:f>
                  <m:fPr>
                    <m:ctrlPr>
                      <w:rPr>
                        <w:rFonts w:ascii="Cambria Math" w:hAnsi="Cambria Math"/>
                        <w:i/>
                        <w:sz w:val="24"/>
                        <w:szCs w:val="24"/>
                      </w:rPr>
                    </m:ctrlPr>
                  </m:fPr>
                  <m:num>
                    <m:r>
                      <m:rPr/>
                      <w:rPr>
                        <w:rFonts w:ascii="Cambria Math" w:hAnsi="Cambria Math"/>
                        <w:sz w:val="24"/>
                        <w:szCs w:val="24"/>
                      </w:rPr>
                      <m:t>−i2πkn</m:t>
                    </m:r>
                    <m:ctrlPr>
                      <w:rPr>
                        <w:rFonts w:ascii="Cambria Math" w:hAnsi="Cambria Math"/>
                        <w:i/>
                        <w:sz w:val="24"/>
                        <w:szCs w:val="24"/>
                      </w:rPr>
                    </m:ctrlPr>
                  </m:num>
                  <m:den>
                    <m:r>
                      <m:rPr/>
                      <w:rPr>
                        <w:rFonts w:ascii="Cambria Math" w:hAnsi="Cambria Math"/>
                        <w:sz w:val="24"/>
                        <w:szCs w:val="24"/>
                      </w:rPr>
                      <m:t>N</m:t>
                    </m:r>
                    <m:ctrlPr>
                      <w:rPr>
                        <w:rFonts w:ascii="Cambria Math" w:hAnsi="Cambria Math"/>
                        <w:i/>
                        <w:sz w:val="24"/>
                        <w:szCs w:val="24"/>
                      </w:rPr>
                    </m:ctrlPr>
                  </m:den>
                </m:f>
                <m:ctrlPr>
                  <w:rPr>
                    <w:rFonts w:ascii="Cambria Math" w:hAnsi="Cambria Math"/>
                    <w:i/>
                    <w:sz w:val="24"/>
                    <w:szCs w:val="24"/>
                  </w:rPr>
                </m:ctrlPr>
              </m:sup>
            </m:sSup>
            <m:ctrlPr>
              <w:rPr>
                <w:rFonts w:ascii="Cambria Math" w:hAnsi="Cambria Math"/>
                <w:i/>
                <w:sz w:val="24"/>
                <w:szCs w:val="24"/>
              </w:rPr>
            </m:ctrlPr>
          </m:e>
        </m:nary>
      </m:oMath>
    </w:p>
    <w:p>
      <w:pPr>
        <w:pStyle w:val="3"/>
        <w:ind w:firstLine="0" w:firstLineChars="0"/>
      </w:pPr>
      <w:r>
        <w:rPr>
          <w:rFonts w:hint="eastAsia"/>
        </w:rPr>
        <w:t>其中，x(n) 是时域信号，X(k) 是频域信号，N 是信号长度，k 是频率编号（从0到N-1）。</w:t>
      </w:r>
    </w:p>
    <w:p>
      <w:pPr>
        <w:pStyle w:val="3"/>
        <w:ind w:firstLine="480"/>
      </w:pPr>
      <w:r>
        <w:rPr>
          <w:rFonts w:hint="eastAsia"/>
        </w:rPr>
        <w:t>接下来，算法通过向频域数据添加噪声来增强数据。同样的，每个参量都有一个噪声因子来控制噪声的强度，每个参量的噪声因子根据各个油气参量以及油温的物理变化规律设定。在所有噪声添加和调整完成后，算法将频域数据转换回时域数据。这是通过应用FFT的反变换（Inverse Fast Fourier Transform，IFFT）来完成的。</w:t>
      </w:r>
    </w:p>
    <w:p>
      <w:pPr>
        <w:pStyle w:val="3"/>
        <w:ind w:firstLine="480"/>
      </w:pPr>
      <w:r>
        <w:rPr>
          <w:rFonts w:hint="eastAsia"/>
        </w:rPr>
        <w:t>具体的傅里叶反变换公式如式所示。</w:t>
      </w:r>
    </w:p>
    <w:p>
      <w:pPr>
        <w:pStyle w:val="48"/>
      </w:pPr>
      <w:r>
        <w:t xml:space="preserve">  </w:t>
      </w:r>
      <w:r>
        <w:rPr>
          <w:rFonts w:hint="eastAsia"/>
        </w:rPr>
        <w:t xml:space="preserve"> </w:t>
      </w:r>
      <m:oMath>
        <m:r>
          <m:rPr/>
          <w:rPr>
            <w:rFonts w:ascii="Cambria Math" w:hAnsi="Cambria Math"/>
            <w:sz w:val="24"/>
            <w:szCs w:val="24"/>
          </w:rPr>
          <m:t>x(n)=</m:t>
        </m:r>
        <m:f>
          <m:fPr>
            <m:ctrlPr>
              <w:rPr>
                <w:rFonts w:ascii="Cambria Math" w:hAnsi="Cambria Math"/>
                <w:i/>
                <w:sz w:val="24"/>
                <w:szCs w:val="24"/>
              </w:rPr>
            </m:ctrlPr>
          </m:fPr>
          <m:num>
            <m:r>
              <m:rPr/>
              <w:rPr>
                <w:rFonts w:ascii="Cambria Math" w:hAnsi="Cambria Math"/>
                <w:sz w:val="24"/>
                <w:szCs w:val="24"/>
              </w:rPr>
              <m:t>1</m:t>
            </m:r>
            <m:ctrlPr>
              <w:rPr>
                <w:rFonts w:ascii="Cambria Math" w:hAnsi="Cambria Math"/>
                <w:i/>
                <w:sz w:val="24"/>
                <w:szCs w:val="24"/>
              </w:rPr>
            </m:ctrlPr>
          </m:num>
          <m:den>
            <m:r>
              <m:rPr/>
              <w:rPr>
                <w:rFonts w:ascii="Cambria Math" w:hAnsi="Cambria Math"/>
                <w:sz w:val="24"/>
                <w:szCs w:val="24"/>
              </w:rPr>
              <m:t>N</m:t>
            </m:r>
            <m:ctrlPr>
              <w:rPr>
                <w:rFonts w:ascii="Cambria Math" w:hAnsi="Cambria Math"/>
                <w:i/>
                <w:sz w:val="24"/>
                <w:szCs w:val="24"/>
              </w:rPr>
            </m:ctrlPr>
          </m:den>
        </m:f>
        <m:nary>
          <m:naryPr>
            <m:chr m:val="∑"/>
            <m:limLoc m:val="undOvr"/>
            <m:ctrlPr>
              <w:rPr>
                <w:rFonts w:ascii="Cambria Math" w:hAnsi="Cambria Math"/>
                <w:i/>
                <w:sz w:val="24"/>
                <w:szCs w:val="24"/>
              </w:rPr>
            </m:ctrlPr>
          </m:naryPr>
          <m:sub>
            <m:r>
              <m:rPr/>
              <w:rPr>
                <w:rFonts w:ascii="Cambria Math" w:hAnsi="Cambria Math"/>
                <w:sz w:val="24"/>
                <w:szCs w:val="24"/>
              </w:rPr>
              <m:t>k=0</m:t>
            </m:r>
            <m:ctrlPr>
              <w:rPr>
                <w:rFonts w:ascii="Cambria Math" w:hAnsi="Cambria Math"/>
                <w:i/>
                <w:sz w:val="24"/>
                <w:szCs w:val="24"/>
              </w:rPr>
            </m:ctrlPr>
          </m:sub>
          <m:sup>
            <m:r>
              <m:rPr/>
              <w:rPr>
                <w:rFonts w:ascii="Cambria Math" w:hAnsi="Cambria Math"/>
                <w:sz w:val="24"/>
                <w:szCs w:val="24"/>
              </w:rPr>
              <m:t>N−1</m:t>
            </m:r>
            <m:ctrlPr>
              <w:rPr>
                <w:rFonts w:ascii="Cambria Math" w:hAnsi="Cambria Math"/>
                <w:i/>
                <w:sz w:val="24"/>
                <w:szCs w:val="24"/>
              </w:rPr>
            </m:ctrlPr>
          </m:sup>
          <m:e>
            <m:r>
              <m:rPr/>
              <w:rPr>
                <w:rFonts w:ascii="Cambria Math"/>
              </w:rPr>
              <m:t>X(k)</m:t>
            </m:r>
            <m:sSup>
              <m:sSupPr>
                <m:ctrlPr>
                  <w:rPr>
                    <w:rFonts w:ascii="Cambria Math" w:hAnsi="Cambria Math"/>
                    <w:i/>
                    <w:sz w:val="24"/>
                    <w:szCs w:val="24"/>
                  </w:rPr>
                </m:ctrlPr>
              </m:sSupPr>
              <m:e>
                <m:r>
                  <m:rPr/>
                  <w:rPr>
                    <w:rFonts w:ascii="Cambria Math" w:hAnsi="Cambria Math"/>
                    <w:sz w:val="24"/>
                    <w:szCs w:val="24"/>
                  </w:rPr>
                  <m:t>e</m:t>
                </m:r>
                <m:ctrlPr>
                  <w:rPr>
                    <w:rFonts w:ascii="Cambria Math" w:hAnsi="Cambria Math"/>
                    <w:i/>
                    <w:sz w:val="24"/>
                    <w:szCs w:val="24"/>
                  </w:rPr>
                </m:ctrlPr>
              </m:e>
              <m:sup>
                <m:f>
                  <m:fPr>
                    <m:ctrlPr>
                      <w:rPr>
                        <w:rFonts w:ascii="Cambria Math" w:hAnsi="Cambria Math"/>
                        <w:i/>
                        <w:sz w:val="24"/>
                        <w:szCs w:val="24"/>
                      </w:rPr>
                    </m:ctrlPr>
                  </m:fPr>
                  <m:num>
                    <m:r>
                      <m:rPr/>
                      <w:rPr>
                        <w:rFonts w:ascii="Cambria Math" w:hAnsi="Cambria Math"/>
                        <w:sz w:val="24"/>
                        <w:szCs w:val="24"/>
                      </w:rPr>
                      <m:t>i2πkn</m:t>
                    </m:r>
                    <m:ctrlPr>
                      <w:rPr>
                        <w:rFonts w:ascii="Cambria Math" w:hAnsi="Cambria Math"/>
                        <w:i/>
                        <w:sz w:val="24"/>
                        <w:szCs w:val="24"/>
                      </w:rPr>
                    </m:ctrlPr>
                  </m:num>
                  <m:den>
                    <m:r>
                      <m:rPr/>
                      <w:rPr>
                        <w:rFonts w:ascii="Cambria Math" w:hAnsi="Cambria Math"/>
                        <w:sz w:val="24"/>
                        <w:szCs w:val="24"/>
                      </w:rPr>
                      <m:t>N</m:t>
                    </m:r>
                    <m:ctrlPr>
                      <w:rPr>
                        <w:rFonts w:ascii="Cambria Math" w:hAnsi="Cambria Math"/>
                        <w:i/>
                        <w:sz w:val="24"/>
                        <w:szCs w:val="24"/>
                      </w:rPr>
                    </m:ctrlPr>
                  </m:den>
                </m:f>
                <m:ctrlPr>
                  <w:rPr>
                    <w:rFonts w:ascii="Cambria Math" w:hAnsi="Cambria Math"/>
                    <w:i/>
                    <w:sz w:val="24"/>
                    <w:szCs w:val="24"/>
                  </w:rPr>
                </m:ctrlPr>
              </m:sup>
            </m:sSup>
            <m:ctrlPr>
              <w:rPr>
                <w:rFonts w:ascii="Cambria Math" w:hAnsi="Cambria Math"/>
                <w:i/>
                <w:sz w:val="24"/>
                <w:szCs w:val="24"/>
              </w:rPr>
            </m:ctrlPr>
          </m:e>
        </m:nary>
      </m:oMath>
    </w:p>
    <w:p>
      <w:pPr>
        <w:pStyle w:val="3"/>
        <w:ind w:firstLine="0" w:firstLineChars="0"/>
      </w:pPr>
      <w:r>
        <w:rPr>
          <w:rFonts w:hint="eastAsia"/>
        </w:rPr>
        <w:t>其中，x(n) 是时域信号，X(k) 是频域信号，N 是信号长度，k 是频率编号（从0到N-1）。最后，该算法将所有负值替换为0，以确保输出数据是非负的，得到增强后的油气故障时序数据。</w:t>
      </w:r>
    </w:p>
    <w:p>
      <w:pPr>
        <w:pStyle w:val="4"/>
      </w:pPr>
      <w:bookmarkStart w:id="48" w:name="_Toc135244265"/>
      <w:r>
        <w:t>本章小结</w:t>
      </w:r>
      <w:bookmarkEnd w:id="48"/>
    </w:p>
    <w:p>
      <w:pPr>
        <w:pStyle w:val="3"/>
        <w:ind w:firstLine="480"/>
      </w:pPr>
      <w:r>
        <w:rPr>
          <w:rFonts w:hint="eastAsia"/>
        </w:rPr>
        <w:t>本章主要阐述了工业时序数据分析预测系统中模型部分的实现细节，包括工业时序数据的异常检测模型，故障数据聚类模型，时序数据分类模型和时序数据预测模型，以及工业故障时序数据的增强算法，通过本章过程，课题实现了对工业时序数据的分析和预测以及故障数据增强。</w:t>
      </w:r>
    </w:p>
    <w:p>
      <w:pPr>
        <w:jc w:val="left"/>
        <w:rPr>
          <w:sz w:val="24"/>
        </w:rPr>
      </w:pPr>
      <w:r>
        <w:br w:type="page"/>
      </w:r>
    </w:p>
    <w:p>
      <w:pPr>
        <w:pStyle w:val="57"/>
      </w:pPr>
    </w:p>
    <w:p>
      <w:pPr>
        <w:pStyle w:val="2"/>
      </w:pPr>
      <w:bookmarkStart w:id="49" w:name="_Toc135244266"/>
      <w:r>
        <w:rPr>
          <w:rFonts w:hint="eastAsia"/>
        </w:rPr>
        <w:t>系统实现</w:t>
      </w:r>
      <w:bookmarkEnd w:id="49"/>
    </w:p>
    <w:p>
      <w:pPr>
        <w:pStyle w:val="3"/>
        <w:ind w:firstLine="480"/>
      </w:pPr>
      <w:r>
        <w:rPr>
          <w:rFonts w:hint="eastAsia"/>
        </w:rPr>
        <w:t>本章在前文实现的时序数据分析预测模型和故障数据增强的模型基础上，搭建了一个Web原型系统，为完成工业时序数据的预测分析和故障数据增强提供了可视化和交互界面。</w:t>
      </w:r>
    </w:p>
    <w:p>
      <w:pPr>
        <w:pStyle w:val="4"/>
      </w:pPr>
      <w:bookmarkStart w:id="50" w:name="_Toc135244267"/>
      <w:r>
        <w:rPr>
          <w:rFonts w:hint="eastAsia"/>
        </w:rPr>
        <w:t>系统实现</w:t>
      </w:r>
      <w:bookmarkEnd w:id="50"/>
    </w:p>
    <w:p>
      <w:pPr>
        <w:pStyle w:val="3"/>
        <w:ind w:firstLine="480"/>
      </w:pPr>
      <w:r>
        <w:rPr>
          <w:rFonts w:hint="eastAsia"/>
        </w:rPr>
        <w:t>本系统由用户可视化交互界面，后端和数据库服务端构成，系统部署架构如</w:t>
      </w:r>
      <w:r>
        <w:fldChar w:fldCharType="begin"/>
      </w:r>
      <w:r>
        <w:instrText xml:space="preserve"> </w:instrText>
      </w:r>
      <w:r>
        <w:rPr>
          <w:rFonts w:hint="eastAsia"/>
        </w:rPr>
        <w:instrText xml:space="preserve">REF _Ref135242468 \n \h</w:instrText>
      </w:r>
      <w:r>
        <w:instrText xml:space="preserve"> </w:instrText>
      </w:r>
      <w:r>
        <w:fldChar w:fldCharType="separate"/>
      </w:r>
      <w:r>
        <w:rPr>
          <w:rFonts w:hint="eastAsia"/>
        </w:rPr>
        <w:t>图4-1</w:t>
      </w:r>
      <w:r>
        <w:fldChar w:fldCharType="end"/>
      </w:r>
      <w:r>
        <w:rPr>
          <w:rFonts w:hint="eastAsia"/>
        </w:rPr>
        <w:t>所示</w:t>
      </w:r>
    </w:p>
    <w:p>
      <w:pPr>
        <w:pStyle w:val="48"/>
      </w:pPr>
      <w:r>
        <w:drawing>
          <wp:inline distT="0" distB="0" distL="0" distR="0">
            <wp:extent cx="5759450" cy="4509135"/>
            <wp:effectExtent l="0" t="0" r="0" b="5715"/>
            <wp:docPr id="1992543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3962" name="图片 1"/>
                    <pic:cNvPicPr>
                      <a:picLocks noChangeAspect="1"/>
                    </pic:cNvPicPr>
                  </pic:nvPicPr>
                  <pic:blipFill>
                    <a:blip r:embed="rId24"/>
                    <a:stretch>
                      <a:fillRect/>
                    </a:stretch>
                  </pic:blipFill>
                  <pic:spPr>
                    <a:xfrm>
                      <a:off x="0" y="0"/>
                      <a:ext cx="5759450" cy="4509135"/>
                    </a:xfrm>
                    <a:prstGeom prst="rect">
                      <a:avLst/>
                    </a:prstGeom>
                  </pic:spPr>
                </pic:pic>
              </a:graphicData>
            </a:graphic>
          </wp:inline>
        </w:drawing>
      </w:r>
    </w:p>
    <w:p>
      <w:pPr>
        <w:pStyle w:val="35"/>
      </w:pPr>
      <w:bookmarkStart w:id="51" w:name="_Ref135242468"/>
      <w:r>
        <w:rPr>
          <w:rFonts w:hint="eastAsia"/>
        </w:rPr>
        <w:t>系统部署架构图</w:t>
      </w:r>
      <w:bookmarkEnd w:id="51"/>
    </w:p>
    <w:p>
      <w:pPr>
        <w:pStyle w:val="3"/>
        <w:ind w:firstLine="480"/>
      </w:pPr>
      <w:r>
        <w:rPr>
          <w:rFonts w:hint="eastAsia"/>
        </w:rPr>
        <w:t>可视化交互界面用React框架进行开发，完成了系统的可视化界面，同时完成了提供了用户的交互功能，其中数据可视化图表部分使用antv</w:t>
      </w:r>
      <w:r>
        <w:t xml:space="preserve"> </w:t>
      </w:r>
      <w:r>
        <w:rPr>
          <w:rFonts w:hint="eastAsia"/>
        </w:rPr>
        <w:t>G</w:t>
      </w:r>
      <w:r>
        <w:t>2</w:t>
      </w:r>
      <w:r>
        <w:rPr>
          <w:rFonts w:hint="eastAsia"/>
        </w:rPr>
        <w:t>plot实现，提供了可交互式的可视化图表。后端主要只用Flask框架，提供数据管理服务，模型算法管理，时序数据分析预测和故障数据增强服务，模型实现使用TensorFlow，PyTorch等库，系统选择</w:t>
      </w:r>
      <w:r>
        <w:t>InfluxDB</w:t>
      </w:r>
      <w:r>
        <w:rPr>
          <w:rFonts w:hint="eastAsia"/>
        </w:rPr>
        <w:t>作为时序数据库部署在服务器上，数据库连接使用</w:t>
      </w:r>
      <w:r>
        <w:t>InfluxDB-</w:t>
      </w:r>
      <w:r>
        <w:rPr>
          <w:rFonts w:hint="eastAsia"/>
        </w:rPr>
        <w:t>Python库实现，数据库主要存储工业变压器的油气数据，线圈数据等工业时序数据。</w:t>
      </w:r>
    </w:p>
    <w:p>
      <w:pPr>
        <w:pStyle w:val="4"/>
      </w:pPr>
      <w:bookmarkStart w:id="52" w:name="_Toc135244268"/>
      <w:r>
        <w:rPr>
          <w:rFonts w:hint="eastAsia"/>
        </w:rPr>
        <w:t>界面展示</w:t>
      </w:r>
      <w:bookmarkEnd w:id="52"/>
    </w:p>
    <w:p>
      <w:pPr>
        <w:pStyle w:val="3"/>
        <w:ind w:firstLine="480"/>
      </w:pPr>
      <w:r>
        <w:rPr>
          <w:rFonts w:hint="eastAsia"/>
        </w:rPr>
        <w:t>系统主界面如</w:t>
      </w:r>
      <w:r>
        <w:fldChar w:fldCharType="begin"/>
      </w:r>
      <w:r>
        <w:instrText xml:space="preserve"> </w:instrText>
      </w:r>
      <w:r>
        <w:rPr>
          <w:rFonts w:hint="eastAsia"/>
        </w:rPr>
        <w:instrText xml:space="preserve">REF _Ref135242486 \n \h</w:instrText>
      </w:r>
      <w:r>
        <w:instrText xml:space="preserve"> </w:instrText>
      </w:r>
      <w:r>
        <w:fldChar w:fldCharType="separate"/>
      </w:r>
      <w:r>
        <w:rPr>
          <w:rFonts w:hint="eastAsia"/>
        </w:rPr>
        <w:t>图4-2</w:t>
      </w:r>
      <w:r>
        <w:fldChar w:fldCharType="end"/>
      </w:r>
      <w:r>
        <w:rPr>
          <w:rFonts w:hint="eastAsia"/>
        </w:rPr>
        <w:t>所示</w:t>
      </w:r>
    </w:p>
    <w:p>
      <w:pPr>
        <w:pStyle w:val="48"/>
      </w:pPr>
      <w:r>
        <w:drawing>
          <wp:inline distT="0" distB="0" distL="0" distR="0">
            <wp:extent cx="5759450" cy="2705735"/>
            <wp:effectExtent l="0" t="0" r="0" b="0"/>
            <wp:docPr id="7246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7869" name="图片 1"/>
                    <pic:cNvPicPr>
                      <a:picLocks noChangeAspect="1"/>
                    </pic:cNvPicPr>
                  </pic:nvPicPr>
                  <pic:blipFill>
                    <a:blip r:embed="rId25"/>
                    <a:stretch>
                      <a:fillRect/>
                    </a:stretch>
                  </pic:blipFill>
                  <pic:spPr>
                    <a:xfrm>
                      <a:off x="0" y="0"/>
                      <a:ext cx="5759450" cy="2705735"/>
                    </a:xfrm>
                    <a:prstGeom prst="rect">
                      <a:avLst/>
                    </a:prstGeom>
                  </pic:spPr>
                </pic:pic>
              </a:graphicData>
            </a:graphic>
          </wp:inline>
        </w:drawing>
      </w:r>
    </w:p>
    <w:p>
      <w:pPr>
        <w:pStyle w:val="35"/>
      </w:pPr>
      <w:bookmarkStart w:id="53" w:name="_Ref135242486"/>
      <w:r>
        <w:rPr>
          <w:rFonts w:hint="eastAsia"/>
        </w:rPr>
        <w:t>系统主界面图</w:t>
      </w:r>
      <w:bookmarkEnd w:id="53"/>
    </w:p>
    <w:p>
      <w:pPr>
        <w:pStyle w:val="3"/>
        <w:ind w:firstLine="480"/>
      </w:pPr>
      <w:r>
        <w:rPr>
          <w:rFonts w:hint="eastAsia"/>
        </w:rPr>
        <w:t>系统主要包含数据管理，算法模型管理，长期时序数据分析预测，短期时序数据分析和故障数据增强五个部分。</w:t>
      </w:r>
    </w:p>
    <w:p>
      <w:pPr>
        <w:pStyle w:val="5"/>
      </w:pPr>
      <w:bookmarkStart w:id="54" w:name="_Toc135244269"/>
      <w:r>
        <w:rPr>
          <w:rFonts w:hint="eastAsia"/>
        </w:rPr>
        <w:t>数据管理</w:t>
      </w:r>
      <w:bookmarkEnd w:id="54"/>
    </w:p>
    <w:p>
      <w:pPr>
        <w:pStyle w:val="3"/>
        <w:ind w:firstLine="480"/>
      </w:pPr>
      <w:r>
        <w:rPr>
          <w:rFonts w:hint="eastAsia"/>
        </w:rPr>
        <w:t>数据管理模块主要提供了数据展示和数据上传功能，主界面如</w:t>
      </w:r>
      <w:r>
        <w:fldChar w:fldCharType="begin"/>
      </w:r>
      <w:r>
        <w:instrText xml:space="preserve"> </w:instrText>
      </w:r>
      <w:r>
        <w:rPr>
          <w:rFonts w:hint="eastAsia"/>
        </w:rPr>
        <w:instrText xml:space="preserve">REF _Ref135242512 \n \h</w:instrText>
      </w:r>
      <w:r>
        <w:instrText xml:space="preserve"> </w:instrText>
      </w:r>
      <w:r>
        <w:fldChar w:fldCharType="separate"/>
      </w:r>
      <w:r>
        <w:rPr>
          <w:rFonts w:hint="eastAsia"/>
        </w:rPr>
        <w:t>图4-3</w:t>
      </w:r>
      <w:r>
        <w:fldChar w:fldCharType="end"/>
      </w:r>
      <w:r>
        <w:rPr>
          <w:rFonts w:hint="eastAsia"/>
        </w:rPr>
        <w:t>所示，界面上给出了变压器物理结构建模图，并标明了各个结构处测量的物理参量，在不同的测量位置提供了数据查看入口，按照数据测量位置的不同分为了线圈数据，油气数据，铁芯数据和冷却水数据。</w:t>
      </w:r>
    </w:p>
    <w:p>
      <w:pPr>
        <w:pStyle w:val="48"/>
      </w:pPr>
      <w:r>
        <w:drawing>
          <wp:inline distT="0" distB="0" distL="0" distR="0">
            <wp:extent cx="5759450" cy="3126105"/>
            <wp:effectExtent l="0" t="0" r="0" b="0"/>
            <wp:docPr id="64638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18" name="图片 1"/>
                    <pic:cNvPicPr>
                      <a:picLocks noChangeAspect="1"/>
                    </pic:cNvPicPr>
                  </pic:nvPicPr>
                  <pic:blipFill>
                    <a:blip r:embed="rId26"/>
                    <a:stretch>
                      <a:fillRect/>
                    </a:stretch>
                  </pic:blipFill>
                  <pic:spPr>
                    <a:xfrm>
                      <a:off x="0" y="0"/>
                      <a:ext cx="5759450" cy="3126105"/>
                    </a:xfrm>
                    <a:prstGeom prst="rect">
                      <a:avLst/>
                    </a:prstGeom>
                  </pic:spPr>
                </pic:pic>
              </a:graphicData>
            </a:graphic>
          </wp:inline>
        </w:drawing>
      </w:r>
    </w:p>
    <w:p>
      <w:pPr>
        <w:pStyle w:val="35"/>
      </w:pPr>
      <w:bookmarkStart w:id="55" w:name="_Ref135242512"/>
      <w:r>
        <w:rPr>
          <w:rFonts w:hint="eastAsia"/>
        </w:rPr>
        <w:t>数据管理主界面</w:t>
      </w:r>
      <w:bookmarkEnd w:id="55"/>
    </w:p>
    <w:p>
      <w:pPr>
        <w:pStyle w:val="3"/>
        <w:ind w:firstLine="480"/>
      </w:pPr>
      <w:r>
        <w:rPr>
          <w:rFonts w:hint="eastAsia"/>
        </w:rPr>
        <w:t>数据展示界面用表格的形式展示相应数据同时支持用户上传新的数据，上传文件格式支持xls、xlsx和csv文件，如</w:t>
      </w:r>
      <w:r>
        <w:fldChar w:fldCharType="begin"/>
      </w:r>
      <w:r>
        <w:instrText xml:space="preserve"> </w:instrText>
      </w:r>
      <w:r>
        <w:rPr>
          <w:rFonts w:hint="eastAsia"/>
        </w:rPr>
        <w:instrText xml:space="preserve">REF _Ref135242534 \n \h</w:instrText>
      </w:r>
      <w:r>
        <w:instrText xml:space="preserve"> </w:instrText>
      </w:r>
      <w:r>
        <w:fldChar w:fldCharType="separate"/>
      </w:r>
      <w:r>
        <w:rPr>
          <w:rFonts w:hint="eastAsia"/>
        </w:rPr>
        <w:t>图4-4</w:t>
      </w:r>
      <w:r>
        <w:fldChar w:fldCharType="end"/>
      </w:r>
      <w:r>
        <w:rPr>
          <w:rFonts w:hint="eastAsia"/>
        </w:rPr>
        <w:t>所示，这里展示了油气数据界面和线圈数据界面。</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936240" cy="1405255"/>
                  <wp:effectExtent l="0" t="0" r="0" b="4445"/>
                  <wp:docPr id="1038829266" name="图片 103882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9266" name="图片 1038829266"/>
                          <pic:cNvPicPr>
                            <a:picLocks noChangeAspect="1"/>
                          </pic:cNvPicPr>
                        </pic:nvPicPr>
                        <pic:blipFill>
                          <a:blip r:embed="rId27"/>
                          <a:stretch>
                            <a:fillRect/>
                          </a:stretch>
                        </pic:blipFill>
                        <pic:spPr>
                          <a:xfrm>
                            <a:off x="0" y="0"/>
                            <a:ext cx="2951965" cy="1413167"/>
                          </a:xfrm>
                          <a:prstGeom prst="rect">
                            <a:avLst/>
                          </a:prstGeom>
                        </pic:spPr>
                      </pic:pic>
                    </a:graphicData>
                  </a:graphic>
                </wp:inline>
              </w:drawing>
            </w:r>
          </w:p>
        </w:tc>
        <w:tc>
          <w:tcPr>
            <w:tcW w:w="2500" w:type="pct"/>
            <w:vAlign w:val="center"/>
          </w:tcPr>
          <w:p>
            <w:pPr>
              <w:pStyle w:val="48"/>
            </w:pPr>
            <w:r>
              <w:drawing>
                <wp:inline distT="0" distB="0" distL="0" distR="0">
                  <wp:extent cx="2763520" cy="1403985"/>
                  <wp:effectExtent l="0" t="0" r="0" b="5715"/>
                  <wp:docPr id="2106501850" name="图片 210650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01850" name="图片 2106501850"/>
                          <pic:cNvPicPr>
                            <a:picLocks noChangeAspect="1"/>
                          </pic:cNvPicPr>
                        </pic:nvPicPr>
                        <pic:blipFill>
                          <a:blip r:embed="rId28"/>
                          <a:stretch>
                            <a:fillRect/>
                          </a:stretch>
                        </pic:blipFill>
                        <pic:spPr>
                          <a:xfrm>
                            <a:off x="0" y="0"/>
                            <a:ext cx="2782349" cy="1413874"/>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（a）线圈数据展示</w:t>
            </w:r>
          </w:p>
        </w:tc>
        <w:tc>
          <w:tcPr>
            <w:tcW w:w="2500" w:type="pct"/>
            <w:vAlign w:val="center"/>
          </w:tcPr>
          <w:p>
            <w:pPr>
              <w:pStyle w:val="48"/>
            </w:pPr>
            <w:r>
              <w:rPr>
                <w:rFonts w:hint="eastAsia"/>
              </w:rPr>
              <w:t>（b）油气数据展示</w:t>
            </w:r>
          </w:p>
        </w:tc>
      </w:tr>
    </w:tbl>
    <w:p>
      <w:pPr>
        <w:pStyle w:val="35"/>
      </w:pPr>
      <w:bookmarkStart w:id="56" w:name="_Ref135242534"/>
      <w:r>
        <w:rPr>
          <w:rFonts w:hint="eastAsia"/>
        </w:rPr>
        <w:t>数据展示界面</w:t>
      </w:r>
      <w:bookmarkEnd w:id="56"/>
    </w:p>
    <w:p>
      <w:pPr>
        <w:pStyle w:val="5"/>
      </w:pPr>
      <w:bookmarkStart w:id="57" w:name="_Toc135244270"/>
      <w:r>
        <w:rPr>
          <w:rFonts w:hint="eastAsia"/>
        </w:rPr>
        <w:t>算法模型管理</w:t>
      </w:r>
      <w:bookmarkEnd w:id="57"/>
    </w:p>
    <w:p>
      <w:pPr>
        <w:pStyle w:val="3"/>
        <w:ind w:firstLine="480"/>
      </w:pPr>
      <w:r>
        <w:rPr>
          <w:rFonts w:hint="eastAsia"/>
        </w:rPr>
        <w:t>算法模型管理模块主要提供了系统各个模型介绍，不同模型实例选择，模型参数调节重训和扩展新模型四个功能，主界面如</w:t>
      </w:r>
      <w:r>
        <w:fldChar w:fldCharType="begin"/>
      </w:r>
      <w:r>
        <w:instrText xml:space="preserve"> </w:instrText>
      </w:r>
      <w:r>
        <w:rPr>
          <w:rFonts w:hint="eastAsia"/>
        </w:rPr>
        <w:instrText xml:space="preserve">REF _Ref135242567 \n \h</w:instrText>
      </w:r>
      <w:r>
        <w:instrText xml:space="preserve"> </w:instrText>
      </w:r>
      <w:r>
        <w:fldChar w:fldCharType="separate"/>
      </w:r>
      <w:r>
        <w:rPr>
          <w:rFonts w:hint="eastAsia"/>
        </w:rPr>
        <w:t>图4-5</w:t>
      </w:r>
      <w:r>
        <w:fldChar w:fldCharType="end"/>
      </w:r>
      <w:r>
        <w:rPr>
          <w:rFonts w:hint="eastAsia"/>
        </w:rPr>
        <w:t>所示。主界面包含模型介绍，模型调整入口和新模型扩展入口，介绍了不同模型的功能，接受数据参量和模型参数。</w:t>
      </w:r>
    </w:p>
    <w:p>
      <w:pPr>
        <w:pStyle w:val="48"/>
      </w:pPr>
      <w:r>
        <w:drawing>
          <wp:inline distT="0" distB="0" distL="0" distR="0">
            <wp:extent cx="5759450" cy="2741295"/>
            <wp:effectExtent l="0" t="0" r="0" b="1905"/>
            <wp:docPr id="17421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7499" name="图片 1"/>
                    <pic:cNvPicPr>
                      <a:picLocks noChangeAspect="1"/>
                    </pic:cNvPicPr>
                  </pic:nvPicPr>
                  <pic:blipFill>
                    <a:blip r:embed="rId29"/>
                    <a:stretch>
                      <a:fillRect/>
                    </a:stretch>
                  </pic:blipFill>
                  <pic:spPr>
                    <a:xfrm>
                      <a:off x="0" y="0"/>
                      <a:ext cx="5759450" cy="2741295"/>
                    </a:xfrm>
                    <a:prstGeom prst="rect">
                      <a:avLst/>
                    </a:prstGeom>
                  </pic:spPr>
                </pic:pic>
              </a:graphicData>
            </a:graphic>
          </wp:inline>
        </w:drawing>
      </w:r>
    </w:p>
    <w:p>
      <w:pPr>
        <w:pStyle w:val="35"/>
      </w:pPr>
      <w:bookmarkStart w:id="58" w:name="_Ref135242567"/>
      <w:r>
        <w:rPr>
          <w:rFonts w:hint="eastAsia"/>
        </w:rPr>
        <w:t>模型管理主界面</w:t>
      </w:r>
      <w:bookmarkEnd w:id="58"/>
    </w:p>
    <w:p>
      <w:pPr>
        <w:pStyle w:val="3"/>
        <w:ind w:firstLine="480"/>
      </w:pPr>
      <w:r>
        <w:rPr>
          <w:rFonts w:hint="eastAsia"/>
        </w:rPr>
        <w:t>进入模型调整界面如</w:t>
      </w:r>
      <w:r>
        <w:fldChar w:fldCharType="begin"/>
      </w:r>
      <w:r>
        <w:instrText xml:space="preserve"> </w:instrText>
      </w:r>
      <w:r>
        <w:rPr>
          <w:rFonts w:hint="eastAsia"/>
        </w:rPr>
        <w:instrText xml:space="preserve">REF _Ref135242585 \n \h</w:instrText>
      </w:r>
      <w:r>
        <w:instrText xml:space="preserve"> </w:instrText>
      </w:r>
      <w:r>
        <w:fldChar w:fldCharType="separate"/>
      </w:r>
      <w:r>
        <w:rPr>
          <w:rFonts w:hint="eastAsia"/>
        </w:rPr>
        <w:t>图4-6</w:t>
      </w:r>
      <w:r>
        <w:fldChar w:fldCharType="end"/>
      </w:r>
      <w:r>
        <w:rPr>
          <w:rFonts w:hint="eastAsia"/>
        </w:rPr>
        <w:t>所示，这里以油气数据异常检测模型作为例子，该界面展示了模型的默认参数大小以及修改参数大小重训后的模型实例，用户可以根据需求选择不同的模型实例，同时也可以自己修改模型参数，系统会根据用户设置的参数进行模型重训并给出模型重训的效果。</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840355" cy="1573530"/>
                  <wp:effectExtent l="0" t="0" r="0" b="7620"/>
                  <wp:docPr id="2135566927" name="图片 21355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927" name="图片 2135566927"/>
                          <pic:cNvPicPr>
                            <a:picLocks noChangeAspect="1"/>
                          </pic:cNvPicPr>
                        </pic:nvPicPr>
                        <pic:blipFill>
                          <a:blip r:embed="rId30"/>
                          <a:stretch>
                            <a:fillRect/>
                          </a:stretch>
                        </pic:blipFill>
                        <pic:spPr>
                          <a:xfrm>
                            <a:off x="0" y="0"/>
                            <a:ext cx="2876027" cy="1593073"/>
                          </a:xfrm>
                          <a:prstGeom prst="rect">
                            <a:avLst/>
                          </a:prstGeom>
                        </pic:spPr>
                      </pic:pic>
                    </a:graphicData>
                  </a:graphic>
                </wp:inline>
              </w:drawing>
            </w:r>
          </w:p>
        </w:tc>
        <w:tc>
          <w:tcPr>
            <w:tcW w:w="2500" w:type="pct"/>
            <w:vAlign w:val="center"/>
          </w:tcPr>
          <w:p>
            <w:pPr>
              <w:pStyle w:val="48"/>
            </w:pPr>
            <w:r>
              <w:drawing>
                <wp:inline distT="0" distB="0" distL="0" distR="0">
                  <wp:extent cx="2814320" cy="1526540"/>
                  <wp:effectExtent l="0" t="0" r="5080" b="0"/>
                  <wp:docPr id="2018364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308" name="图片 1"/>
                          <pic:cNvPicPr>
                            <a:picLocks noChangeAspect="1"/>
                          </pic:cNvPicPr>
                        </pic:nvPicPr>
                        <pic:blipFill>
                          <a:blip r:embed="rId31"/>
                          <a:stretch>
                            <a:fillRect/>
                          </a:stretch>
                        </pic:blipFill>
                        <pic:spPr>
                          <a:xfrm>
                            <a:off x="0" y="0"/>
                            <a:ext cx="2827017" cy="1533821"/>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（a）默认参数和实例选择</w:t>
            </w:r>
          </w:p>
        </w:tc>
        <w:tc>
          <w:tcPr>
            <w:tcW w:w="2500" w:type="pct"/>
            <w:vAlign w:val="center"/>
          </w:tcPr>
          <w:p>
            <w:pPr>
              <w:pStyle w:val="48"/>
            </w:pPr>
            <w:r>
              <w:rPr>
                <w:rFonts w:hint="eastAsia"/>
              </w:rPr>
              <w:t>（b）参数调整和模型重训</w:t>
            </w:r>
          </w:p>
        </w:tc>
      </w:tr>
    </w:tbl>
    <w:p>
      <w:pPr>
        <w:pStyle w:val="35"/>
      </w:pPr>
      <w:bookmarkStart w:id="59" w:name="_Ref135242585"/>
      <w:r>
        <w:rPr>
          <w:rFonts w:hint="eastAsia"/>
        </w:rPr>
        <w:t>模型调整界面</w:t>
      </w:r>
      <w:bookmarkEnd w:id="59"/>
    </w:p>
    <w:p>
      <w:pPr>
        <w:pStyle w:val="5"/>
      </w:pPr>
      <w:bookmarkStart w:id="60" w:name="_Toc135244271"/>
      <w:r>
        <w:rPr>
          <w:rFonts w:hint="eastAsia"/>
        </w:rPr>
        <w:t>长期时序数据分析预测</w:t>
      </w:r>
      <w:bookmarkEnd w:id="60"/>
    </w:p>
    <w:p>
      <w:pPr>
        <w:pStyle w:val="3"/>
        <w:ind w:firstLine="480"/>
      </w:pPr>
      <w:r>
        <w:rPr>
          <w:rFonts w:hint="eastAsia"/>
        </w:rPr>
        <w:t>长期时序数据分析预测主要提供了油气数据故障分析和预测功能。</w:t>
      </w:r>
    </w:p>
    <w:p>
      <w:pPr>
        <w:pStyle w:val="3"/>
        <w:numPr>
          <w:ilvl w:val="0"/>
          <w:numId w:val="3"/>
        </w:numPr>
        <w:ind w:firstLineChars="0"/>
      </w:pPr>
      <w:r>
        <w:rPr>
          <w:rFonts w:hint="eastAsia"/>
        </w:rPr>
        <w:t>油气数据故障分析</w:t>
      </w:r>
    </w:p>
    <w:p>
      <w:pPr>
        <w:pStyle w:val="3"/>
        <w:ind w:left="480" w:firstLine="480"/>
      </w:pPr>
      <w:r>
        <w:rPr>
          <w:rFonts w:hint="eastAsia"/>
        </w:rPr>
        <w:t>异常检测界面如</w:t>
      </w:r>
      <w:r>
        <w:fldChar w:fldCharType="begin"/>
      </w:r>
      <w:r>
        <w:instrText xml:space="preserve"> </w:instrText>
      </w:r>
      <w:r>
        <w:rPr>
          <w:rFonts w:hint="eastAsia"/>
        </w:rPr>
        <w:instrText xml:space="preserve">REF _Ref135242631 \n \h</w:instrText>
      </w:r>
      <w:r>
        <w:instrText xml:space="preserve"> </w:instrText>
      </w:r>
      <w:r>
        <w:fldChar w:fldCharType="separate"/>
      </w:r>
      <w:r>
        <w:rPr>
          <w:rFonts w:hint="eastAsia"/>
        </w:rPr>
        <w:t>图4-7</w:t>
      </w:r>
      <w:r>
        <w:fldChar w:fldCharType="end"/>
      </w:r>
      <w:r>
        <w:rPr>
          <w:rFonts w:hint="eastAsia"/>
        </w:rPr>
        <w:t>所示，首先用户上传油气时序数据文件，系统支持上传xls，xlsx和csv文件，文件成功上传后系统会对油气数据进行数据处理，异常检测和故障分析，并以图表的方式返回具体的分析结果，包括曲线图显示故障数据及其故障类型，表格显示故障类型统计和数量统计以及饼状图显示各类故障的故障率。</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900680" cy="1359535"/>
                  <wp:effectExtent l="0" t="0" r="0" b="0"/>
                  <wp:docPr id="1647018642" name="图片 164701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18642" name="图片 1647018642"/>
                          <pic:cNvPicPr>
                            <a:picLocks noChangeAspect="1"/>
                          </pic:cNvPicPr>
                        </pic:nvPicPr>
                        <pic:blipFill>
                          <a:blip r:embed="rId32"/>
                          <a:stretch>
                            <a:fillRect/>
                          </a:stretch>
                        </pic:blipFill>
                        <pic:spPr>
                          <a:xfrm>
                            <a:off x="0" y="0"/>
                            <a:ext cx="2925521" cy="1371801"/>
                          </a:xfrm>
                          <a:prstGeom prst="rect">
                            <a:avLst/>
                          </a:prstGeom>
                        </pic:spPr>
                      </pic:pic>
                    </a:graphicData>
                  </a:graphic>
                </wp:inline>
              </w:drawing>
            </w:r>
          </w:p>
        </w:tc>
        <w:tc>
          <w:tcPr>
            <w:tcW w:w="2500" w:type="pct"/>
            <w:vAlign w:val="center"/>
          </w:tcPr>
          <w:p>
            <w:pPr>
              <w:pStyle w:val="48"/>
            </w:pPr>
            <w:r>
              <w:drawing>
                <wp:inline distT="0" distB="0" distL="0" distR="0">
                  <wp:extent cx="3012440" cy="1347470"/>
                  <wp:effectExtent l="0" t="0" r="0" b="5080"/>
                  <wp:docPr id="968794318" name="图片 96879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94318" name="图片 968794318"/>
                          <pic:cNvPicPr>
                            <a:picLocks noChangeAspect="1"/>
                          </pic:cNvPicPr>
                        </pic:nvPicPr>
                        <pic:blipFill>
                          <a:blip r:embed="rId33"/>
                          <a:stretch>
                            <a:fillRect/>
                          </a:stretch>
                        </pic:blipFill>
                        <pic:spPr>
                          <a:xfrm>
                            <a:off x="0" y="0"/>
                            <a:ext cx="3027627" cy="1354587"/>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（a）故障数据展示</w:t>
            </w:r>
          </w:p>
        </w:tc>
        <w:tc>
          <w:tcPr>
            <w:tcW w:w="2500" w:type="pct"/>
            <w:vAlign w:val="center"/>
          </w:tcPr>
          <w:p>
            <w:pPr>
              <w:pStyle w:val="48"/>
            </w:pPr>
            <w:r>
              <w:rPr>
                <w:rFonts w:hint="eastAsia"/>
              </w:rPr>
              <w:t>（b）故障统计分析</w:t>
            </w:r>
          </w:p>
        </w:tc>
      </w:tr>
    </w:tbl>
    <w:p>
      <w:pPr>
        <w:pStyle w:val="35"/>
      </w:pPr>
      <w:bookmarkStart w:id="61" w:name="_Ref135242631"/>
      <w:r>
        <w:rPr>
          <w:rFonts w:hint="eastAsia"/>
        </w:rPr>
        <w:t>油气时序数据分析界面</w:t>
      </w:r>
      <w:bookmarkEnd w:id="61"/>
    </w:p>
    <w:p>
      <w:pPr>
        <w:pStyle w:val="3"/>
        <w:ind w:left="420" w:firstLine="480"/>
      </w:pPr>
      <w:r>
        <w:rPr>
          <w:rFonts w:hint="eastAsia"/>
        </w:rPr>
        <w:t>同时系统还支持查看分析结果的故障数据中单个参量的变化趋势，在曲线图中点击相应参量的图表即可隐藏对应参量的数据曲线，如图</w:t>
      </w:r>
      <w:r>
        <w:fldChar w:fldCharType="begin"/>
      </w:r>
      <w:r>
        <w:instrText xml:space="preserve"> </w:instrText>
      </w:r>
      <w:r>
        <w:rPr>
          <w:rFonts w:hint="eastAsia"/>
        </w:rPr>
        <w:instrText xml:space="preserve">REF _Ref135242644 \n \h</w:instrText>
      </w:r>
      <w:r>
        <w:instrText xml:space="preserve"> </w:instrText>
      </w:r>
      <w:r>
        <w:fldChar w:fldCharType="separate"/>
      </w:r>
      <w:r>
        <w:rPr>
          <w:rFonts w:hint="eastAsia"/>
        </w:rPr>
        <w:t>图4-8</w:t>
      </w:r>
      <w:r>
        <w:fldChar w:fldCharType="end"/>
      </w:r>
      <w:r>
        <w:rPr>
          <w:rFonts w:hint="eastAsia"/>
        </w:rPr>
        <w:t>是故障数据中氢气，甲烷和总烃的浓度变化曲线。</w:t>
      </w:r>
    </w:p>
    <w:p>
      <w:pPr>
        <w:pStyle w:val="48"/>
      </w:pPr>
      <w:r>
        <w:drawing>
          <wp:inline distT="0" distB="0" distL="0" distR="0">
            <wp:extent cx="5759450" cy="1739900"/>
            <wp:effectExtent l="0" t="0" r="0" b="0"/>
            <wp:docPr id="5546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447" name="图片 1"/>
                    <pic:cNvPicPr>
                      <a:picLocks noChangeAspect="1"/>
                    </pic:cNvPicPr>
                  </pic:nvPicPr>
                  <pic:blipFill>
                    <a:blip r:embed="rId34"/>
                    <a:stretch>
                      <a:fillRect/>
                    </a:stretch>
                  </pic:blipFill>
                  <pic:spPr>
                    <a:xfrm>
                      <a:off x="0" y="0"/>
                      <a:ext cx="5759450" cy="1739900"/>
                    </a:xfrm>
                    <a:prstGeom prst="rect">
                      <a:avLst/>
                    </a:prstGeom>
                  </pic:spPr>
                </pic:pic>
              </a:graphicData>
            </a:graphic>
          </wp:inline>
        </w:drawing>
      </w:r>
    </w:p>
    <w:p>
      <w:pPr>
        <w:pStyle w:val="35"/>
      </w:pPr>
      <w:bookmarkStart w:id="62" w:name="_Ref135242644"/>
      <w:r>
        <w:rPr>
          <w:rFonts w:hint="eastAsia"/>
        </w:rPr>
        <w:t>故障数据个别参量展示</w:t>
      </w:r>
      <w:bookmarkEnd w:id="62"/>
    </w:p>
    <w:p>
      <w:pPr>
        <w:pStyle w:val="3"/>
        <w:numPr>
          <w:ilvl w:val="0"/>
          <w:numId w:val="4"/>
        </w:numPr>
        <w:ind w:firstLineChars="0"/>
      </w:pPr>
      <w:r>
        <w:rPr>
          <w:rFonts w:hint="eastAsia"/>
        </w:rPr>
        <w:t>油气数据预测</w:t>
      </w:r>
    </w:p>
    <w:p>
      <w:pPr>
        <w:pStyle w:val="3"/>
        <w:ind w:left="480" w:firstLine="480"/>
      </w:pPr>
      <w:r>
        <w:rPr>
          <w:rFonts w:hint="eastAsia"/>
        </w:rPr>
        <w:t>油气数据预测界面如</w:t>
      </w:r>
      <w:r>
        <w:fldChar w:fldCharType="begin"/>
      </w:r>
      <w:r>
        <w:instrText xml:space="preserve"> </w:instrText>
      </w:r>
      <w:r>
        <w:rPr>
          <w:rFonts w:hint="eastAsia"/>
        </w:rPr>
        <w:instrText xml:space="preserve">REF _Ref135242655 \n \h</w:instrText>
      </w:r>
      <w:r>
        <w:instrText xml:space="preserve"> </w:instrText>
      </w:r>
      <w:r>
        <w:fldChar w:fldCharType="separate"/>
      </w:r>
      <w:r>
        <w:rPr>
          <w:rFonts w:hint="eastAsia"/>
        </w:rPr>
        <w:t>图4-9</w:t>
      </w:r>
      <w:r>
        <w:fldChar w:fldCharType="end"/>
      </w:r>
      <w:r>
        <w:rPr>
          <w:rFonts w:hint="eastAsia"/>
        </w:rPr>
        <w:t>所示，首先用户上传油气时序数据文件，系统支持上传xls，xlsx和csv文件，文件成功上传后系统会对油气数据进行特征提取和预测，并以曲线图的形式返回预测结果同时支持用户下载预测结果数据，下载文件格式统一为xlsx格式。</w:t>
      </w:r>
    </w:p>
    <w:p>
      <w:pPr>
        <w:pStyle w:val="48"/>
      </w:pPr>
      <w:r>
        <w:drawing>
          <wp:inline distT="0" distB="0" distL="0" distR="0">
            <wp:extent cx="5759450" cy="2787015"/>
            <wp:effectExtent l="0" t="0" r="0" b="0"/>
            <wp:docPr id="915110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0589" name="图片 1"/>
                    <pic:cNvPicPr>
                      <a:picLocks noChangeAspect="1"/>
                    </pic:cNvPicPr>
                  </pic:nvPicPr>
                  <pic:blipFill>
                    <a:blip r:embed="rId35"/>
                    <a:stretch>
                      <a:fillRect/>
                    </a:stretch>
                  </pic:blipFill>
                  <pic:spPr>
                    <a:xfrm>
                      <a:off x="0" y="0"/>
                      <a:ext cx="5759450" cy="2787015"/>
                    </a:xfrm>
                    <a:prstGeom prst="rect">
                      <a:avLst/>
                    </a:prstGeom>
                  </pic:spPr>
                </pic:pic>
              </a:graphicData>
            </a:graphic>
          </wp:inline>
        </w:drawing>
      </w:r>
    </w:p>
    <w:p>
      <w:pPr>
        <w:pStyle w:val="35"/>
      </w:pPr>
      <w:bookmarkStart w:id="63" w:name="_Ref135242655"/>
      <w:r>
        <w:rPr>
          <w:rFonts w:hint="eastAsia"/>
        </w:rPr>
        <w:t>油气时序数据预测界面</w:t>
      </w:r>
      <w:bookmarkEnd w:id="63"/>
    </w:p>
    <w:p>
      <w:pPr>
        <w:pStyle w:val="5"/>
      </w:pPr>
      <w:bookmarkStart w:id="64" w:name="_Toc135244272"/>
      <w:r>
        <w:rPr>
          <w:rFonts w:hint="eastAsia"/>
        </w:rPr>
        <w:t>短期时序数据分析</w:t>
      </w:r>
      <w:bookmarkEnd w:id="64"/>
    </w:p>
    <w:p>
      <w:pPr>
        <w:pStyle w:val="3"/>
        <w:ind w:firstLine="480"/>
      </w:pPr>
      <w:r>
        <w:rPr>
          <w:rFonts w:hint="eastAsia"/>
        </w:rPr>
        <w:t>短期时序数据分析主界面如</w:t>
      </w:r>
      <w:r>
        <w:fldChar w:fldCharType="begin"/>
      </w:r>
      <w:r>
        <w:instrText xml:space="preserve"> </w:instrText>
      </w:r>
      <w:r>
        <w:rPr>
          <w:rFonts w:hint="eastAsia"/>
        </w:rPr>
        <w:instrText xml:space="preserve">REF _Ref135242813 \n \h</w:instrText>
      </w:r>
      <w:r>
        <w:instrText xml:space="preserve"> </w:instrText>
      </w:r>
      <w:r>
        <w:fldChar w:fldCharType="separate"/>
      </w:r>
      <w:r>
        <w:rPr>
          <w:rFonts w:hint="eastAsia"/>
        </w:rPr>
        <w:t>图4-10</w:t>
      </w:r>
      <w:r>
        <w:fldChar w:fldCharType="end"/>
      </w:r>
      <w:r>
        <w:rPr>
          <w:rFonts w:hint="eastAsia"/>
        </w:rPr>
        <w:t>所示，首先用户上传线圈时序数据文件，系统支持上传xls，xlsx和csv文件，文件成功上传后系统会对线圈数据进行数据处理和故障分析，并以图表的方式返回具体的分析结果，包括曲线图显示故障数据及其故障类型，表格显示故障类型统计和数量统计以及饼状图显示各类故障的故障率。</w:t>
      </w:r>
    </w:p>
    <w:p>
      <w:pPr>
        <w:pStyle w:val="3"/>
        <w:ind w:firstLine="480"/>
      </w:pP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575560" cy="1248410"/>
                  <wp:effectExtent l="0" t="0" r="0" b="8890"/>
                  <wp:docPr id="1102449585" name="图片 110244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49585" name="图片 1102449585"/>
                          <pic:cNvPicPr>
                            <a:picLocks noChangeAspect="1"/>
                          </pic:cNvPicPr>
                        </pic:nvPicPr>
                        <pic:blipFill>
                          <a:blip r:embed="rId36"/>
                          <a:stretch>
                            <a:fillRect/>
                          </a:stretch>
                        </pic:blipFill>
                        <pic:spPr>
                          <a:xfrm>
                            <a:off x="0" y="0"/>
                            <a:ext cx="2612004" cy="1266548"/>
                          </a:xfrm>
                          <a:prstGeom prst="rect">
                            <a:avLst/>
                          </a:prstGeom>
                        </pic:spPr>
                      </pic:pic>
                    </a:graphicData>
                  </a:graphic>
                </wp:inline>
              </w:drawing>
            </w:r>
          </w:p>
        </w:tc>
        <w:tc>
          <w:tcPr>
            <w:tcW w:w="2500" w:type="pct"/>
            <w:vAlign w:val="center"/>
          </w:tcPr>
          <w:p>
            <w:pPr>
              <w:pStyle w:val="48"/>
            </w:pPr>
            <w:r>
              <w:drawing>
                <wp:inline distT="0" distB="0" distL="0" distR="0">
                  <wp:extent cx="2798445" cy="1239520"/>
                  <wp:effectExtent l="0" t="0" r="1905" b="0"/>
                  <wp:docPr id="1163019704" name="图片 116301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9704" name="图片 1163019704"/>
                          <pic:cNvPicPr>
                            <a:picLocks noChangeAspect="1"/>
                          </pic:cNvPicPr>
                        </pic:nvPicPr>
                        <pic:blipFill>
                          <a:blip r:embed="rId37"/>
                          <a:stretch>
                            <a:fillRect/>
                          </a:stretch>
                        </pic:blipFill>
                        <pic:spPr>
                          <a:xfrm>
                            <a:off x="0" y="0"/>
                            <a:ext cx="2811179" cy="1245039"/>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（a）故障数据展示</w:t>
            </w:r>
          </w:p>
        </w:tc>
        <w:tc>
          <w:tcPr>
            <w:tcW w:w="2500" w:type="pct"/>
            <w:vAlign w:val="center"/>
          </w:tcPr>
          <w:p>
            <w:pPr>
              <w:pStyle w:val="48"/>
            </w:pPr>
            <w:r>
              <w:rPr>
                <w:rFonts w:hint="eastAsia"/>
              </w:rPr>
              <w:t>（b）故障统计分析</w:t>
            </w:r>
          </w:p>
        </w:tc>
      </w:tr>
    </w:tbl>
    <w:p>
      <w:pPr>
        <w:pStyle w:val="35"/>
      </w:pPr>
      <w:bookmarkStart w:id="65" w:name="_Ref135242813"/>
      <w:r>
        <w:rPr>
          <w:rFonts w:hint="eastAsia"/>
        </w:rPr>
        <w:t>线圈时序数据故障分析界面</w:t>
      </w:r>
      <w:bookmarkEnd w:id="65"/>
    </w:p>
    <w:p>
      <w:pPr>
        <w:pStyle w:val="5"/>
      </w:pPr>
      <w:bookmarkStart w:id="66" w:name="_Toc135244273"/>
      <w:r>
        <w:rPr>
          <w:rFonts w:hint="eastAsia"/>
        </w:rPr>
        <w:t>故障数据增强</w:t>
      </w:r>
      <w:bookmarkEnd w:id="66"/>
    </w:p>
    <w:p>
      <w:pPr>
        <w:pStyle w:val="3"/>
        <w:ind w:firstLine="480"/>
      </w:pPr>
      <w:r>
        <w:rPr>
          <w:rFonts w:hint="eastAsia"/>
        </w:rPr>
        <w:t>故障数据增强界面如</w:t>
      </w:r>
      <w:r>
        <w:fldChar w:fldCharType="begin"/>
      </w:r>
      <w:r>
        <w:instrText xml:space="preserve"> </w:instrText>
      </w:r>
      <w:r>
        <w:rPr>
          <w:rFonts w:hint="eastAsia"/>
        </w:rPr>
        <w:instrText xml:space="preserve">REF _Ref135242942 \n \h</w:instrText>
      </w:r>
      <w:r>
        <w:instrText xml:space="preserve"> </w:instrText>
      </w:r>
      <w:r>
        <w:fldChar w:fldCharType="separate"/>
      </w:r>
      <w:r>
        <w:rPr>
          <w:rFonts w:hint="eastAsia"/>
        </w:rPr>
        <w:t>图4-11</w:t>
      </w:r>
      <w:r>
        <w:fldChar w:fldCharType="end"/>
      </w:r>
      <w:r>
        <w:rPr>
          <w:rFonts w:hint="eastAsia"/>
        </w:rPr>
        <w:t>所示，首先用户上传故障时序数据文件，系统支持上传xls，xlsx和csv文件，文件成功上传后系统会根据不同参量的噪声因子对故障数据进行增强并生成新的故障数据同时支持用户下载数据增强结果，下载文件格式统一为xlsx格式，上传的故障样本和增强结果会以曲线图的形式展示，可交互式曲线图可以将用户鼠标停留位置的各个参量数值以表格的形式显示在曲线图上方。</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0" distR="0">
                  <wp:extent cx="2261235" cy="1399540"/>
                  <wp:effectExtent l="0" t="0" r="5715" b="0"/>
                  <wp:docPr id="1954081375" name="图片 195408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81375" name="图片 1954081375"/>
                          <pic:cNvPicPr>
                            <a:picLocks noChangeAspect="1"/>
                          </pic:cNvPicPr>
                        </pic:nvPicPr>
                        <pic:blipFill>
                          <a:blip r:embed="rId38"/>
                          <a:stretch>
                            <a:fillRect/>
                          </a:stretch>
                        </pic:blipFill>
                        <pic:spPr>
                          <a:xfrm>
                            <a:off x="0" y="0"/>
                            <a:ext cx="2304411" cy="1426600"/>
                          </a:xfrm>
                          <a:prstGeom prst="rect">
                            <a:avLst/>
                          </a:prstGeom>
                        </pic:spPr>
                      </pic:pic>
                    </a:graphicData>
                  </a:graphic>
                </wp:inline>
              </w:drawing>
            </w:r>
          </w:p>
        </w:tc>
        <w:tc>
          <w:tcPr>
            <w:tcW w:w="2500" w:type="pct"/>
            <w:vAlign w:val="center"/>
          </w:tcPr>
          <w:p>
            <w:pPr>
              <w:pStyle w:val="48"/>
            </w:pPr>
            <w:r>
              <w:drawing>
                <wp:inline distT="0" distB="0" distL="0" distR="0">
                  <wp:extent cx="2921000" cy="1064260"/>
                  <wp:effectExtent l="0" t="0" r="0" b="2540"/>
                  <wp:docPr id="761791493" name="图片 76179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1493" name="图片 761791493"/>
                          <pic:cNvPicPr>
                            <a:picLocks noChangeAspect="1"/>
                          </pic:cNvPicPr>
                        </pic:nvPicPr>
                        <pic:blipFill>
                          <a:blip r:embed="rId39"/>
                          <a:stretch>
                            <a:fillRect/>
                          </a:stretch>
                        </pic:blipFill>
                        <pic:spPr>
                          <a:xfrm>
                            <a:off x="0" y="0"/>
                            <a:ext cx="2945570" cy="1073656"/>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（a）上传故障样本展示</w:t>
            </w:r>
          </w:p>
        </w:tc>
        <w:tc>
          <w:tcPr>
            <w:tcW w:w="2500" w:type="pct"/>
            <w:vAlign w:val="center"/>
          </w:tcPr>
          <w:p>
            <w:pPr>
              <w:pStyle w:val="48"/>
            </w:pPr>
            <w:r>
              <w:rPr>
                <w:rFonts w:hint="eastAsia"/>
              </w:rPr>
              <w:t>（b）增强故障数据展示</w:t>
            </w:r>
          </w:p>
        </w:tc>
      </w:tr>
    </w:tbl>
    <w:p>
      <w:pPr>
        <w:pStyle w:val="35"/>
      </w:pPr>
      <w:bookmarkStart w:id="67" w:name="_Ref135242942"/>
      <w:r>
        <w:rPr>
          <w:rFonts w:hint="eastAsia"/>
        </w:rPr>
        <w:t>故障油气时序数据增强界面</w:t>
      </w:r>
      <w:bookmarkEnd w:id="67"/>
    </w:p>
    <w:p>
      <w:pPr>
        <w:pStyle w:val="4"/>
      </w:pPr>
      <w:bookmarkStart w:id="68" w:name="_Toc135244274"/>
      <w:r>
        <w:rPr>
          <w:rFonts w:hint="eastAsia"/>
        </w:rPr>
        <w:t>实验验证</w:t>
      </w:r>
      <w:bookmarkEnd w:id="68"/>
    </w:p>
    <w:p>
      <w:pPr>
        <w:pStyle w:val="5"/>
      </w:pPr>
      <w:bookmarkStart w:id="69" w:name="_Toc135244275"/>
      <w:r>
        <w:rPr>
          <w:rFonts w:hint="eastAsia"/>
        </w:rPr>
        <w:t>数据集</w:t>
      </w:r>
      <w:bookmarkEnd w:id="69"/>
    </w:p>
    <w:p>
      <w:pPr>
        <w:pStyle w:val="3"/>
        <w:ind w:firstLine="480"/>
      </w:pPr>
      <w:r>
        <w:rPr>
          <w:rFonts w:hint="eastAsia"/>
        </w:rPr>
        <w:t>本文使用数据集主要包括油浸式变压器的油气数据和线圈数据，数据来源主要分为两部分，一部分来自中国长江电力股份有限公司的三峡电厂右岸21B主变压器2022年5月份到2023年3月份监测的数据，包括所有的正常数据和少量的故障数据，由于真实工业生产环境中发生故障的概率极低，监测到的故障样本较少，因此另一部分的故障数据是根据本文的变压器故障分析中数据的变化特征并结合真实监测数据模拟出的各个故障类型的数据。</w:t>
      </w:r>
    </w:p>
    <w:p>
      <w:pPr>
        <w:pStyle w:val="3"/>
        <w:numPr>
          <w:ilvl w:val="0"/>
          <w:numId w:val="5"/>
        </w:numPr>
        <w:ind w:firstLineChars="0"/>
      </w:pPr>
      <w:r>
        <w:rPr>
          <w:rFonts w:hint="eastAsia"/>
        </w:rPr>
        <w:t>油气时序数据</w:t>
      </w:r>
    </w:p>
    <w:p>
      <w:pPr>
        <w:pStyle w:val="3"/>
        <w:ind w:left="480" w:firstLine="480"/>
      </w:pPr>
      <w:r>
        <w:rPr>
          <w:rFonts w:hint="eastAsia"/>
        </w:rPr>
        <w:t>根据第二章的变压器故障分析，可以总结出变压器油气各类故障的数据变化如</w:t>
      </w:r>
      <w:r>
        <w:fldChar w:fldCharType="begin"/>
      </w:r>
      <w:r>
        <w:instrText xml:space="preserve"> </w:instrText>
      </w:r>
      <w:r>
        <w:rPr>
          <w:rFonts w:hint="eastAsia"/>
        </w:rPr>
        <w:instrText xml:space="preserve">REF _Ref135242992 \n \h</w:instrText>
      </w:r>
      <w:r>
        <w:instrText xml:space="preserve"> </w:instrText>
      </w:r>
      <w:r>
        <w:fldChar w:fldCharType="separate"/>
      </w:r>
      <w:r>
        <w:rPr>
          <w:rFonts w:hint="eastAsia"/>
        </w:rPr>
        <w:t>表4-1</w:t>
      </w:r>
      <w:r>
        <w:fldChar w:fldCharType="end"/>
      </w:r>
      <w:r>
        <w:rPr>
          <w:rFonts w:hint="eastAsia"/>
        </w:rPr>
        <w:t>所示。</w:t>
      </w:r>
    </w:p>
    <w:p>
      <w:pPr>
        <w:pStyle w:val="32"/>
      </w:pPr>
      <w:bookmarkStart w:id="70" w:name="_Ref135242992"/>
      <w:r>
        <w:rPr>
          <w:rFonts w:hint="eastAsia"/>
        </w:rPr>
        <w:t>油气故障类型及其数据变化</w:t>
      </w:r>
      <w:bookmarkEnd w:id="70"/>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1"/>
        <w:gridCol w:w="619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油气故障类型</w:t>
            </w:r>
          </w:p>
        </w:tc>
        <w:tc>
          <w:tcPr>
            <w:tcW w:w="3335"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油气数据变化特征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绝缘老化</w:t>
            </w:r>
          </w:p>
        </w:tc>
        <w:tc>
          <w:tcPr>
            <w:tcW w:w="3335" w:type="pct"/>
          </w:tcPr>
          <w:p>
            <w:pPr>
              <w:pStyle w:val="48"/>
            </w:pPr>
            <w:r>
              <w:rPr>
                <w:rFonts w:hint="eastAsia"/>
              </w:rPr>
              <w:t>甲烷，乙烷，丙烷等气体增加，总烃类和可燃气体增加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绕组故障</w:t>
            </w:r>
          </w:p>
        </w:tc>
        <w:tc>
          <w:tcPr>
            <w:tcW w:w="3335" w:type="pct"/>
          </w:tcPr>
          <w:p>
            <w:pPr>
              <w:pStyle w:val="48"/>
            </w:pPr>
            <w:r>
              <w:rPr>
                <w:rFonts w:hint="eastAsia"/>
              </w:rPr>
              <w:t>主要表现为氢气增加，可燃气体增加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绝缘击穿</w:t>
            </w:r>
          </w:p>
        </w:tc>
        <w:tc>
          <w:tcPr>
            <w:tcW w:w="3335" w:type="pct"/>
          </w:tcPr>
          <w:p>
            <w:pPr>
              <w:pStyle w:val="48"/>
            </w:pPr>
            <w:r>
              <w:rPr>
                <w:rFonts w:hint="eastAsia"/>
              </w:rPr>
              <w:t>氢气和乙炔明显增加，总烃和可燃气体增加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过载故障</w:t>
            </w:r>
          </w:p>
        </w:tc>
        <w:tc>
          <w:tcPr>
            <w:tcW w:w="3335" w:type="pct"/>
          </w:tcPr>
          <w:p>
            <w:pPr>
              <w:pStyle w:val="48"/>
            </w:pPr>
            <w:r>
              <w:rPr>
                <w:rFonts w:hint="eastAsia"/>
              </w:rPr>
              <w:t>氢气，一氧化碳和各种烃类增加，总烃和可燃气体增加，油温升高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冷却故障</w:t>
            </w:r>
          </w:p>
        </w:tc>
        <w:tc>
          <w:tcPr>
            <w:tcW w:w="3335" w:type="pct"/>
          </w:tcPr>
          <w:p>
            <w:pPr>
              <w:pStyle w:val="48"/>
            </w:pPr>
            <w:r>
              <w:rPr>
                <w:rFonts w:hint="eastAsia"/>
              </w:rPr>
              <w:t>主要表现为氢气和一氧化碳增加，油温升高</w:t>
            </w:r>
          </w:p>
        </w:tc>
      </w:tr>
    </w:tbl>
    <w:p>
      <w:pPr>
        <w:pStyle w:val="3"/>
        <w:ind w:left="480" w:firstLine="480"/>
      </w:pPr>
      <w:r>
        <w:rPr>
          <w:rFonts w:hint="eastAsia"/>
        </w:rPr>
        <w:t>根据三峡电厂变压器监测的真实数据总结出：在正常情况下，氢气浓度为7.7ppm左右，一氧化碳浓度为7.9ppm左右，甲烷浓度为5.4ppm左右，乙烯浓度为0.9ppm左右，乙炔浓度为0ppm左右，乙烷浓度为1.7左右，总烃浓度为10.1左右，总可燃气体浓度为25.1ppm左右，油温为61℃左右，且一般不会超过85℃。</w:t>
      </w:r>
    </w:p>
    <w:p>
      <w:pPr>
        <w:pStyle w:val="3"/>
        <w:ind w:left="480" w:firstLine="480"/>
      </w:pPr>
      <w:r>
        <w:rPr>
          <w:rFonts w:hint="eastAsia"/>
        </w:rPr>
        <w:t>结合以上总结出的油气数据的物理特征，本文通过少量点数据确定故障数据的基本变化趋势，再通过样条插值法扩展故障数据长度，具体插值公式如式所示。</w:t>
      </w:r>
    </w:p>
    <w:p>
      <w:pPr>
        <w:pStyle w:val="24"/>
      </w:pPr>
      <m:oMathPara>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sSup>
            <m:sSupPr>
              <m:ctrlPr>
                <w:rPr>
                  <w:rFonts w:ascii="Cambria Math" w:hAnsi="Cambria Math"/>
                  <w:i/>
                </w:rPr>
              </m:ctrlPr>
            </m:sSupPr>
            <m:e>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i/>
                </w:rPr>
              </m:ctrlPr>
            </m:e>
            <m:sup>
              <m:r>
                <m:rPr/>
                <w:rPr>
                  <w:rFonts w:ascii="Cambria Math" w:hAnsi="Cambria Math"/>
                </w:rPr>
                <m:t>3</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i/>
                </w:rPr>
              </m:ctrlPr>
            </m:dPr>
            <m:e>
              <m:r>
                <m:rPr/>
                <w:rPr>
                  <w:rFonts w:ascii="Cambria Math" w:hAnsi="Cambria Math"/>
                </w:rPr>
                <m:t>x−</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m:t>
              </m:r>
              <m:ctrlPr>
                <w:rPr>
                  <w:rFonts w:ascii="Cambria Math" w:hAnsi="Cambria Math"/>
                  <w:i/>
                </w:rPr>
              </m:ctrlPr>
            </m:sub>
          </m:sSub>
        </m:oMath>
      </m:oMathPara>
    </w:p>
    <w:p>
      <w:pPr>
        <w:pStyle w:val="3"/>
        <w:ind w:firstLine="480"/>
      </w:pPr>
      <w:r>
        <w:rPr>
          <w:rFonts w:hint="eastAsia"/>
        </w:rPr>
        <w:t>其中，</w:t>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w:t>
      </w:r>
      <m:oMath>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w:t>
      </w:r>
      <w:r>
        <w:rPr>
          <w:rFonts w:ascii="Cambria Math" w:hAnsi="Cambria Math"/>
          <w:i/>
        </w:rPr>
        <w:t xml:space="preserve"> </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是需要求解的系数，求解可通过矩阵方程完成。</w:t>
      </w:r>
    </w:p>
    <w:p>
      <w:pPr>
        <w:pStyle w:val="3"/>
        <w:ind w:left="480" w:firstLine="480"/>
      </w:pPr>
      <w:r>
        <w:rPr>
          <w:rFonts w:hint="eastAsia"/>
        </w:rPr>
        <w:t>最后通过注入微弱的高斯噪声模拟物理参量的可能因各种不确定因素而造成的各种不规则变化，得到模拟的油气故障数据。最终生成的故障数据长度为50，即单个故障样本包含50个数据点。如</w:t>
      </w:r>
      <w:r>
        <w:fldChar w:fldCharType="begin"/>
      </w:r>
      <w:r>
        <w:instrText xml:space="preserve"> </w:instrText>
      </w:r>
      <w:r>
        <w:rPr>
          <w:rFonts w:hint="eastAsia"/>
        </w:rPr>
        <w:instrText xml:space="preserve">REF _Ref135243101 \n \h</w:instrText>
      </w:r>
      <w:r>
        <w:instrText xml:space="preserve"> </w:instrText>
      </w:r>
      <w:r>
        <w:fldChar w:fldCharType="separate"/>
      </w:r>
      <w:r>
        <w:rPr>
          <w:rFonts w:hint="eastAsia"/>
        </w:rPr>
        <w:t>图4-12</w:t>
      </w:r>
      <w:r>
        <w:fldChar w:fldCharType="end"/>
      </w:r>
      <w:r>
        <w:rPr>
          <w:rFonts w:hint="eastAsia"/>
        </w:rPr>
        <w:t>为模拟的绝缘老化故障数据和绕组故障数据。</w:t>
      </w:r>
    </w:p>
    <w:tbl>
      <w:tblPr>
        <w:tblStyle w:val="53"/>
        <w:tblW w:w="5001" w:type="pct"/>
        <w:jc w:val="center"/>
        <w:tblLayout w:type="fixed"/>
        <w:tblCellMar>
          <w:top w:w="0" w:type="dxa"/>
          <w:left w:w="0" w:type="dxa"/>
          <w:bottom w:w="0" w:type="dxa"/>
          <w:right w:w="0" w:type="dxa"/>
        </w:tblCellMar>
      </w:tblPr>
      <w:tblGrid>
        <w:gridCol w:w="4536"/>
        <w:gridCol w:w="4536"/>
      </w:tblGrid>
      <w:tr>
        <w:tblPrEx>
          <w:tblCellMar>
            <w:top w:w="0" w:type="dxa"/>
            <w:left w:w="0" w:type="dxa"/>
            <w:bottom w:w="0" w:type="dxa"/>
            <w:right w:w="0" w:type="dxa"/>
          </w:tblCellMar>
        </w:tblPrEx>
        <w:trPr>
          <w:trHeight w:val="283" w:hRule="atLeast"/>
          <w:jc w:val="center"/>
        </w:trPr>
        <w:tc>
          <w:tcPr>
            <w:tcW w:w="2500" w:type="pct"/>
            <w:vAlign w:val="center"/>
          </w:tcPr>
          <w:p>
            <w:pPr>
              <w:pStyle w:val="48"/>
            </w:pPr>
            <w:r>
              <w:drawing>
                <wp:inline distT="0" distB="0" distL="114300" distR="114300">
                  <wp:extent cx="2028190" cy="1515745"/>
                  <wp:effectExtent l="0" t="0" r="0" b="8255"/>
                  <wp:docPr id="1112073686" name="图片 111207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3686" name="图片 1112073686"/>
                          <pic:cNvPicPr>
                            <a:picLocks noChangeAspect="1"/>
                          </pic:cNvPicPr>
                        </pic:nvPicPr>
                        <pic:blipFill>
                          <a:blip r:embed="rId40"/>
                          <a:stretch>
                            <a:fillRect/>
                          </a:stretch>
                        </pic:blipFill>
                        <pic:spPr>
                          <a:xfrm>
                            <a:off x="0" y="0"/>
                            <a:ext cx="2034206" cy="1520128"/>
                          </a:xfrm>
                          <a:prstGeom prst="rect">
                            <a:avLst/>
                          </a:prstGeom>
                          <a:noFill/>
                          <a:ln>
                            <a:noFill/>
                          </a:ln>
                        </pic:spPr>
                      </pic:pic>
                    </a:graphicData>
                  </a:graphic>
                </wp:inline>
              </w:drawing>
            </w:r>
          </w:p>
        </w:tc>
        <w:tc>
          <w:tcPr>
            <w:tcW w:w="2500" w:type="pct"/>
            <w:vAlign w:val="center"/>
          </w:tcPr>
          <w:p>
            <w:pPr>
              <w:pStyle w:val="48"/>
            </w:pPr>
            <w:r>
              <w:drawing>
                <wp:inline distT="0" distB="0" distL="114300" distR="114300">
                  <wp:extent cx="2126615" cy="1588770"/>
                  <wp:effectExtent l="0" t="0" r="6985" b="0"/>
                  <wp:docPr id="1392227336" name="图片 139222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7336" name="图片 1392227336"/>
                          <pic:cNvPicPr>
                            <a:picLocks noChangeAspect="1"/>
                          </pic:cNvPicPr>
                        </pic:nvPicPr>
                        <pic:blipFill>
                          <a:blip r:embed="rId41"/>
                          <a:stretch>
                            <a:fillRect/>
                          </a:stretch>
                        </pic:blipFill>
                        <pic:spPr>
                          <a:xfrm>
                            <a:off x="0" y="0"/>
                            <a:ext cx="2135422" cy="1595001"/>
                          </a:xfrm>
                          <a:prstGeom prst="rect">
                            <a:avLst/>
                          </a:prstGeom>
                          <a:noFill/>
                          <a:ln>
                            <a:noFill/>
                          </a:ln>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（a）绝缘老化故障</w:t>
            </w:r>
          </w:p>
        </w:tc>
        <w:tc>
          <w:tcPr>
            <w:tcW w:w="2500" w:type="pct"/>
            <w:vAlign w:val="center"/>
          </w:tcPr>
          <w:p>
            <w:pPr>
              <w:pStyle w:val="48"/>
            </w:pPr>
            <w:r>
              <w:rPr>
                <w:rFonts w:hint="eastAsia"/>
              </w:rPr>
              <w:t>（b）绕组故障</w:t>
            </w:r>
          </w:p>
        </w:tc>
      </w:tr>
    </w:tbl>
    <w:p>
      <w:pPr>
        <w:pStyle w:val="35"/>
      </w:pPr>
      <w:bookmarkStart w:id="71" w:name="_Ref135243101"/>
      <w:r>
        <w:rPr>
          <w:rFonts w:hint="eastAsia"/>
        </w:rPr>
        <w:t>模拟故障油气数据</w:t>
      </w:r>
      <w:bookmarkEnd w:id="71"/>
    </w:p>
    <w:p>
      <w:pPr>
        <w:pStyle w:val="3"/>
        <w:ind w:firstLine="480"/>
      </w:pPr>
    </w:p>
    <w:p>
      <w:pPr>
        <w:pStyle w:val="3"/>
        <w:numPr>
          <w:ilvl w:val="0"/>
          <w:numId w:val="5"/>
        </w:numPr>
        <w:ind w:firstLineChars="0"/>
      </w:pPr>
      <w:r>
        <w:rPr>
          <w:rFonts w:hint="eastAsia"/>
        </w:rPr>
        <w:t>线圈时序数据</w:t>
      </w:r>
    </w:p>
    <w:p>
      <w:pPr>
        <w:pStyle w:val="3"/>
        <w:ind w:left="480" w:firstLine="480"/>
      </w:pPr>
      <w:r>
        <w:rPr>
          <w:rFonts w:hint="eastAsia"/>
        </w:rPr>
        <w:t>根据第二章的变压器故障分析，可以总结出变压器线圈各类故障的数据变化如</w:t>
      </w:r>
      <w:r>
        <w:fldChar w:fldCharType="begin"/>
      </w:r>
      <w:r>
        <w:instrText xml:space="preserve"> </w:instrText>
      </w:r>
      <w:r>
        <w:rPr>
          <w:rFonts w:hint="eastAsia"/>
        </w:rPr>
        <w:instrText xml:space="preserve">REF _Ref135243206 \n \h</w:instrText>
      </w:r>
      <w:r>
        <w:instrText xml:space="preserve"> </w:instrText>
      </w:r>
      <w:r>
        <w:fldChar w:fldCharType="separate"/>
      </w:r>
      <w:r>
        <w:rPr>
          <w:rFonts w:hint="eastAsia"/>
        </w:rPr>
        <w:t>表4-2</w:t>
      </w:r>
      <w:r>
        <w:fldChar w:fldCharType="end"/>
      </w:r>
      <w:r>
        <w:rPr>
          <w:rFonts w:hint="eastAsia"/>
        </w:rPr>
        <w:t>所示。</w:t>
      </w:r>
    </w:p>
    <w:p>
      <w:pPr>
        <w:pStyle w:val="32"/>
      </w:pPr>
      <w:bookmarkStart w:id="72" w:name="_Ref135243206"/>
      <w:r>
        <w:rPr>
          <w:rFonts w:hint="eastAsia"/>
        </w:rPr>
        <w:t>线圈故障类型及其数据变化</w:t>
      </w:r>
      <w:bookmarkEnd w:id="72"/>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0"/>
        <w:gridCol w:w="61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线圈故障类型</w:t>
            </w:r>
          </w:p>
        </w:tc>
        <w:tc>
          <w:tcPr>
            <w:tcW w:w="3336"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线圈数据变化特征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中性点接地故障</w:t>
            </w:r>
          </w:p>
        </w:tc>
        <w:tc>
          <w:tcPr>
            <w:tcW w:w="3336" w:type="pct"/>
          </w:tcPr>
          <w:p>
            <w:pPr>
              <w:pStyle w:val="48"/>
            </w:pPr>
            <w:r>
              <w:rPr>
                <w:rFonts w:hint="eastAsia"/>
              </w:rPr>
              <w:t>接地故障相的电流会显著增加，电压会降低，其他相保持稳定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非对称负载故障</w:t>
            </w:r>
          </w:p>
        </w:tc>
        <w:tc>
          <w:tcPr>
            <w:tcW w:w="3336" w:type="pct"/>
          </w:tcPr>
          <w:p>
            <w:pPr>
              <w:pStyle w:val="48"/>
            </w:pPr>
            <w:r>
              <w:rPr>
                <w:rFonts w:hint="eastAsia"/>
              </w:rPr>
              <w:t>其中一相的电流和电压会增加，而其他两相则相应降低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开路故障</w:t>
            </w:r>
          </w:p>
        </w:tc>
        <w:tc>
          <w:tcPr>
            <w:tcW w:w="3336" w:type="pct"/>
          </w:tcPr>
          <w:p>
            <w:pPr>
              <w:pStyle w:val="48"/>
            </w:pPr>
            <w:r>
              <w:rPr>
                <w:rFonts w:hint="eastAsia"/>
              </w:rPr>
              <w:t>开路相电流将接近0，其他相出现波动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短路故障</w:t>
            </w:r>
          </w:p>
        </w:tc>
        <w:tc>
          <w:tcPr>
            <w:tcW w:w="3336" w:type="pct"/>
          </w:tcPr>
          <w:p>
            <w:pPr>
              <w:pStyle w:val="48"/>
            </w:pPr>
            <w:r>
              <w:rPr>
                <w:rFonts w:hint="eastAsia"/>
              </w:rPr>
              <w:t>短路相电流明显增加，其他相保持稳定</w:t>
            </w:r>
          </w:p>
        </w:tc>
      </w:tr>
    </w:tbl>
    <w:p>
      <w:pPr>
        <w:pStyle w:val="3"/>
        <w:ind w:left="480" w:firstLine="480"/>
      </w:pPr>
      <w:r>
        <w:rPr>
          <w:rFonts w:hint="eastAsia"/>
        </w:rPr>
        <w:t>根据三峡电厂变压器监测的真实数据总结出：在正常情况下，高压侧各相电压为1</w:t>
      </w:r>
      <w:r>
        <w:t>0</w:t>
      </w:r>
      <w:r>
        <w:rPr>
          <w:rFonts w:hint="eastAsia"/>
        </w:rPr>
        <w:t>kV左右，电流为5</w:t>
      </w:r>
      <w:r>
        <w:t>7</w:t>
      </w:r>
      <w:r>
        <w:rPr>
          <w:rFonts w:hint="eastAsia"/>
        </w:rPr>
        <w:t>A左右，低压侧各相电压为0</w:t>
      </w:r>
      <w:r>
        <w:t>.4</w:t>
      </w:r>
      <w:r>
        <w:rPr>
          <w:rFonts w:hint="eastAsia"/>
        </w:rPr>
        <w:t>kV左右，电流为1</w:t>
      </w:r>
      <w:r>
        <w:t>441</w:t>
      </w:r>
      <w:r>
        <w:rPr>
          <w:rFonts w:hint="eastAsia"/>
        </w:rPr>
        <w:t>A左右，电流和电压均为频率在5</w:t>
      </w:r>
      <w:r>
        <w:t>0</w:t>
      </w:r>
      <w:r>
        <w:rPr>
          <w:rFonts w:hint="eastAsia"/>
        </w:rPr>
        <w:t>Hz左右的正弦波状数据。</w:t>
      </w:r>
    </w:p>
    <w:p>
      <w:pPr>
        <w:pStyle w:val="3"/>
        <w:ind w:left="480" w:firstLine="480"/>
      </w:pPr>
      <w:r>
        <w:rPr>
          <w:rFonts w:hint="eastAsia"/>
        </w:rPr>
        <w:t>结合以上总结出的线圈数据的物理特征，可模拟出基本的线圈故障数据，如</w:t>
      </w:r>
      <w:r>
        <w:fldChar w:fldCharType="begin"/>
      </w:r>
      <w:r>
        <w:instrText xml:space="preserve"> </w:instrText>
      </w:r>
      <w:r>
        <w:rPr>
          <w:rFonts w:hint="eastAsia"/>
        </w:rPr>
        <w:instrText xml:space="preserve">REF _Ref135243307 \n \h</w:instrText>
      </w:r>
      <w:r>
        <w:instrText xml:space="preserve"> </w:instrText>
      </w:r>
      <w:r>
        <w:fldChar w:fldCharType="separate"/>
      </w:r>
      <w:r>
        <w:rPr>
          <w:rFonts w:hint="eastAsia"/>
        </w:rPr>
        <w:t>图4-13</w:t>
      </w:r>
      <w:r>
        <w:fldChar w:fldCharType="end"/>
      </w:r>
      <w:r>
        <w:rPr>
          <w:rFonts w:hint="eastAsia"/>
        </w:rPr>
        <w:t>为模拟的中性点接地故障数据和非对称负载故障数据。</w:t>
      </w:r>
    </w:p>
    <w:tbl>
      <w:tblPr>
        <w:tblStyle w:val="53"/>
        <w:tblW w:w="5001" w:type="pct"/>
        <w:jc w:val="center"/>
        <w:tblLayout w:type="fixed"/>
        <w:tblCellMar>
          <w:top w:w="0" w:type="dxa"/>
          <w:left w:w="0" w:type="dxa"/>
          <w:bottom w:w="0" w:type="dxa"/>
          <w:right w:w="0" w:type="dxa"/>
        </w:tblCellMar>
      </w:tblPr>
      <w:tblGrid>
        <w:gridCol w:w="4536"/>
        <w:gridCol w:w="4536"/>
      </w:tblGrid>
      <w:tr>
        <w:trPr>
          <w:trHeight w:val="283" w:hRule="atLeast"/>
          <w:jc w:val="center"/>
        </w:trPr>
        <w:tc>
          <w:tcPr>
            <w:tcW w:w="2500" w:type="pct"/>
            <w:vAlign w:val="center"/>
          </w:tcPr>
          <w:p>
            <w:pPr>
              <w:pStyle w:val="48"/>
            </w:pPr>
            <w:r>
              <w:drawing>
                <wp:inline distT="0" distB="0" distL="0" distR="0">
                  <wp:extent cx="2245995" cy="1672590"/>
                  <wp:effectExtent l="0" t="0" r="1905" b="3810"/>
                  <wp:docPr id="1573455771" name="图片 157345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55771" name="图片 1573455771"/>
                          <pic:cNvPicPr>
                            <a:picLocks noChangeAspect="1"/>
                          </pic:cNvPicPr>
                        </pic:nvPicPr>
                        <pic:blipFill>
                          <a:blip r:embed="rId42"/>
                          <a:stretch>
                            <a:fillRect/>
                          </a:stretch>
                        </pic:blipFill>
                        <pic:spPr>
                          <a:xfrm>
                            <a:off x="0" y="0"/>
                            <a:ext cx="2286089" cy="1702090"/>
                          </a:xfrm>
                          <a:prstGeom prst="rect">
                            <a:avLst/>
                          </a:prstGeom>
                        </pic:spPr>
                      </pic:pic>
                    </a:graphicData>
                  </a:graphic>
                </wp:inline>
              </w:drawing>
            </w:r>
          </w:p>
        </w:tc>
        <w:tc>
          <w:tcPr>
            <w:tcW w:w="2500" w:type="pct"/>
            <w:vAlign w:val="center"/>
          </w:tcPr>
          <w:p>
            <w:pPr>
              <w:pStyle w:val="48"/>
            </w:pPr>
            <w:r>
              <w:drawing>
                <wp:inline distT="0" distB="0" distL="0" distR="0">
                  <wp:extent cx="2257425" cy="1691005"/>
                  <wp:effectExtent l="0" t="0" r="9525" b="4445"/>
                  <wp:docPr id="260952153" name="图片 26095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2153" name="图片 260952153"/>
                          <pic:cNvPicPr>
                            <a:picLocks noChangeAspect="1"/>
                          </pic:cNvPicPr>
                        </pic:nvPicPr>
                        <pic:blipFill>
                          <a:blip r:embed="rId43"/>
                          <a:stretch>
                            <a:fillRect/>
                          </a:stretch>
                        </pic:blipFill>
                        <pic:spPr>
                          <a:xfrm>
                            <a:off x="0" y="0"/>
                            <a:ext cx="2296163" cy="1719971"/>
                          </a:xfrm>
                          <a:prstGeom prst="rect">
                            <a:avLst/>
                          </a:prstGeom>
                        </pic:spPr>
                      </pic:pic>
                    </a:graphicData>
                  </a:graphic>
                </wp:inline>
              </w:drawing>
            </w:r>
          </w:p>
        </w:tc>
      </w:tr>
      <w:tr>
        <w:tblPrEx>
          <w:tblCellMar>
            <w:top w:w="0" w:type="dxa"/>
            <w:left w:w="0" w:type="dxa"/>
            <w:bottom w:w="0" w:type="dxa"/>
            <w:right w:w="0" w:type="dxa"/>
          </w:tblCellMar>
        </w:tblPrEx>
        <w:trPr>
          <w:trHeight w:val="283" w:hRule="atLeast"/>
          <w:jc w:val="center"/>
        </w:trPr>
        <w:tc>
          <w:tcPr>
            <w:tcW w:w="2500" w:type="pct"/>
            <w:vAlign w:val="center"/>
          </w:tcPr>
          <w:p>
            <w:pPr>
              <w:pStyle w:val="48"/>
            </w:pPr>
            <w:r>
              <w:rPr>
                <w:rFonts w:hint="eastAsia"/>
              </w:rPr>
              <w:t>（a）中性点接地故障</w:t>
            </w:r>
          </w:p>
        </w:tc>
        <w:tc>
          <w:tcPr>
            <w:tcW w:w="2500" w:type="pct"/>
            <w:vAlign w:val="center"/>
          </w:tcPr>
          <w:p>
            <w:pPr>
              <w:pStyle w:val="48"/>
            </w:pPr>
            <w:r>
              <w:rPr>
                <w:rFonts w:hint="eastAsia"/>
              </w:rPr>
              <w:t>（b）非对称负载故障</w:t>
            </w:r>
          </w:p>
        </w:tc>
      </w:tr>
    </w:tbl>
    <w:p>
      <w:pPr>
        <w:pStyle w:val="35"/>
      </w:pPr>
      <w:bookmarkStart w:id="73" w:name="_Ref135243307"/>
      <w:r>
        <w:rPr>
          <w:rFonts w:hint="eastAsia"/>
        </w:rPr>
        <w:t>模拟故障线圈数据</w:t>
      </w:r>
      <w:bookmarkEnd w:id="73"/>
    </w:p>
    <w:p>
      <w:pPr>
        <w:pStyle w:val="3"/>
        <w:ind w:firstLine="480"/>
      </w:pPr>
    </w:p>
    <w:p>
      <w:pPr>
        <w:pStyle w:val="5"/>
      </w:pPr>
      <w:bookmarkStart w:id="74" w:name="_Toc135244276"/>
      <w:r>
        <w:rPr>
          <w:rFonts w:hint="eastAsia"/>
        </w:rPr>
        <w:t>实验</w:t>
      </w:r>
      <w:bookmarkEnd w:id="74"/>
    </w:p>
    <w:p>
      <w:pPr>
        <w:pStyle w:val="3"/>
        <w:ind w:firstLine="480"/>
      </w:pPr>
      <w:r>
        <w:rPr>
          <w:rFonts w:hint="eastAsia"/>
        </w:rPr>
        <w:t>本文通过三峡电厂变压器监测的真实数据结合以上模拟的故障数据分别对系统长期时序数据分析预测功能，短期时序数据分析功能和数据增强功能进行实验。</w:t>
      </w:r>
    </w:p>
    <w:p>
      <w:pPr>
        <w:pStyle w:val="3"/>
        <w:numPr>
          <w:ilvl w:val="0"/>
          <w:numId w:val="6"/>
        </w:numPr>
        <w:ind w:firstLineChars="0"/>
      </w:pPr>
      <w:r>
        <w:rPr>
          <w:rFonts w:hint="eastAsia"/>
        </w:rPr>
        <w:t>长期时序数据分析预测</w:t>
      </w:r>
    </w:p>
    <w:p>
      <w:pPr>
        <w:pStyle w:val="3"/>
        <w:ind w:left="480" w:firstLine="480"/>
      </w:pPr>
      <w:r>
        <w:rPr>
          <w:rFonts w:hint="eastAsia"/>
        </w:rPr>
        <w:t>长期时序数据分析部分主要包括对油气数据的异常检测和对检测出的故障的聚类分析。</w:t>
      </w:r>
    </w:p>
    <w:p>
      <w:pPr>
        <w:pStyle w:val="3"/>
        <w:ind w:left="480" w:firstLine="480"/>
      </w:pPr>
      <w:r>
        <w:rPr>
          <w:rFonts w:hint="eastAsia"/>
        </w:rPr>
        <w:t>长期时序数据分析预测处理的是油气数据，我们选择一段长度为</w:t>
      </w:r>
      <w:r>
        <w:t>100,000</w:t>
      </w:r>
      <w:r>
        <w:rPr>
          <w:rFonts w:hint="eastAsia"/>
        </w:rPr>
        <w:t>的正常油气时序数据并在保证不覆盖的情况下随机插入5</w:t>
      </w:r>
      <w:r>
        <w:t>0</w:t>
      </w:r>
      <w:r>
        <w:rPr>
          <w:rFonts w:hint="eastAsia"/>
        </w:rPr>
        <w:t>个长度为5</w:t>
      </w:r>
      <w:r>
        <w:t>0</w:t>
      </w:r>
      <w:r>
        <w:rPr>
          <w:rFonts w:hint="eastAsia"/>
        </w:rPr>
        <w:t>的故障数据，故障率为</w:t>
      </w:r>
      <w:r>
        <w:t>2.5%</w:t>
      </w:r>
      <w:r>
        <w:rPr>
          <w:rFonts w:hint="eastAsia"/>
        </w:rPr>
        <w:t>，具体故障分布如</w:t>
      </w:r>
      <w:r>
        <w:fldChar w:fldCharType="begin"/>
      </w:r>
      <w:r>
        <w:instrText xml:space="preserve"> </w:instrText>
      </w:r>
      <w:r>
        <w:rPr>
          <w:rFonts w:hint="eastAsia"/>
        </w:rPr>
        <w:instrText xml:space="preserve">REF _Ref135243344 \n \h</w:instrText>
      </w:r>
      <w:r>
        <w:instrText xml:space="preserve"> </w:instrText>
      </w:r>
      <w:r>
        <w:fldChar w:fldCharType="separate"/>
      </w:r>
      <w:r>
        <w:rPr>
          <w:rFonts w:hint="eastAsia"/>
        </w:rPr>
        <w:t>表4-3</w:t>
      </w:r>
      <w:r>
        <w:fldChar w:fldCharType="end"/>
      </w:r>
      <w:r>
        <w:rPr>
          <w:rFonts w:hint="eastAsia"/>
        </w:rPr>
        <w:t>所示。</w:t>
      </w:r>
    </w:p>
    <w:p>
      <w:pPr>
        <w:pStyle w:val="3"/>
        <w:ind w:left="480" w:firstLine="480"/>
      </w:pPr>
    </w:p>
    <w:p>
      <w:pPr>
        <w:pStyle w:val="32"/>
      </w:pPr>
      <w:bookmarkStart w:id="75" w:name="_Ref135243344"/>
      <w:r>
        <w:rPr>
          <w:rFonts w:hint="eastAsia"/>
        </w:rPr>
        <w:t>油气故障类型及其数量</w:t>
      </w:r>
      <w:bookmarkEnd w:id="75"/>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0"/>
        <w:gridCol w:w="61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油气故障类型</w:t>
            </w:r>
          </w:p>
        </w:tc>
        <w:tc>
          <w:tcPr>
            <w:tcW w:w="3336"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故障数量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绝缘老化</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绕组故障</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绝缘击穿</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过载故障</w:t>
            </w:r>
          </w:p>
        </w:tc>
        <w:tc>
          <w:tcPr>
            <w:tcW w:w="3336" w:type="pct"/>
          </w:tcPr>
          <w:p>
            <w:pPr>
              <w:pStyle w:val="48"/>
            </w:pPr>
            <w:r>
              <w:rPr>
                <w:rFonts w:hint="eastAsia"/>
              </w:rPr>
              <w:t>1</w:t>
            </w:r>
            <w: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冷却故障</w:t>
            </w:r>
          </w:p>
        </w:tc>
        <w:tc>
          <w:tcPr>
            <w:tcW w:w="3336" w:type="pct"/>
          </w:tcPr>
          <w:p>
            <w:pPr>
              <w:pStyle w:val="48"/>
            </w:pPr>
            <w:r>
              <w:rPr>
                <w:rFonts w:hint="eastAsia"/>
              </w:rPr>
              <w:t>1</w:t>
            </w:r>
            <w:r>
              <w:t>0</w:t>
            </w:r>
          </w:p>
        </w:tc>
      </w:tr>
    </w:tbl>
    <w:p>
      <w:pPr>
        <w:pStyle w:val="3"/>
        <w:ind w:left="480" w:firstLine="480"/>
      </w:pPr>
      <w:r>
        <w:rPr>
          <w:rFonts w:hint="eastAsia"/>
        </w:rPr>
        <w:t>异常检测部分我们通过选取不同的模型参数训练出的模型实例进行对比分析，选择的参数有训练迭代次数（epoch）和学习率（lr），由于单次测试实验可能存在一定误差和波动，每组参数选择进行</w:t>
      </w:r>
      <w:r>
        <w:t>10</w:t>
      </w:r>
      <w:r>
        <w:rPr>
          <w:rFonts w:hint="eastAsia"/>
        </w:rPr>
        <w:t>次测试实验并取平均值。</w:t>
      </w:r>
    </w:p>
    <w:p>
      <w:pPr>
        <w:pStyle w:val="3"/>
        <w:ind w:left="480" w:firstLine="480"/>
      </w:pPr>
      <w:r>
        <w:rPr>
          <w:rFonts w:hint="eastAsia"/>
        </w:rPr>
        <w:t>不同epoch的模型训练效果和测试效果如</w:t>
      </w:r>
      <w:r>
        <w:fldChar w:fldCharType="begin"/>
      </w:r>
      <w:r>
        <w:instrText xml:space="preserve"> </w:instrText>
      </w:r>
      <w:r>
        <w:rPr>
          <w:rFonts w:hint="eastAsia"/>
        </w:rPr>
        <w:instrText xml:space="preserve">REF _Ref135243381 \n \h</w:instrText>
      </w:r>
      <w:r>
        <w:instrText xml:space="preserve"> </w:instrText>
      </w:r>
      <w:r>
        <w:fldChar w:fldCharType="separate"/>
      </w:r>
      <w:r>
        <w:rPr>
          <w:rFonts w:hint="eastAsia"/>
        </w:rPr>
        <w:t>表4-4</w:t>
      </w:r>
      <w:r>
        <w:fldChar w:fldCharType="end"/>
      </w:r>
      <w:r>
        <w:rPr>
          <w:rFonts w:hint="eastAsia"/>
        </w:rPr>
        <w:t>所示。</w:t>
      </w:r>
    </w:p>
    <w:p>
      <w:pPr>
        <w:pStyle w:val="32"/>
      </w:pPr>
      <w:bookmarkStart w:id="76" w:name="_Ref135243381"/>
      <w:r>
        <w:rPr>
          <w:rFonts w:hint="eastAsia"/>
        </w:rPr>
        <w:t>不同epoch</w:t>
      </w:r>
      <w:bookmarkStart w:id="77" w:name="_Hlk135243404"/>
      <w:r>
        <w:rPr>
          <w:rFonts w:hint="eastAsia"/>
        </w:rPr>
        <w:t>的模型训练及测试结果</w:t>
      </w:r>
      <w:bookmarkEnd w:id="76"/>
      <w:bookmarkEnd w:id="77"/>
      <w:r>
        <w:commentReference w:id="16"/>
      </w:r>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93"/>
        <w:gridCol w:w="1974"/>
        <w:gridCol w:w="1974"/>
        <w:gridCol w:w="1974"/>
        <w:gridCol w:w="19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epoch值（lr</w:t>
            </w:r>
            <w:r>
              <w:t>=0.001</w:t>
            </w:r>
            <w:r>
              <w:rPr>
                <w:rFonts w:hint="eastAsia"/>
              </w:rPr>
              <w:t>）</w:t>
            </w:r>
          </w:p>
        </w:tc>
        <w:tc>
          <w:tcPr>
            <w:tcW w:w="1063" w:type="pct"/>
            <w:tcBorders>
              <w:top w:val="single" w:color="auto" w:sz="12" w:space="0"/>
              <w:bottom w:val="single" w:color="auto" w:sz="4" w:space="0"/>
              <w:right w:val="nil"/>
              <w:insideH w:val="single" w:sz="4" w:space="0"/>
              <w:insideV w:val="nil"/>
              <w:tl2br w:val="nil"/>
              <w:tr2bl w:val="nil"/>
            </w:tcBorders>
          </w:tcPr>
          <w:p>
            <w:pPr>
              <w:pStyle w:val="48"/>
            </w:pPr>
            <w:r>
              <w:t>f1-score</w:t>
            </w:r>
          </w:p>
        </w:tc>
        <w:tc>
          <w:tcPr>
            <w:tcW w:w="1063" w:type="pct"/>
            <w:tcBorders>
              <w:top w:val="single" w:color="auto" w:sz="12" w:space="0"/>
              <w:bottom w:val="single" w:color="auto" w:sz="4" w:space="0"/>
              <w:right w:val="nil"/>
              <w:insideH w:val="single" w:sz="4" w:space="0"/>
              <w:insideV w:val="nil"/>
              <w:tl2br w:val="nil"/>
              <w:tr2bl w:val="nil"/>
            </w:tcBorders>
          </w:tcPr>
          <w:p>
            <w:pPr>
              <w:pStyle w:val="48"/>
            </w:pPr>
            <w:r>
              <w:t>precision</w:t>
            </w:r>
          </w:p>
        </w:tc>
        <w:tc>
          <w:tcPr>
            <w:tcW w:w="1063" w:type="pct"/>
            <w:tcBorders>
              <w:top w:val="single" w:color="auto" w:sz="12" w:space="0"/>
              <w:bottom w:val="single" w:color="auto" w:sz="4" w:space="0"/>
              <w:right w:val="nil"/>
              <w:insideH w:val="single" w:sz="4" w:space="0"/>
              <w:insideV w:val="nil"/>
              <w:tl2br w:val="nil"/>
              <w:tr2bl w:val="nil"/>
            </w:tcBorders>
          </w:tcPr>
          <w:p>
            <w:pPr>
              <w:pStyle w:val="48"/>
            </w:pPr>
            <w:r>
              <w:t>recall</w:t>
            </w:r>
          </w:p>
        </w:tc>
        <w:tc>
          <w:tcPr>
            <w:tcW w:w="1062"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训练时间/</w:t>
            </w:r>
            <w: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8"/>
            </w:pPr>
            <w:r>
              <w:rPr>
                <w:rFonts w:hint="eastAsia"/>
              </w:rPr>
              <w:t>5</w:t>
            </w:r>
            <w:r>
              <w:t>0</w:t>
            </w:r>
          </w:p>
        </w:tc>
        <w:tc>
          <w:tcPr>
            <w:tcW w:w="1063" w:type="pct"/>
          </w:tcPr>
          <w:p>
            <w:pPr>
              <w:pStyle w:val="48"/>
            </w:pPr>
            <w:r>
              <w:t>0.4915</w:t>
            </w:r>
          </w:p>
        </w:tc>
        <w:tc>
          <w:tcPr>
            <w:tcW w:w="1063" w:type="pct"/>
          </w:tcPr>
          <w:p>
            <w:pPr>
              <w:pStyle w:val="48"/>
            </w:pPr>
            <w:r>
              <w:t>0.3883</w:t>
            </w:r>
          </w:p>
        </w:tc>
        <w:tc>
          <w:tcPr>
            <w:tcW w:w="1063" w:type="pct"/>
          </w:tcPr>
          <w:p>
            <w:pPr>
              <w:pStyle w:val="48"/>
            </w:pPr>
            <w:r>
              <w:t>0.6694</w:t>
            </w:r>
          </w:p>
        </w:tc>
        <w:tc>
          <w:tcPr>
            <w:tcW w:w="1062" w:type="pct"/>
          </w:tcPr>
          <w:p>
            <w:pPr>
              <w:pStyle w:val="48"/>
            </w:pPr>
            <w:r>
              <w:t>1.5946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8"/>
            </w:pPr>
            <w:r>
              <w:rPr>
                <w:rFonts w:hint="eastAsia"/>
              </w:rPr>
              <w:t>1</w:t>
            </w:r>
            <w:r>
              <w:t>00</w:t>
            </w:r>
          </w:p>
        </w:tc>
        <w:tc>
          <w:tcPr>
            <w:tcW w:w="1063" w:type="pct"/>
          </w:tcPr>
          <w:p>
            <w:pPr>
              <w:pStyle w:val="48"/>
            </w:pPr>
            <w:r>
              <w:t>0.6384</w:t>
            </w:r>
          </w:p>
        </w:tc>
        <w:tc>
          <w:tcPr>
            <w:tcW w:w="1063" w:type="pct"/>
          </w:tcPr>
          <w:p>
            <w:pPr>
              <w:pStyle w:val="48"/>
            </w:pPr>
            <w:r>
              <w:t>0.5396</w:t>
            </w:r>
          </w:p>
        </w:tc>
        <w:tc>
          <w:tcPr>
            <w:tcW w:w="1063" w:type="pct"/>
          </w:tcPr>
          <w:p>
            <w:pPr>
              <w:pStyle w:val="48"/>
            </w:pPr>
            <w:r>
              <w:t>0.7814</w:t>
            </w:r>
          </w:p>
        </w:tc>
        <w:tc>
          <w:tcPr>
            <w:tcW w:w="1062" w:type="pct"/>
          </w:tcPr>
          <w:p>
            <w:pPr>
              <w:pStyle w:val="48"/>
            </w:pPr>
            <w:r>
              <w:t>2.8451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8"/>
            </w:pPr>
            <w:r>
              <w:t>150</w:t>
            </w:r>
          </w:p>
        </w:tc>
        <w:tc>
          <w:tcPr>
            <w:tcW w:w="1063" w:type="pct"/>
          </w:tcPr>
          <w:p>
            <w:pPr>
              <w:pStyle w:val="48"/>
            </w:pPr>
            <w:r>
              <w:t>0.7269</w:t>
            </w:r>
          </w:p>
        </w:tc>
        <w:tc>
          <w:tcPr>
            <w:tcW w:w="1063" w:type="pct"/>
          </w:tcPr>
          <w:p>
            <w:pPr>
              <w:pStyle w:val="48"/>
            </w:pPr>
            <w:r>
              <w:t>0.6847</w:t>
            </w:r>
          </w:p>
        </w:tc>
        <w:tc>
          <w:tcPr>
            <w:tcW w:w="1063" w:type="pct"/>
          </w:tcPr>
          <w:p>
            <w:pPr>
              <w:pStyle w:val="48"/>
            </w:pPr>
            <w:r>
              <w:t>0.7746</w:t>
            </w:r>
          </w:p>
        </w:tc>
        <w:tc>
          <w:tcPr>
            <w:tcW w:w="1062" w:type="pct"/>
          </w:tcPr>
          <w:p>
            <w:pPr>
              <w:pStyle w:val="48"/>
            </w:pPr>
            <w:r>
              <w:t>4.0731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8"/>
            </w:pPr>
            <w:r>
              <w:rPr>
                <w:rFonts w:hint="eastAsia"/>
              </w:rPr>
              <w:t>2</w:t>
            </w:r>
            <w:r>
              <w:t>00</w:t>
            </w:r>
          </w:p>
        </w:tc>
        <w:tc>
          <w:tcPr>
            <w:tcW w:w="1063" w:type="pct"/>
          </w:tcPr>
          <w:p>
            <w:pPr>
              <w:pStyle w:val="48"/>
            </w:pPr>
            <w:r>
              <w:t>0.8141</w:t>
            </w:r>
          </w:p>
        </w:tc>
        <w:tc>
          <w:tcPr>
            <w:tcW w:w="1063" w:type="pct"/>
          </w:tcPr>
          <w:p>
            <w:pPr>
              <w:pStyle w:val="48"/>
            </w:pPr>
            <w:r>
              <w:rPr>
                <w:rFonts w:hint="eastAsia"/>
              </w:rPr>
              <w:t>0</w:t>
            </w:r>
            <w:r>
              <w:t>.8492</w:t>
            </w:r>
          </w:p>
        </w:tc>
        <w:tc>
          <w:tcPr>
            <w:tcW w:w="1063" w:type="pct"/>
          </w:tcPr>
          <w:p>
            <w:pPr>
              <w:pStyle w:val="48"/>
            </w:pPr>
            <w:r>
              <w:t>0.7817</w:t>
            </w:r>
          </w:p>
        </w:tc>
        <w:tc>
          <w:tcPr>
            <w:tcW w:w="1062" w:type="pct"/>
          </w:tcPr>
          <w:p>
            <w:pPr>
              <w:pStyle w:val="48"/>
            </w:pPr>
            <w:r>
              <w:t>5.5392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8"/>
            </w:pPr>
            <w:r>
              <w:t>250</w:t>
            </w:r>
          </w:p>
        </w:tc>
        <w:tc>
          <w:tcPr>
            <w:tcW w:w="1063" w:type="pct"/>
          </w:tcPr>
          <w:p>
            <w:pPr>
              <w:pStyle w:val="48"/>
            </w:pPr>
            <w:r>
              <w:rPr>
                <w:rFonts w:hint="eastAsia"/>
              </w:rPr>
              <w:t>0</w:t>
            </w:r>
            <w:r>
              <w:t>.9351</w:t>
            </w:r>
          </w:p>
        </w:tc>
        <w:tc>
          <w:tcPr>
            <w:tcW w:w="1063" w:type="pct"/>
          </w:tcPr>
          <w:p>
            <w:pPr>
              <w:pStyle w:val="48"/>
            </w:pPr>
            <w:r>
              <w:rPr>
                <w:rFonts w:hint="eastAsia"/>
              </w:rPr>
              <w:t>0</w:t>
            </w:r>
            <w:r>
              <w:t>.9652</w:t>
            </w:r>
          </w:p>
        </w:tc>
        <w:tc>
          <w:tcPr>
            <w:tcW w:w="1063" w:type="pct"/>
          </w:tcPr>
          <w:p>
            <w:pPr>
              <w:pStyle w:val="48"/>
            </w:pPr>
            <w:r>
              <w:t>0.9068</w:t>
            </w:r>
          </w:p>
        </w:tc>
        <w:tc>
          <w:tcPr>
            <w:tcW w:w="1062" w:type="pct"/>
          </w:tcPr>
          <w:p>
            <w:pPr>
              <w:pStyle w:val="48"/>
            </w:pPr>
            <w:r>
              <w:t>7.0449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8"/>
            </w:pPr>
            <w:r>
              <w:rPr>
                <w:rFonts w:hint="eastAsia"/>
              </w:rPr>
              <w:t>3</w:t>
            </w:r>
            <w:r>
              <w:t>00</w:t>
            </w:r>
          </w:p>
        </w:tc>
        <w:tc>
          <w:tcPr>
            <w:tcW w:w="1063" w:type="pct"/>
          </w:tcPr>
          <w:p>
            <w:pPr>
              <w:pStyle w:val="48"/>
            </w:pPr>
            <w:r>
              <w:rPr>
                <w:rFonts w:hint="eastAsia"/>
              </w:rPr>
              <w:t>0</w:t>
            </w:r>
            <w:r>
              <w:t>.9355</w:t>
            </w:r>
          </w:p>
        </w:tc>
        <w:tc>
          <w:tcPr>
            <w:tcW w:w="1063" w:type="pct"/>
          </w:tcPr>
          <w:p>
            <w:pPr>
              <w:pStyle w:val="48"/>
            </w:pPr>
            <w:r>
              <w:rPr>
                <w:rFonts w:hint="eastAsia"/>
              </w:rPr>
              <w:t>0</w:t>
            </w:r>
            <w:r>
              <w:t>.9663</w:t>
            </w:r>
          </w:p>
        </w:tc>
        <w:tc>
          <w:tcPr>
            <w:tcW w:w="1063" w:type="pct"/>
          </w:tcPr>
          <w:p>
            <w:pPr>
              <w:pStyle w:val="48"/>
            </w:pPr>
            <w:r>
              <w:t>0.9066</w:t>
            </w:r>
          </w:p>
        </w:tc>
        <w:tc>
          <w:tcPr>
            <w:tcW w:w="1062" w:type="pct"/>
          </w:tcPr>
          <w:p>
            <w:pPr>
              <w:pStyle w:val="48"/>
            </w:pPr>
            <w:r>
              <w:t>8.4188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8"/>
            </w:pPr>
            <w:r>
              <w:t>350</w:t>
            </w:r>
          </w:p>
        </w:tc>
        <w:tc>
          <w:tcPr>
            <w:tcW w:w="1063" w:type="pct"/>
          </w:tcPr>
          <w:p>
            <w:pPr>
              <w:pStyle w:val="48"/>
            </w:pPr>
            <w:r>
              <w:rPr>
                <w:rFonts w:hint="eastAsia"/>
              </w:rPr>
              <w:t>0</w:t>
            </w:r>
            <w:r>
              <w:t>.9396</w:t>
            </w:r>
          </w:p>
        </w:tc>
        <w:tc>
          <w:tcPr>
            <w:tcW w:w="1063" w:type="pct"/>
          </w:tcPr>
          <w:p>
            <w:pPr>
              <w:pStyle w:val="48"/>
            </w:pPr>
            <w:r>
              <w:rPr>
                <w:rFonts w:hint="eastAsia"/>
              </w:rPr>
              <w:t>0</w:t>
            </w:r>
            <w:r>
              <w:t>.9681</w:t>
            </w:r>
          </w:p>
        </w:tc>
        <w:tc>
          <w:tcPr>
            <w:tcW w:w="1063" w:type="pct"/>
          </w:tcPr>
          <w:p>
            <w:pPr>
              <w:pStyle w:val="48"/>
            </w:pPr>
            <w:r>
              <w:t>0.9127</w:t>
            </w:r>
          </w:p>
        </w:tc>
        <w:tc>
          <w:tcPr>
            <w:tcW w:w="1062" w:type="pct"/>
          </w:tcPr>
          <w:p>
            <w:pPr>
              <w:pStyle w:val="48"/>
            </w:pPr>
            <w:r>
              <w:rPr>
                <w:rFonts w:hint="eastAsia"/>
              </w:rPr>
              <w:t>9</w:t>
            </w:r>
            <w:r>
              <w:t>.9979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 w:type="pct"/>
          </w:tcPr>
          <w:p>
            <w:pPr>
              <w:pStyle w:val="48"/>
            </w:pPr>
            <w:r>
              <w:rPr>
                <w:rFonts w:hint="eastAsia"/>
              </w:rPr>
              <w:t>4</w:t>
            </w:r>
            <w:r>
              <w:t>00</w:t>
            </w:r>
          </w:p>
        </w:tc>
        <w:tc>
          <w:tcPr>
            <w:tcW w:w="1063" w:type="pct"/>
          </w:tcPr>
          <w:p>
            <w:pPr>
              <w:pStyle w:val="48"/>
            </w:pPr>
            <w:r>
              <w:rPr>
                <w:rFonts w:hint="eastAsia"/>
              </w:rPr>
              <w:t>0</w:t>
            </w:r>
            <w:r>
              <w:t>.9402</w:t>
            </w:r>
          </w:p>
        </w:tc>
        <w:tc>
          <w:tcPr>
            <w:tcW w:w="1063" w:type="pct"/>
          </w:tcPr>
          <w:p>
            <w:pPr>
              <w:pStyle w:val="48"/>
            </w:pPr>
            <w:r>
              <w:rPr>
                <w:rFonts w:hint="eastAsia"/>
              </w:rPr>
              <w:t>0</w:t>
            </w:r>
            <w:r>
              <w:t>.9692</w:t>
            </w:r>
          </w:p>
        </w:tc>
        <w:tc>
          <w:tcPr>
            <w:tcW w:w="1063" w:type="pct"/>
          </w:tcPr>
          <w:p>
            <w:pPr>
              <w:pStyle w:val="48"/>
            </w:pPr>
            <w:r>
              <w:t>0.9128</w:t>
            </w:r>
          </w:p>
        </w:tc>
        <w:tc>
          <w:tcPr>
            <w:tcW w:w="1062" w:type="pct"/>
          </w:tcPr>
          <w:p>
            <w:pPr>
              <w:pStyle w:val="48"/>
            </w:pPr>
            <w:r>
              <w:rPr>
                <w:rFonts w:hint="eastAsia"/>
              </w:rPr>
              <w:t>1</w:t>
            </w:r>
            <w:r>
              <w:t>0.9004</w:t>
            </w:r>
          </w:p>
        </w:tc>
      </w:tr>
    </w:tbl>
    <w:p>
      <w:pPr>
        <w:pStyle w:val="3"/>
        <w:ind w:left="480" w:firstLine="480"/>
      </w:pPr>
      <w:r>
        <w:rPr>
          <w:rFonts w:hint="eastAsia"/>
        </w:rPr>
        <w:t>根据实验结果可以看出当epoch增加到2</w:t>
      </w:r>
      <w:r>
        <w:t>50</w:t>
      </w:r>
      <w:r>
        <w:rPr>
          <w:rFonts w:hint="eastAsia"/>
        </w:rPr>
        <w:t>及其以上时，模型的训练效果和测试结果逐渐稳定，其中f</w:t>
      </w:r>
      <w:r>
        <w:t>1-</w:t>
      </w:r>
      <w:r>
        <w:rPr>
          <w:rFonts w:hint="eastAsia"/>
        </w:rPr>
        <w:t>score稳定在0</w:t>
      </w:r>
      <w:r>
        <w:t>.93</w:t>
      </w:r>
      <w:r>
        <w:rPr>
          <w:rFonts w:hint="eastAsia"/>
        </w:rPr>
        <w:t>左右，</w:t>
      </w:r>
      <w:r>
        <w:t>precision</w:t>
      </w:r>
      <w:r>
        <w:rPr>
          <w:rFonts w:hint="eastAsia"/>
        </w:rPr>
        <w:t>稳定在0</w:t>
      </w:r>
      <w:r>
        <w:t>.96</w:t>
      </w:r>
      <w:r>
        <w:rPr>
          <w:rFonts w:hint="eastAsia"/>
        </w:rPr>
        <w:t>左右，recall稳定在0</w:t>
      </w:r>
      <w:r>
        <w:t>.91</w:t>
      </w:r>
      <w:r>
        <w:rPr>
          <w:rFonts w:hint="eastAsia"/>
        </w:rPr>
        <w:t>左右，同时随着epoch的增加，训练时间的增加速率也在不断减缓，可能是由于随着训练的增加，模型参数逐渐接近其最优解，更新的幅度逐渐减小，导致训练时间的增加速率减缓。</w:t>
      </w:r>
    </w:p>
    <w:p>
      <w:pPr>
        <w:pStyle w:val="3"/>
        <w:ind w:left="480" w:firstLine="480"/>
      </w:pPr>
      <w:r>
        <w:rPr>
          <w:rFonts w:hint="eastAsia"/>
        </w:rPr>
        <w:t>不同lr的模型训练效果和测试效果如</w:t>
      </w:r>
      <w:r>
        <w:fldChar w:fldCharType="begin"/>
      </w:r>
      <w:r>
        <w:instrText xml:space="preserve"> </w:instrText>
      </w:r>
      <w:r>
        <w:rPr>
          <w:rFonts w:hint="eastAsia"/>
        </w:rPr>
        <w:instrText xml:space="preserve">REF _Ref135243426 \n \h</w:instrText>
      </w:r>
      <w:r>
        <w:instrText xml:space="preserve"> </w:instrText>
      </w:r>
      <w:r>
        <w:fldChar w:fldCharType="separate"/>
      </w:r>
      <w:r>
        <w:rPr>
          <w:rFonts w:hint="eastAsia"/>
        </w:rPr>
        <w:t>表4-5</w:t>
      </w:r>
      <w:r>
        <w:fldChar w:fldCharType="end"/>
      </w:r>
      <w:r>
        <w:rPr>
          <w:rFonts w:hint="eastAsia"/>
        </w:rPr>
        <w:t>所示。</w:t>
      </w:r>
    </w:p>
    <w:p>
      <w:pPr>
        <w:pStyle w:val="32"/>
      </w:pPr>
      <w:bookmarkStart w:id="78" w:name="_Ref135243426"/>
      <w:r>
        <w:rPr>
          <w:rFonts w:hint="eastAsia"/>
        </w:rPr>
        <w:t>不同lr的模型训练及测试结果</w:t>
      </w:r>
      <w:bookmarkEnd w:id="78"/>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08"/>
        <w:gridCol w:w="1920"/>
        <w:gridCol w:w="1920"/>
        <w:gridCol w:w="1920"/>
        <w:gridCol w:w="191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lr值（e</w:t>
            </w:r>
            <w:r>
              <w:t>poch=</w:t>
            </w:r>
            <w:commentRangeStart w:id="17"/>
            <w:r>
              <w:t>250</w:t>
            </w:r>
            <w:commentRangeEnd w:id="17"/>
            <w:r>
              <w:commentReference w:id="17"/>
            </w:r>
            <w:r>
              <w:rPr>
                <w:rFonts w:hint="eastAsia"/>
              </w:rPr>
              <w:t>）</w:t>
            </w:r>
          </w:p>
        </w:tc>
        <w:tc>
          <w:tcPr>
            <w:tcW w:w="1034" w:type="pct"/>
            <w:tcBorders>
              <w:top w:val="single" w:color="auto" w:sz="12" w:space="0"/>
              <w:bottom w:val="single" w:color="auto" w:sz="4" w:space="0"/>
              <w:right w:val="nil"/>
              <w:insideH w:val="single" w:sz="4" w:space="0"/>
              <w:insideV w:val="nil"/>
              <w:tl2br w:val="nil"/>
              <w:tr2bl w:val="nil"/>
            </w:tcBorders>
          </w:tcPr>
          <w:p>
            <w:pPr>
              <w:pStyle w:val="48"/>
            </w:pPr>
            <w:r>
              <w:t>f1-score</w:t>
            </w:r>
          </w:p>
        </w:tc>
        <w:tc>
          <w:tcPr>
            <w:tcW w:w="1034" w:type="pct"/>
            <w:tcBorders>
              <w:top w:val="single" w:color="auto" w:sz="12" w:space="0"/>
              <w:bottom w:val="single" w:color="auto" w:sz="4" w:space="0"/>
              <w:right w:val="nil"/>
              <w:insideH w:val="single" w:sz="4" w:space="0"/>
              <w:insideV w:val="nil"/>
              <w:tl2br w:val="nil"/>
              <w:tr2bl w:val="nil"/>
            </w:tcBorders>
          </w:tcPr>
          <w:p>
            <w:pPr>
              <w:pStyle w:val="48"/>
            </w:pPr>
            <w:r>
              <w:t>precision</w:t>
            </w:r>
          </w:p>
        </w:tc>
        <w:tc>
          <w:tcPr>
            <w:tcW w:w="1034" w:type="pct"/>
            <w:tcBorders>
              <w:top w:val="single" w:color="auto" w:sz="12" w:space="0"/>
              <w:bottom w:val="single" w:color="auto" w:sz="4" w:space="0"/>
              <w:right w:val="nil"/>
              <w:insideH w:val="single" w:sz="4" w:space="0"/>
              <w:insideV w:val="nil"/>
              <w:tl2br w:val="nil"/>
              <w:tr2bl w:val="nil"/>
            </w:tcBorders>
          </w:tcPr>
          <w:p>
            <w:pPr>
              <w:pStyle w:val="48"/>
            </w:pPr>
            <w:r>
              <w:t>recall</w:t>
            </w:r>
          </w:p>
        </w:tc>
        <w:tc>
          <w:tcPr>
            <w:tcW w:w="1032"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训练时间/</w:t>
            </w:r>
            <w: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.0004</w:t>
            </w:r>
          </w:p>
        </w:tc>
        <w:tc>
          <w:tcPr>
            <w:tcW w:w="1034" w:type="pct"/>
          </w:tcPr>
          <w:p>
            <w:pPr>
              <w:pStyle w:val="48"/>
            </w:pPr>
            <w:r>
              <w:t>0.8315</w:t>
            </w:r>
          </w:p>
        </w:tc>
        <w:tc>
          <w:tcPr>
            <w:tcW w:w="1034" w:type="pct"/>
          </w:tcPr>
          <w:p>
            <w:pPr>
              <w:pStyle w:val="48"/>
            </w:pPr>
            <w:r>
              <w:t>0.8241</w:t>
            </w:r>
          </w:p>
        </w:tc>
        <w:tc>
          <w:tcPr>
            <w:tcW w:w="1034" w:type="pct"/>
          </w:tcPr>
          <w:p>
            <w:pPr>
              <w:pStyle w:val="48"/>
            </w:pPr>
            <w:r>
              <w:t>0.8390</w:t>
            </w:r>
          </w:p>
        </w:tc>
        <w:tc>
          <w:tcPr>
            <w:tcW w:w="1032" w:type="pct"/>
          </w:tcPr>
          <w:p>
            <w:pPr>
              <w:pStyle w:val="48"/>
            </w:pPr>
            <w:r>
              <w:t>7.3832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.0006</w:t>
            </w:r>
          </w:p>
        </w:tc>
        <w:tc>
          <w:tcPr>
            <w:tcW w:w="1034" w:type="pct"/>
          </w:tcPr>
          <w:p>
            <w:pPr>
              <w:pStyle w:val="48"/>
            </w:pPr>
            <w:r>
              <w:t>0.8954</w:t>
            </w:r>
          </w:p>
        </w:tc>
        <w:tc>
          <w:tcPr>
            <w:tcW w:w="1034" w:type="pct"/>
          </w:tcPr>
          <w:p>
            <w:pPr>
              <w:pStyle w:val="48"/>
            </w:pPr>
            <w:r>
              <w:t>0.8891</w:t>
            </w:r>
          </w:p>
        </w:tc>
        <w:tc>
          <w:tcPr>
            <w:tcW w:w="1034" w:type="pct"/>
          </w:tcPr>
          <w:p>
            <w:pPr>
              <w:pStyle w:val="48"/>
            </w:pPr>
            <w:r>
              <w:t>0.9017</w:t>
            </w:r>
          </w:p>
        </w:tc>
        <w:tc>
          <w:tcPr>
            <w:tcW w:w="1032" w:type="pct"/>
          </w:tcPr>
          <w:p>
            <w:pPr>
              <w:pStyle w:val="48"/>
            </w:pPr>
            <w:r>
              <w:t>7.3759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.0008</w:t>
            </w:r>
          </w:p>
        </w:tc>
        <w:tc>
          <w:tcPr>
            <w:tcW w:w="1034" w:type="pct"/>
          </w:tcPr>
          <w:p>
            <w:pPr>
              <w:pStyle w:val="48"/>
            </w:pPr>
            <w:r>
              <w:t>0.9213</w:t>
            </w:r>
          </w:p>
        </w:tc>
        <w:tc>
          <w:tcPr>
            <w:tcW w:w="1034" w:type="pct"/>
          </w:tcPr>
          <w:p>
            <w:pPr>
              <w:pStyle w:val="48"/>
            </w:pPr>
            <w:r>
              <w:t>0.9045</w:t>
            </w:r>
          </w:p>
        </w:tc>
        <w:tc>
          <w:tcPr>
            <w:tcW w:w="1034" w:type="pct"/>
          </w:tcPr>
          <w:p>
            <w:pPr>
              <w:pStyle w:val="48"/>
            </w:pPr>
            <w:r>
              <w:t>0.9387</w:t>
            </w:r>
          </w:p>
        </w:tc>
        <w:tc>
          <w:tcPr>
            <w:tcW w:w="1032" w:type="pct"/>
          </w:tcPr>
          <w:p>
            <w:pPr>
              <w:pStyle w:val="48"/>
            </w:pPr>
            <w:r>
              <w:t>7.3554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t>0.0010</w:t>
            </w:r>
          </w:p>
        </w:tc>
        <w:tc>
          <w:tcPr>
            <w:tcW w:w="1034" w:type="pct"/>
          </w:tcPr>
          <w:p>
            <w:pPr>
              <w:pStyle w:val="48"/>
            </w:pPr>
            <w:r>
              <w:rPr>
                <w:rFonts w:hint="eastAsia"/>
              </w:rPr>
              <w:t>0</w:t>
            </w:r>
            <w:r>
              <w:t>.9351</w:t>
            </w:r>
          </w:p>
        </w:tc>
        <w:tc>
          <w:tcPr>
            <w:tcW w:w="1034" w:type="pct"/>
          </w:tcPr>
          <w:p>
            <w:pPr>
              <w:pStyle w:val="48"/>
            </w:pPr>
            <w:r>
              <w:rPr>
                <w:rFonts w:hint="eastAsia"/>
              </w:rPr>
              <w:t>0</w:t>
            </w:r>
            <w:r>
              <w:t>.9652</w:t>
            </w:r>
          </w:p>
        </w:tc>
        <w:tc>
          <w:tcPr>
            <w:tcW w:w="1034" w:type="pct"/>
          </w:tcPr>
          <w:p>
            <w:pPr>
              <w:pStyle w:val="48"/>
            </w:pPr>
            <w:r>
              <w:t>0.9068</w:t>
            </w:r>
          </w:p>
        </w:tc>
        <w:tc>
          <w:tcPr>
            <w:tcW w:w="1032" w:type="pct"/>
          </w:tcPr>
          <w:p>
            <w:pPr>
              <w:pStyle w:val="48"/>
            </w:pPr>
            <w:r>
              <w:t>7.0449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66" w:type="pct"/>
          </w:tcPr>
          <w:p>
            <w:pPr>
              <w:pStyle w:val="48"/>
            </w:pPr>
            <w:r>
              <w:rPr>
                <w:rFonts w:hint="eastAsia"/>
              </w:rPr>
              <w:t>0</w:t>
            </w:r>
            <w:r>
              <w:t>.0012</w:t>
            </w:r>
          </w:p>
        </w:tc>
        <w:tc>
          <w:tcPr>
            <w:tcW w:w="1034" w:type="pct"/>
          </w:tcPr>
          <w:p>
            <w:pPr>
              <w:pStyle w:val="48"/>
            </w:pPr>
            <w:r>
              <w:rPr>
                <w:rFonts w:hint="eastAsia"/>
              </w:rPr>
              <w:t>0</w:t>
            </w:r>
            <w:r>
              <w:t>.8691</w:t>
            </w:r>
          </w:p>
        </w:tc>
        <w:tc>
          <w:tcPr>
            <w:tcW w:w="1034" w:type="pct"/>
          </w:tcPr>
          <w:p>
            <w:pPr>
              <w:pStyle w:val="48"/>
            </w:pPr>
            <w:r>
              <w:rPr>
                <w:rFonts w:hint="eastAsia"/>
              </w:rPr>
              <w:t>0</w:t>
            </w:r>
            <w:r>
              <w:t>.8423</w:t>
            </w:r>
          </w:p>
        </w:tc>
        <w:tc>
          <w:tcPr>
            <w:tcW w:w="1034" w:type="pct"/>
          </w:tcPr>
          <w:p>
            <w:pPr>
              <w:pStyle w:val="48"/>
            </w:pPr>
            <w:r>
              <w:t>0.8976</w:t>
            </w:r>
          </w:p>
        </w:tc>
        <w:tc>
          <w:tcPr>
            <w:tcW w:w="1032" w:type="pct"/>
          </w:tcPr>
          <w:p>
            <w:pPr>
              <w:pStyle w:val="48"/>
            </w:pPr>
            <w:r>
              <w:t>7.4524</w:t>
            </w:r>
          </w:p>
        </w:tc>
      </w:tr>
    </w:tbl>
    <w:p>
      <w:pPr>
        <w:pStyle w:val="3"/>
        <w:ind w:left="480" w:firstLine="480"/>
      </w:pPr>
      <w:r>
        <w:rPr>
          <w:rFonts w:hint="eastAsia"/>
        </w:rPr>
        <w:t>根据实验结果可以看出，当学习率为0</w:t>
      </w:r>
      <w:r>
        <w:t>.001</w:t>
      </w:r>
      <w:r>
        <w:rPr>
          <w:rFonts w:hint="eastAsia"/>
        </w:rPr>
        <w:t>时，有最较高的f</w:t>
      </w:r>
      <w:r>
        <w:t>1-</w:t>
      </w:r>
      <w:r>
        <w:rPr>
          <w:rFonts w:hint="eastAsia"/>
        </w:rPr>
        <w:t>score和</w:t>
      </w:r>
      <w:r>
        <w:t>precision</w:t>
      </w:r>
      <w:r>
        <w:rPr>
          <w:rFonts w:hint="eastAsia"/>
        </w:rPr>
        <w:t>以及相对较高的recall，且模型训练时间最短，说明此时模型收敛速度最快。</w:t>
      </w:r>
    </w:p>
    <w:p>
      <w:pPr>
        <w:pStyle w:val="3"/>
        <w:ind w:left="480" w:firstLine="480"/>
      </w:pPr>
      <w:r>
        <w:rPr>
          <w:rFonts w:hint="eastAsia"/>
        </w:rPr>
        <w:t>故障聚类分析部分测试的故障数据分布同表4</w:t>
      </w:r>
      <w:r>
        <w:t>-3</w:t>
      </w:r>
      <w:r>
        <w:rPr>
          <w:rFonts w:hint="eastAsia"/>
        </w:rPr>
        <w:t>，将测试数据和已知故障类型的故障数据进行聚类分析，通过测试数据所在簇的已知标签判断测试数据的故障了行。本实验通过修改EM算法的最大迭代次数（</w:t>
      </w:r>
      <w:r>
        <w:t>max_iter</w:t>
      </w:r>
      <w:r>
        <w:rPr>
          <w:rFonts w:hint="eastAsia"/>
        </w:rPr>
        <w:t>）进行对比试验，同上每组参数选择进行</w:t>
      </w:r>
      <w:r>
        <w:t>10</w:t>
      </w:r>
      <w:r>
        <w:rPr>
          <w:rFonts w:hint="eastAsia"/>
        </w:rPr>
        <w:t>次测试实验并取平均值。</w:t>
      </w:r>
    </w:p>
    <w:p>
      <w:pPr>
        <w:pStyle w:val="3"/>
        <w:ind w:left="480" w:firstLine="480"/>
      </w:pPr>
      <w:r>
        <w:rPr>
          <w:rFonts w:hint="eastAsia"/>
        </w:rPr>
        <w:t>不同</w:t>
      </w:r>
      <w:bookmarkStart w:id="79" w:name="_Hlk135243531"/>
      <w:r>
        <w:t>max_iter</w:t>
      </w:r>
      <w:bookmarkEnd w:id="79"/>
      <w:r>
        <w:rPr>
          <w:rFonts w:hint="eastAsia"/>
        </w:rPr>
        <w:t>的测试结果如</w:t>
      </w:r>
      <w:r>
        <w:fldChar w:fldCharType="begin"/>
      </w:r>
      <w:r>
        <w:instrText xml:space="preserve"> </w:instrText>
      </w:r>
      <w:r>
        <w:rPr>
          <w:rFonts w:hint="eastAsia"/>
        </w:rPr>
        <w:instrText xml:space="preserve">REF _Ref135243477 \n \h</w:instrText>
      </w:r>
      <w:r>
        <w:instrText xml:space="preserve"> </w:instrText>
      </w:r>
      <w:r>
        <w:fldChar w:fldCharType="separate"/>
      </w:r>
      <w:r>
        <w:rPr>
          <w:rFonts w:hint="eastAsia"/>
        </w:rPr>
        <w:t>表4-6</w:t>
      </w:r>
      <w:r>
        <w:fldChar w:fldCharType="end"/>
      </w:r>
      <w:r>
        <w:rPr>
          <w:rFonts w:hint="eastAsia"/>
        </w:rPr>
        <w:t>所示。</w:t>
      </w:r>
    </w:p>
    <w:p>
      <w:pPr>
        <w:pStyle w:val="32"/>
      </w:pPr>
      <w:bookmarkStart w:id="80" w:name="_Ref135243477"/>
      <w:r>
        <w:rPr>
          <w:rFonts w:hint="eastAsia"/>
        </w:rPr>
        <w:t>不同</w:t>
      </w:r>
      <w:r>
        <w:t>max_iter</w:t>
      </w:r>
      <w:r>
        <w:rPr>
          <w:rFonts w:hint="eastAsia"/>
        </w:rPr>
        <w:t>的模型测试结果</w:t>
      </w:r>
      <w:bookmarkEnd w:id="80"/>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4"/>
        <w:gridCol w:w="2819"/>
        <w:gridCol w:w="2539"/>
        <w:gridCol w:w="242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810" w:type="pct"/>
            <w:tcBorders>
              <w:top w:val="single" w:color="auto" w:sz="12" w:space="0"/>
              <w:left w:val="nil"/>
              <w:bottom w:val="single" w:color="auto" w:sz="4" w:space="0"/>
              <w:right w:val="nil"/>
              <w:insideH w:val="single" w:sz="4" w:space="0"/>
              <w:insideV w:val="nil"/>
              <w:tl2br w:val="nil"/>
              <w:tr2bl w:val="nil"/>
            </w:tcBorders>
          </w:tcPr>
          <w:p>
            <w:pPr>
              <w:pStyle w:val="48"/>
            </w:pPr>
            <w:r>
              <w:t>max_iter</w:t>
            </w:r>
          </w:p>
        </w:tc>
        <w:tc>
          <w:tcPr>
            <w:tcW w:w="1518"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混淆矩阵</w:t>
            </w:r>
          </w:p>
        </w:tc>
        <w:tc>
          <w:tcPr>
            <w:tcW w:w="1367" w:type="pct"/>
            <w:tcBorders>
              <w:top w:val="single" w:color="auto" w:sz="12" w:space="0"/>
              <w:bottom w:val="single" w:color="auto" w:sz="4" w:space="0"/>
              <w:right w:val="nil"/>
              <w:insideH w:val="single" w:sz="4" w:space="0"/>
              <w:insideV w:val="nil"/>
              <w:tl2br w:val="nil"/>
              <w:tr2bl w:val="nil"/>
            </w:tcBorders>
          </w:tcPr>
          <w:p>
            <w:pPr>
              <w:pStyle w:val="48"/>
            </w:pPr>
            <w:commentRangeStart w:id="18"/>
            <w:r>
              <w:rPr>
                <w:rFonts w:hint="eastAsia"/>
              </w:rPr>
              <w:t>轮廓系数</w:t>
            </w:r>
            <w:commentRangeEnd w:id="18"/>
            <w:r>
              <w:commentReference w:id="18"/>
            </w:r>
          </w:p>
        </w:tc>
        <w:tc>
          <w:tcPr>
            <w:tcW w:w="1305"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训练时间/</w:t>
            </w:r>
            <w: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8"/>
            </w:pPr>
            <w:r>
              <w:rPr>
                <w:rFonts w:hint="eastAsia"/>
              </w:rPr>
              <w:t>1</w:t>
            </w:r>
            <w:r>
              <w:t>00</w:t>
            </w:r>
          </w:p>
        </w:tc>
        <w:tc>
          <w:tcPr>
            <w:tcW w:w="1518" w:type="pct"/>
          </w:tcPr>
          <w:p>
            <w:pPr>
              <w:pStyle w:val="48"/>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1.5</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5.4</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mr>
                      <m:mr>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3.2</m:t>
                          </m:r>
                          <m:ctrlPr>
                            <w:rPr>
                              <w:rFonts w:ascii="Cambria Math" w:hAnsi="Cambria Math" w:eastAsia="Cambria Math" w:cs="Cambria Math"/>
                              <w:i/>
                            </w:rPr>
                          </m:ctrlPr>
                        </m:e>
                        <m:e>
                          <m:r>
                            <m:rPr/>
                            <w:rPr>
                              <w:rFonts w:ascii="Cambria Math" w:hAnsi="Cambria Math" w:eastAsia="Cambria Math" w:cs="Cambria Math"/>
                            </w:rPr>
                            <m:t>3.1</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3.1</m:t>
                          </m:r>
                          <m:ctrlPr>
                            <w:rPr>
                              <w:rFonts w:ascii="Cambria Math" w:hAnsi="Cambria Math" w:eastAsia="Cambria Math" w:cs="Cambria Math"/>
                              <w:i/>
                            </w:rPr>
                          </m:ctrlPr>
                        </m:e>
                      </m:mr>
                      <m:mr>
                        <m:e>
                          <m:r>
                            <m:rPr/>
                            <w:rPr>
                              <w:rFonts w:ascii="Cambria Math" w:hAnsi="Cambria Math" w:eastAsia="Cambria Math" w:cs="Cambria Math"/>
                            </w:rPr>
                            <m:t>1.0</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3.</m:t>
                          </m:r>
                          <m:r>
                            <m:rPr>
                              <m:sty m:val="p"/>
                            </m:rPr>
                            <w:commentReference w:id="19"/>
                          </m:r>
                          <m:r>
                            <m:rPr/>
                            <w:rPr>
                              <w:rFonts w:ascii="Cambria Math" w:hAnsi="Cambria Math" w:eastAsia="Cambria Math" w:cs="Cambria Math"/>
                            </w:rPr>
                            <m:t>5</m:t>
                          </m:r>
                          <m:ctrlPr>
                            <w:rPr>
                              <w:rFonts w:ascii="Cambria Math" w:hAnsi="Cambria Math" w:eastAsia="Cambria Math" w:cs="Cambria Math"/>
                              <w:i/>
                            </w:rPr>
                          </m:ctrlPr>
                        </m:e>
                        <m:e>
                          <m:r>
                            <m:rPr/>
                            <w:rPr>
                              <w:rFonts w:ascii="Cambria Math" w:hAnsi="Cambria Math" w:eastAsia="Cambria Math" w:cs="Cambria Math"/>
                            </w:rPr>
                            <m:t>2.3</m:t>
                          </m:r>
                          <m:ctrlPr>
                            <w:rPr>
                              <w:rFonts w:ascii="Cambria Math" w:hAnsi="Cambria Math" w:eastAsia="Cambria Math" w:cs="Cambria Math"/>
                              <w:i/>
                            </w:rPr>
                          </m:ctrlPr>
                        </m:e>
                      </m:mr>
                      <m:mr>
                        <m:e>
                          <m:r>
                            <m:rPr/>
                            <w:rPr>
                              <w:rFonts w:ascii="Cambria Math" w:hAnsi="Cambria Math" w:eastAsia="Cambria Math" w:cs="Cambria Math"/>
                            </w:rPr>
                            <m:t>6.2</m:t>
                          </m:r>
                          <m:ctrlPr>
                            <w:rPr>
                              <w:rFonts w:ascii="Cambria Math" w:hAnsi="Cambria Math"/>
                              <w:i/>
                            </w:rPr>
                          </m:ctrlPr>
                        </m:e>
                        <m:e>
                          <m:r>
                            <m:rPr/>
                            <w:rPr>
                              <w:rFonts w:ascii="Cambria Math" w:hAnsi="Cambria Math"/>
                            </w:rPr>
                            <m:t>2.3</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i/>
                            </w:rPr>
                          </m:ctrlPr>
                        </m:e>
                      </m:mr>
                      <m:mr>
                        <m:e>
                          <m:r>
                            <m:rPr/>
                            <w:rPr>
                              <w:rFonts w:ascii="Cambria Math" w:hAnsi="Cambria Math"/>
                            </w:rPr>
                            <m:t>1.1</m:t>
                          </m:r>
                          <m:ctrlPr>
                            <w:rPr>
                              <w:rFonts w:ascii="Cambria Math" w:hAnsi="Cambria Math"/>
                              <w:i/>
                            </w:rPr>
                          </m:ctrlPr>
                        </m:e>
                        <m:e>
                          <m:r>
                            <m:rPr/>
                            <w:rPr>
                              <w:rFonts w:ascii="Cambria Math" w:hAnsi="Cambria Math"/>
                            </w:rPr>
                            <m:t>0.9</m:t>
                          </m:r>
                          <m:ctrlPr>
                            <w:rPr>
                              <w:rFonts w:ascii="Cambria Math" w:hAnsi="Cambria Math" w:eastAsia="Cambria Math" w:cs="Cambria Math"/>
                              <w:i/>
                            </w:rPr>
                          </m:ctrlPr>
                        </m:e>
                        <m:e>
                          <m:r>
                            <m:rPr/>
                            <w:rPr>
                              <w:rFonts w:ascii="Cambria Math" w:hAnsi="Cambria Math" w:eastAsia="Cambria Math" w:cs="Cambria Math"/>
                            </w:rPr>
                            <m:t>6.6</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i/>
                            </w:rPr>
                          </m:ctrlPr>
                        </m:e>
                      </m:mr>
                    </m:m>
                    <m:ctrlPr>
                      <w:rPr>
                        <w:rFonts w:ascii="Cambria Math" w:hAnsi="Cambria Math"/>
                        <w:i/>
                      </w:rPr>
                    </m:ctrlPr>
                  </m:e>
                </m:d>
              </m:oMath>
            </m:oMathPara>
          </w:p>
        </w:tc>
        <w:tc>
          <w:tcPr>
            <w:tcW w:w="1367" w:type="pct"/>
          </w:tcPr>
          <w:p>
            <w:pPr>
              <w:pStyle w:val="48"/>
            </w:pPr>
            <w:r>
              <w:rPr>
                <w:rFonts w:hint="eastAsia"/>
              </w:rPr>
              <w:t>-</w:t>
            </w:r>
            <w:r>
              <w:t>0.7125</w:t>
            </w:r>
          </w:p>
        </w:tc>
        <w:tc>
          <w:tcPr>
            <w:tcW w:w="1305" w:type="pct"/>
          </w:tcPr>
          <w:p>
            <w:pPr>
              <w:pStyle w:val="48"/>
            </w:pPr>
            <w:r>
              <w:rPr>
                <w:rFonts w:hint="eastAsia"/>
              </w:rPr>
              <w:t>0</w:t>
            </w:r>
            <w: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8"/>
            </w:pPr>
            <w:r>
              <w:rPr>
                <w:rFonts w:hint="eastAsia"/>
              </w:rPr>
              <w:t>1</w:t>
            </w:r>
            <w:r>
              <w:t>000</w:t>
            </w:r>
          </w:p>
        </w:tc>
        <w:tc>
          <w:tcPr>
            <w:tcW w:w="1518" w:type="pct"/>
          </w:tcPr>
          <w:p>
            <w:pPr>
              <w:pStyle w:val="48"/>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3.1</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3.2</m:t>
                          </m:r>
                          <m:ctrlPr>
                            <w:rPr>
                              <w:rFonts w:ascii="Cambria Math" w:hAnsi="Cambria Math" w:eastAsia="Cambria Math" w:cs="Cambria Math"/>
                              <w:i/>
                            </w:rPr>
                          </m:ctrlPr>
                        </m:e>
                        <m:e>
                          <m:r>
                            <m:rPr/>
                            <w:rPr>
                              <w:rFonts w:ascii="Cambria Math" w:hAnsi="Cambria Math" w:eastAsia="Cambria Math" w:cs="Cambria Math"/>
                            </w:rPr>
                            <m:t>1.7</m:t>
                          </m:r>
                          <m:ctrlPr>
                            <w:rPr>
                              <w:rFonts w:ascii="Cambria Math" w:hAnsi="Cambria Math" w:eastAsia="Cambria Math" w:cs="Cambria Math"/>
                              <w:i/>
                            </w:rPr>
                          </m:ctrlPr>
                        </m:e>
                      </m:mr>
                      <m:mr>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1.4</m:t>
                          </m:r>
                          <m:ctrlPr>
                            <w:rPr>
                              <w:rFonts w:ascii="Cambria Math" w:hAnsi="Cambria Math" w:eastAsia="Cambria Math" w:cs="Cambria Math"/>
                              <w:i/>
                            </w:rPr>
                          </m:ctrlPr>
                        </m:e>
                        <m:e>
                          <m:r>
                            <m:rPr/>
                            <w:rPr>
                              <w:rFonts w:ascii="Cambria Math" w:hAnsi="Cambria Math" w:eastAsia="Cambria Math" w:cs="Cambria Math"/>
                            </w:rPr>
                            <m:t>1.4</m:t>
                          </m:r>
                          <m:ctrlPr>
                            <w:rPr>
                              <w:rFonts w:ascii="Cambria Math" w:hAnsi="Cambria Math" w:eastAsia="Cambria Math" w:cs="Cambria Math"/>
                              <w:i/>
                            </w:rPr>
                          </m:ctrlPr>
                        </m:e>
                      </m:mr>
                      <m:mr>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2.0</m:t>
                          </m:r>
                          <m:ctrlPr>
                            <w:rPr>
                              <w:rFonts w:ascii="Cambria Math" w:hAnsi="Cambria Math" w:eastAsia="Cambria Math" w:cs="Cambria Math"/>
                              <w:i/>
                            </w:rPr>
                          </m:ctrlPr>
                        </m:e>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1.4</m:t>
                          </m:r>
                          <m:ctrlPr>
                            <w:rPr>
                              <w:rFonts w:ascii="Cambria Math" w:hAnsi="Cambria Math" w:eastAsia="Cambria Math" w:cs="Cambria Math"/>
                              <w:i/>
                            </w:rPr>
                          </m:ctrlPr>
                        </m:e>
                      </m:mr>
                      <m:mr>
                        <m:e>
                          <m:r>
                            <m:rPr/>
                            <w:rPr>
                              <w:rFonts w:ascii="Cambria Math" w:hAnsi="Cambria Math" w:eastAsia="Cambria Math" w:cs="Cambria Math"/>
                            </w:rPr>
                            <m:t>5.2</m:t>
                          </m:r>
                          <m:ctrlPr>
                            <w:rPr>
                              <w:rFonts w:ascii="Cambria Math" w:hAnsi="Cambria Math"/>
                              <w:i/>
                            </w:rPr>
                          </m:ctrlPr>
                        </m:e>
                        <m:e>
                          <m:r>
                            <m:rPr/>
                            <w:rPr>
                              <w:rFonts w:ascii="Cambria Math" w:hAnsi="Cambria Math"/>
                            </w:rPr>
                            <m:t>0.7</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i/>
                            </w:rPr>
                          </m:ctrlPr>
                        </m:e>
                      </m:mr>
                      <m:mr>
                        <m:e>
                          <m:r>
                            <m:rPr/>
                            <w:rPr>
                              <w:rFonts w:ascii="Cambria Math" w:hAnsi="Cambria Math"/>
                            </w:rPr>
                            <m:t>2.9</m:t>
                          </m:r>
                          <m:ctrlPr>
                            <w:rPr>
                              <w:rFonts w:ascii="Cambria Math" w:hAnsi="Cambria Math"/>
                              <w:i/>
                            </w:rPr>
                          </m:ctrlPr>
                        </m:e>
                        <m:e>
                          <m:r>
                            <m:rPr/>
                            <w:rPr>
                              <w:rFonts w:ascii="Cambria Math" w:hAnsi="Cambria Math"/>
                            </w:rPr>
                            <m:t>2.1</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4.2</m:t>
                          </m:r>
                          <m:ctrlPr>
                            <w:rPr>
                              <w:rFonts w:ascii="Cambria Math" w:hAnsi="Cambria Math"/>
                              <w:i/>
                            </w:rPr>
                          </m:ctrlPr>
                        </m:e>
                      </m:mr>
                    </m:m>
                    <m:ctrlPr>
                      <w:rPr>
                        <w:rFonts w:ascii="Cambria Math" w:hAnsi="Cambria Math"/>
                        <w:i/>
                      </w:rPr>
                    </m:ctrlPr>
                  </m:e>
                </m:d>
              </m:oMath>
            </m:oMathPara>
          </w:p>
        </w:tc>
        <w:tc>
          <w:tcPr>
            <w:tcW w:w="1367" w:type="pct"/>
          </w:tcPr>
          <w:p>
            <w:pPr>
              <w:pStyle w:val="48"/>
            </w:pPr>
            <w:r>
              <w:rPr>
                <w:rFonts w:hint="eastAsia"/>
              </w:rPr>
              <w:t>-</w:t>
            </w:r>
            <w:r>
              <w:t>0.0236</w:t>
            </w:r>
          </w:p>
        </w:tc>
        <w:tc>
          <w:tcPr>
            <w:tcW w:w="1305" w:type="pct"/>
          </w:tcPr>
          <w:p>
            <w:pPr>
              <w:pStyle w:val="48"/>
            </w:pPr>
            <w:r>
              <w:rPr>
                <w:rFonts w:hint="eastAsia"/>
              </w:rPr>
              <w:t>0</w:t>
            </w:r>
            <w: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8"/>
            </w:pPr>
            <w:r>
              <w:t>3000</w:t>
            </w:r>
          </w:p>
        </w:tc>
        <w:tc>
          <w:tcPr>
            <w:tcW w:w="1518" w:type="pct"/>
          </w:tcPr>
          <w:p>
            <w:pPr>
              <w:pStyle w:val="48"/>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5.2</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mr>
                      <m:mr>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4.2</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1.3</m:t>
                          </m:r>
                          <m:ctrlPr>
                            <w:rPr>
                              <w:rFonts w:ascii="Cambria Math" w:hAnsi="Cambria Math" w:eastAsia="Cambria Math" w:cs="Cambria Math"/>
                              <w:i/>
                            </w:rPr>
                          </m:ctrlPr>
                        </m:e>
                        <m:e>
                          <m:r>
                            <m:rPr/>
                            <w:rPr>
                              <w:rFonts w:ascii="Cambria Math" w:hAnsi="Cambria Math" w:eastAsia="Cambria Math" w:cs="Cambria Math"/>
                            </w:rPr>
                            <m:t>1.3</m:t>
                          </m:r>
                          <m:ctrlPr>
                            <w:rPr>
                              <w:rFonts w:ascii="Cambria Math" w:hAnsi="Cambria Math" w:eastAsia="Cambria Math" w:cs="Cambria Math"/>
                              <w:i/>
                            </w:rPr>
                          </m:ctrlPr>
                        </m:e>
                      </m:mr>
                      <m:mr>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5.1</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0.7</m:t>
                          </m:r>
                          <m:ctrlPr>
                            <w:rPr>
                              <w:rFonts w:ascii="Cambria Math" w:hAnsi="Cambria Math" w:eastAsia="Cambria Math" w:cs="Cambria Math"/>
                              <w:i/>
                            </w:rPr>
                          </m:ctrlPr>
                        </m:e>
                      </m:mr>
                      <m:mr>
                        <m:e>
                          <m:r>
                            <m:rPr/>
                            <w:rPr>
                              <w:rFonts w:ascii="Cambria Math" w:hAnsi="Cambria Math" w:eastAsia="Cambria Math" w:cs="Cambria Math"/>
                            </w:rPr>
                            <m:t>2.5</m:t>
                          </m:r>
                          <m:ctrlPr>
                            <w:rPr>
                              <w:rFonts w:ascii="Cambria Math" w:hAnsi="Cambria Math"/>
                              <w:i/>
                            </w:rPr>
                          </m:ctrlPr>
                        </m:e>
                        <m:e>
                          <m:r>
                            <m:rPr/>
                            <w:rPr>
                              <w:rFonts w:ascii="Cambria Math" w:hAnsi="Cambria Math"/>
                            </w:rPr>
                            <m:t>2.3</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3.8</m:t>
                          </m:r>
                          <m:ctrlPr>
                            <w:rPr>
                              <w:rFonts w:ascii="Cambria Math" w:hAnsi="Cambria Math" w:eastAsia="Cambria Math" w:cs="Cambria Math"/>
                              <w:i/>
                            </w:rPr>
                          </m:ctrlPr>
                        </m:e>
                        <m:e>
                          <m:r>
                            <m:rPr/>
                            <w:rPr>
                              <w:rFonts w:ascii="Cambria Math" w:hAnsi="Cambria Math" w:eastAsia="Cambria Math" w:cs="Cambria Math"/>
                            </w:rPr>
                            <m:t>1.0</m:t>
                          </m:r>
                          <m:ctrlPr>
                            <w:rPr>
                              <w:rFonts w:ascii="Cambria Math" w:hAnsi="Cambria Math"/>
                              <w:i/>
                            </w:rPr>
                          </m:ctrlPr>
                        </m:e>
                      </m:mr>
                      <m:mr>
                        <m:e>
                          <m:r>
                            <m:rPr/>
                            <w:rPr>
                              <w:rFonts w:ascii="Cambria Math" w:hAnsi="Cambria Math"/>
                            </w:rPr>
                            <m:t>1.5</m:t>
                          </m:r>
                          <m:ctrlPr>
                            <w:rPr>
                              <w:rFonts w:ascii="Cambria Math" w:hAnsi="Cambria Math"/>
                              <w:i/>
                            </w:rPr>
                          </m:ctrlPr>
                        </m:e>
                        <m:e>
                          <m:r>
                            <m:rPr/>
                            <w:rPr>
                              <w:rFonts w:ascii="Cambria Math" w:hAnsi="Cambria Math"/>
                            </w:rPr>
                            <m:t>1.4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5.4</m:t>
                          </m:r>
                          <m:ctrlPr>
                            <w:rPr>
                              <w:rFonts w:ascii="Cambria Math" w:hAnsi="Cambria Math"/>
                              <w:i/>
                            </w:rPr>
                          </m:ctrlPr>
                        </m:e>
                      </m:mr>
                    </m:m>
                    <m:ctrlPr>
                      <w:rPr>
                        <w:rFonts w:ascii="Cambria Math" w:hAnsi="Cambria Math"/>
                        <w:i/>
                      </w:rPr>
                    </m:ctrlPr>
                  </m:e>
                </m:d>
              </m:oMath>
            </m:oMathPara>
          </w:p>
        </w:tc>
        <w:tc>
          <w:tcPr>
            <w:tcW w:w="1367" w:type="pct"/>
          </w:tcPr>
          <w:p>
            <w:pPr>
              <w:pStyle w:val="48"/>
            </w:pPr>
            <w:r>
              <w:rPr>
                <w:rFonts w:hint="eastAsia"/>
              </w:rPr>
              <w:t>0</w:t>
            </w:r>
            <w:r>
              <w:t>.4571</w:t>
            </w:r>
          </w:p>
        </w:tc>
        <w:tc>
          <w:tcPr>
            <w:tcW w:w="1305" w:type="pct"/>
          </w:tcPr>
          <w:p>
            <w:pPr>
              <w:pStyle w:val="48"/>
            </w:pPr>
            <w:r>
              <w:rPr>
                <w:rFonts w:hint="eastAsia"/>
              </w:rPr>
              <w:t>0</w:t>
            </w:r>
            <w: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8"/>
            </w:pPr>
            <w:r>
              <w:rPr>
                <w:rFonts w:hint="eastAsia"/>
              </w:rPr>
              <w:t>5</w:t>
            </w:r>
            <w:r>
              <w:t>000</w:t>
            </w:r>
          </w:p>
        </w:tc>
        <w:tc>
          <w:tcPr>
            <w:tcW w:w="1518" w:type="pct"/>
          </w:tcPr>
          <w:p>
            <w:pPr>
              <w:pStyle w:val="48"/>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8.0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9.8</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mr>
                      <m:mr>
                        <m:e>
                          <m:r>
                            <m:rPr/>
                            <w:rPr>
                              <w:rFonts w:ascii="Cambria Math" w:hAnsi="Cambria Math" w:eastAsia="Cambria Math" w:cs="Cambria Math"/>
                            </w:rPr>
                            <m:t>1.6</m:t>
                          </m:r>
                          <m:ctrlPr>
                            <w:rPr>
                              <w:rFonts w:ascii="Cambria Math" w:hAnsi="Cambria Math"/>
                              <w:i/>
                            </w:rPr>
                          </m:ctrlPr>
                        </m:e>
                        <m:e>
                          <m:r>
                            <m:rPr/>
                            <w:rPr>
                              <w:rFonts w:ascii="Cambria Math" w:hAnsi="Cambria Math"/>
                            </w:rPr>
                            <m:t>0.0</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7.8</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0.5</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9.3</m:t>
                          </m:r>
                          <m:ctrlPr>
                            <w:rPr>
                              <w:rFonts w:ascii="Cambria Math" w:hAnsi="Cambria Math"/>
                              <w:i/>
                            </w:rPr>
                          </m:ctrlPr>
                        </m:e>
                      </m:mr>
                    </m:m>
                    <m:ctrlPr>
                      <w:rPr>
                        <w:rFonts w:ascii="Cambria Math" w:hAnsi="Cambria Math"/>
                        <w:i/>
                      </w:rPr>
                    </m:ctrlPr>
                  </m:e>
                </m:d>
              </m:oMath>
            </m:oMathPara>
          </w:p>
        </w:tc>
        <w:tc>
          <w:tcPr>
            <w:tcW w:w="1367" w:type="pct"/>
          </w:tcPr>
          <w:p>
            <w:pPr>
              <w:pStyle w:val="48"/>
            </w:pPr>
            <w:r>
              <w:rPr>
                <w:rFonts w:hint="eastAsia"/>
              </w:rPr>
              <w:t>0</w:t>
            </w:r>
            <w:r>
              <w:t>.9286</w:t>
            </w:r>
          </w:p>
        </w:tc>
        <w:tc>
          <w:tcPr>
            <w:tcW w:w="1305" w:type="pct"/>
          </w:tcPr>
          <w:p>
            <w:pPr>
              <w:pStyle w:val="48"/>
            </w:pPr>
            <w:r>
              <w:rPr>
                <w:rFonts w:hint="eastAsia"/>
              </w:rPr>
              <w:t>0</w:t>
            </w:r>
            <w:r>
              <w:t>.37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pct"/>
          </w:tcPr>
          <w:p>
            <w:pPr>
              <w:pStyle w:val="48"/>
            </w:pPr>
            <w:r>
              <w:rPr>
                <w:rFonts w:hint="eastAsia"/>
              </w:rPr>
              <w:t>1</w:t>
            </w:r>
            <w:r>
              <w:t>0000</w:t>
            </w:r>
          </w:p>
        </w:tc>
        <w:tc>
          <w:tcPr>
            <w:tcW w:w="1518" w:type="pct"/>
          </w:tcPr>
          <w:p>
            <w:pPr>
              <w:pStyle w:val="48"/>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8.1</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0.8</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9.8</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mr>
                      <m:mr>
                        <m:e>
                          <m:r>
                            <m:rPr/>
                            <w:rPr>
                              <w:rFonts w:ascii="Cambria Math" w:hAnsi="Cambria Math" w:eastAsia="Cambria Math" w:cs="Cambria Math"/>
                            </w:rPr>
                            <m:t>1.5</m:t>
                          </m:r>
                          <m:ctrlPr>
                            <w:rPr>
                              <w:rFonts w:ascii="Cambria Math" w:hAnsi="Cambria Math"/>
                              <w:i/>
                            </w:rPr>
                          </m:ctrlPr>
                        </m:e>
                        <m:e>
                          <m:r>
                            <m:rPr/>
                            <w:rPr>
                              <w:rFonts w:ascii="Cambria Math" w:hAnsi="Cambria Math"/>
                            </w:rPr>
                            <m:t>0.0</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7.8</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9.6</m:t>
                          </m:r>
                          <m:ctrlPr>
                            <w:rPr>
                              <w:rFonts w:ascii="Cambria Math" w:hAnsi="Cambria Math"/>
                              <w:i/>
                            </w:rPr>
                          </m:ctrlPr>
                        </m:e>
                      </m:mr>
                    </m:m>
                    <m:ctrlPr>
                      <w:rPr>
                        <w:rFonts w:ascii="Cambria Math" w:hAnsi="Cambria Math"/>
                        <w:i/>
                      </w:rPr>
                    </m:ctrlPr>
                  </m:e>
                </m:d>
              </m:oMath>
            </m:oMathPara>
          </w:p>
        </w:tc>
        <w:tc>
          <w:tcPr>
            <w:tcW w:w="1367" w:type="pct"/>
          </w:tcPr>
          <w:p>
            <w:pPr>
              <w:pStyle w:val="48"/>
            </w:pPr>
            <w:r>
              <w:rPr>
                <w:rFonts w:hint="eastAsia"/>
              </w:rPr>
              <w:t>0</w:t>
            </w:r>
            <w:r>
              <w:t>.9293</w:t>
            </w:r>
          </w:p>
        </w:tc>
        <w:tc>
          <w:tcPr>
            <w:tcW w:w="1305" w:type="pct"/>
          </w:tcPr>
          <w:p>
            <w:pPr>
              <w:pStyle w:val="48"/>
            </w:pPr>
            <w:r>
              <w:rPr>
                <w:rFonts w:hint="eastAsia"/>
              </w:rPr>
              <w:t>0</w:t>
            </w:r>
            <w:r>
              <w:t>.37</w:t>
            </w:r>
          </w:p>
        </w:tc>
      </w:tr>
    </w:tbl>
    <w:p>
      <w:pPr>
        <w:pStyle w:val="3"/>
        <w:ind w:left="480" w:firstLine="480"/>
      </w:pPr>
      <w:r>
        <w:rPr>
          <w:rFonts w:hint="eastAsia"/>
        </w:rPr>
        <w:t>根据实验结果可以看出，当</w:t>
      </w:r>
      <w:r>
        <w:t>max_iter</w:t>
      </w:r>
      <w:r>
        <w:rPr>
          <w:rFonts w:hint="eastAsia"/>
        </w:rPr>
        <w:t>为5</w:t>
      </w:r>
      <w:r>
        <w:t>000</w:t>
      </w:r>
      <w:r>
        <w:rPr>
          <w:rFonts w:hint="eastAsia"/>
        </w:rPr>
        <w:t>时，混淆矩阵中正确聚类的比例较高，且轮廓系数较高，稳定在0</w:t>
      </w:r>
      <w:r>
        <w:t>.92</w:t>
      </w:r>
      <w:r>
        <w:rPr>
          <w:rFonts w:hint="eastAsia"/>
        </w:rPr>
        <w:t>左右。观察混淆矩阵发现，绝缘老化和过载故障容易混淆，即使在</w:t>
      </w:r>
      <w:r>
        <w:t>max_iter</w:t>
      </w:r>
      <w:r>
        <w:rPr>
          <w:rFonts w:hint="eastAsia"/>
        </w:rPr>
        <w:t>达到1</w:t>
      </w:r>
      <w:r>
        <w:t>0000</w:t>
      </w:r>
      <w:r>
        <w:rPr>
          <w:rFonts w:hint="eastAsia"/>
        </w:rPr>
        <w:t>时仍有</w:t>
      </w:r>
      <w:r>
        <w:t>1.6</w:t>
      </w:r>
      <w:r>
        <w:rPr>
          <w:rFonts w:hint="eastAsia"/>
        </w:rPr>
        <w:t>的绝缘老化故障被聚类为过载故障，1</w:t>
      </w:r>
      <w:r>
        <w:t>.5</w:t>
      </w:r>
      <w:r>
        <w:rPr>
          <w:rFonts w:hint="eastAsia"/>
        </w:rPr>
        <w:t>的过载故障被聚类为绝缘老化故障，可能原因是两种故障中都包含甲烷，乙烷等各种烃类，总烃和可燃气体升高，两者相似度较高，容易造成混淆。</w:t>
      </w:r>
    </w:p>
    <w:p>
      <w:pPr>
        <w:pStyle w:val="3"/>
        <w:ind w:left="480" w:firstLine="480"/>
      </w:pPr>
      <w:r>
        <w:rPr>
          <w:rFonts w:hint="eastAsia"/>
        </w:rPr>
        <w:t>长期时序数据预测部分通过对正常数据和不同故障类型数据做预测来进行对比试验，每组类型数据包含1</w:t>
      </w:r>
      <w:r>
        <w:t>0</w:t>
      </w:r>
      <w:r>
        <w:rPr>
          <w:rFonts w:hint="eastAsia"/>
        </w:rPr>
        <w:t>个数据样本，其中故障数据为模拟故障数据的前一半部分用来模拟发生故障的前期，计算每组的均方误差（MSE）和决定系数（R²）的平均值，实验结果如</w:t>
      </w:r>
      <w:r>
        <w:fldChar w:fldCharType="begin"/>
      </w:r>
      <w:r>
        <w:instrText xml:space="preserve"> </w:instrText>
      </w:r>
      <w:r>
        <w:rPr>
          <w:rFonts w:hint="eastAsia"/>
        </w:rPr>
        <w:instrText xml:space="preserve">REF _Ref135243608 \n \h</w:instrText>
      </w:r>
      <w:r>
        <w:instrText xml:space="preserve"> </w:instrText>
      </w:r>
      <w:r>
        <w:fldChar w:fldCharType="separate"/>
      </w:r>
      <w:r>
        <w:rPr>
          <w:rFonts w:hint="eastAsia"/>
        </w:rPr>
        <w:t>表4-7</w:t>
      </w:r>
      <w:r>
        <w:fldChar w:fldCharType="end"/>
      </w:r>
      <w:r>
        <w:rPr>
          <w:rFonts w:hint="eastAsia"/>
        </w:rPr>
        <w:t>所示。</w:t>
      </w:r>
    </w:p>
    <w:p>
      <w:pPr>
        <w:pStyle w:val="32"/>
      </w:pPr>
      <w:bookmarkStart w:id="81" w:name="_Ref135243608"/>
      <w:r>
        <w:rPr>
          <w:rFonts w:hint="eastAsia"/>
        </w:rPr>
        <w:t>不同类型油气数据的预测结果</w:t>
      </w:r>
      <w:bookmarkEnd w:id="81"/>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7"/>
        <w:gridCol w:w="3908"/>
        <w:gridCol w:w="42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623"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数据类型</w:t>
            </w:r>
          </w:p>
        </w:tc>
        <w:tc>
          <w:tcPr>
            <w:tcW w:w="2104" w:type="pct"/>
            <w:tcBorders>
              <w:top w:val="single" w:color="auto" w:sz="12" w:space="0"/>
              <w:bottom w:val="single" w:color="auto" w:sz="4" w:space="0"/>
              <w:right w:val="nil"/>
              <w:insideH w:val="single" w:sz="4" w:space="0"/>
              <w:insideV w:val="nil"/>
              <w:tl2br w:val="nil"/>
              <w:tr2bl w:val="nil"/>
            </w:tcBorders>
          </w:tcPr>
          <w:p>
            <w:pPr>
              <w:pStyle w:val="48"/>
            </w:pPr>
            <w:commentRangeStart w:id="20"/>
            <w:r>
              <w:rPr>
                <w:rFonts w:hint="eastAsia"/>
              </w:rPr>
              <w:t>MSE</w:t>
            </w:r>
            <w:commentRangeEnd w:id="20"/>
            <w:r>
              <w:commentReference w:id="20"/>
            </w:r>
          </w:p>
        </w:tc>
        <w:tc>
          <w:tcPr>
            <w:tcW w:w="2272" w:type="pct"/>
            <w:tcBorders>
              <w:top w:val="single" w:color="auto" w:sz="12" w:space="0"/>
              <w:bottom w:val="single" w:color="auto" w:sz="4" w:space="0"/>
              <w:right w:val="nil"/>
              <w:insideH w:val="single" w:sz="4" w:space="0"/>
              <w:insideV w:val="nil"/>
              <w:tl2br w:val="nil"/>
              <w:tr2bl w:val="nil"/>
            </w:tcBorders>
          </w:tcPr>
          <w:p>
            <w:pPr>
              <w:pStyle w:val="48"/>
            </w:pPr>
            <w:r>
              <w:t>R^2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8"/>
            </w:pPr>
            <w:r>
              <w:rPr>
                <w:rFonts w:hint="eastAsia"/>
              </w:rPr>
              <w:t>正常数据</w:t>
            </w:r>
          </w:p>
        </w:tc>
        <w:tc>
          <w:tcPr>
            <w:tcW w:w="2104"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1.5</m:t>
                          </m:r>
                          <m:ctrlPr>
                            <w:rPr>
                              <w:rFonts w:ascii="Cambria Math" w:hAnsi="Cambria Math" w:eastAsia="Cambria Math"/>
                              <w:i/>
                            </w:rPr>
                          </m:ctrlPr>
                        </m:e>
                        <m:e>
                          <m:r>
                            <m:rPr/>
                            <w:rPr>
                              <w:rFonts w:ascii="Cambria Math" w:hAnsi="Cambria Math" w:eastAsia="Cambria Math"/>
                            </w:rPr>
                            <m:t>1.3</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1.2</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0.95</m:t>
                          </m:r>
                          <m:ctrlPr>
                            <w:rPr>
                              <w:rFonts w:ascii="Cambria Math" w:hAnsi="Cambria Math" w:eastAsia="Cambria Math"/>
                              <w:i/>
                            </w:rPr>
                          </m:ctrlPr>
                        </m:e>
                        <m:e>
                          <m:r>
                            <m:rPr/>
                            <w:rPr>
                              <w:rFonts w:ascii="Cambria Math" w:hAnsi="Cambria Math" w:eastAsia="Cambria Math"/>
                            </w:rPr>
                            <m:t>0.94</m:t>
                          </m:r>
                          <m:ctrlPr>
                            <w:rPr>
                              <w:rFonts w:ascii="Cambria Math" w:hAnsi="Cambria Math" w:eastAsia="Cambria Math" w:cs="Cambria Math"/>
                              <w:i/>
                            </w:rPr>
                          </m:ctrlPr>
                        </m:e>
                        <m:e>
                          <m:r>
                            <m:rPr/>
                            <w:rPr>
                              <w:rFonts w:ascii="Cambria Math" w:hAnsi="Cambria Math" w:eastAsia="Cambria Math" w:cs="Cambria Math"/>
                            </w:rPr>
                            <m:t>0.95</m:t>
                          </m:r>
                          <m:ctrlPr>
                            <w:rPr>
                              <w:rFonts w:ascii="Cambria Math" w:hAnsi="Cambria Math" w:eastAsia="Cambria Math" w:cs="Cambria Math"/>
                              <w:i/>
                            </w:rPr>
                          </m:ctrlPr>
                        </m:e>
                        <m:e>
                          <m:r>
                            <m:rPr/>
                            <w:rPr>
                              <w:rFonts w:ascii="Cambria Math" w:hAnsi="Cambria Math" w:eastAsia="Cambria Math" w:cs="Cambria Math"/>
                            </w:rPr>
                            <m:t>0.91</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0.95</m:t>
                          </m:r>
                          <m:ctrlPr>
                            <w:rPr>
                              <w:rFonts w:ascii="Cambria Math" w:hAnsi="Cambria Math" w:eastAsia="Cambria Math" w:cs="Cambria Math"/>
                              <w:i/>
                            </w:rPr>
                          </m:ctrlPr>
                        </m:e>
                        <m:e>
                          <m:r>
                            <m:rPr/>
                            <w:rPr>
                              <w:rFonts w:ascii="Cambria Math" w:hAnsi="Cambria Math" w:eastAsia="Cambria Math" w:cs="Cambria Math"/>
                            </w:rPr>
                            <m:t>0.94</m:t>
                          </m:r>
                          <m:ctrlPr>
                            <w:rPr>
                              <w:rFonts w:ascii="Cambria Math" w:hAnsi="Cambria Math" w:eastAsia="Cambria Math" w:cs="Cambria Math"/>
                              <w:i/>
                            </w:rPr>
                          </m:ctrlPr>
                        </m:e>
                        <m:e>
                          <m:r>
                            <m:rPr/>
                            <w:rPr>
                              <w:rFonts w:ascii="Cambria Math" w:hAnsi="Cambria Math" w:eastAsia="Cambria Math" w:cs="Cambria Math"/>
                            </w:rPr>
                            <m:t>0.95</m:t>
                          </m:r>
                          <m:ctrlPr>
                            <w:rPr>
                              <w:rFonts w:ascii="Cambria Math" w:hAnsi="Cambria Math" w:eastAsia="Cambria Math" w:cs="Cambria Math"/>
                              <w:i/>
                            </w:rPr>
                          </m:ctrlPr>
                        </m:e>
                        <m:e>
                          <m:r>
                            <m:rPr/>
                            <w:rPr>
                              <w:rFonts w:ascii="Cambria Math" w:hAnsi="Cambria Math" w:eastAsia="Cambria Math" w:cs="Cambria Math"/>
                            </w:rPr>
                            <m:t>0.96</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8"/>
            </w:pPr>
            <w:r>
              <w:rPr>
                <w:rFonts w:hint="eastAsia"/>
              </w:rPr>
              <w:t>绝缘老化</w:t>
            </w:r>
          </w:p>
        </w:tc>
        <w:tc>
          <w:tcPr>
            <w:tcW w:w="2104"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2.8</m:t>
                          </m:r>
                          <m:ctrlPr>
                            <w:rPr>
                              <w:rFonts w:ascii="Cambria Math" w:hAnsi="Cambria Math" w:eastAsia="Cambria Math"/>
                              <w:i/>
                            </w:rPr>
                          </m:ctrlPr>
                        </m:e>
                        <m:e>
                          <m:r>
                            <m:rPr/>
                            <w:rPr>
                              <w:rFonts w:ascii="Cambria Math" w:hAnsi="Cambria Math" w:eastAsia="Cambria Math"/>
                            </w:rPr>
                            <m:t>1.6</m:t>
                          </m:r>
                          <m:ctrlPr>
                            <w:rPr>
                              <w:rFonts w:ascii="Cambria Math" w:hAnsi="Cambria Math" w:eastAsia="Cambria Math" w:cs="Cambria Math"/>
                              <w:i/>
                            </w:rPr>
                          </m:ctrlPr>
                        </m:e>
                        <m:e>
                          <m:r>
                            <m:rPr/>
                            <w:rPr>
                              <w:rFonts w:ascii="Cambria Math" w:hAnsi="Cambria Math" w:eastAsia="Cambria Math" w:cs="Cambria Math"/>
                            </w:rPr>
                            <m:t>15.4</m:t>
                          </m:r>
                          <m:ctrlPr>
                            <w:rPr>
                              <w:rFonts w:ascii="Cambria Math" w:hAnsi="Cambria Math" w:eastAsia="Cambria Math" w:cs="Cambria Math"/>
                              <w:i/>
                            </w:rPr>
                          </m:ctrlPr>
                        </m:e>
                        <m:e>
                          <m:r>
                            <m:rPr/>
                            <w:rPr>
                              <w:rFonts w:ascii="Cambria Math" w:hAnsi="Cambria Math" w:eastAsia="Cambria Math" w:cs="Cambria Math"/>
                            </w:rPr>
                            <m:t>1.9</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20.2</m:t>
                          </m:r>
                          <m:ctrlPr>
                            <w:rPr>
                              <w:rFonts w:ascii="Cambria Math" w:hAnsi="Cambria Math" w:eastAsia="Cambria Math" w:cs="Cambria Math"/>
                              <w:i/>
                            </w:rPr>
                          </m:ctrlPr>
                        </m:e>
                        <m:e>
                          <m:r>
                            <m:rPr/>
                            <w:rPr>
                              <w:rFonts w:ascii="Cambria Math" w:hAnsi="Cambria Math" w:eastAsia="Cambria Math" w:cs="Cambria Math"/>
                            </w:rPr>
                            <m:t>45.6</m:t>
                          </m:r>
                          <m:ctrlPr>
                            <w:rPr>
                              <w:rFonts w:ascii="Cambria Math" w:hAnsi="Cambria Math" w:eastAsia="Cambria Math" w:cs="Cambria Math"/>
                              <w:i/>
                            </w:rPr>
                          </m:ctrlPr>
                        </m:e>
                        <m:e>
                          <m:r>
                            <m:rPr/>
                            <w:rPr>
                              <w:rFonts w:ascii="Cambria Math" w:hAnsi="Cambria Math" w:eastAsia="Cambria Math" w:cs="Cambria Math"/>
                            </w:rPr>
                            <m:t>57.1</m:t>
                          </m:r>
                          <m:ctrlPr>
                            <w:rPr>
                              <w:rFonts w:ascii="Cambria Math" w:hAnsi="Cambria Math" w:eastAsia="Cambria Math" w:cs="Cambria Math"/>
                              <w:i/>
                            </w:rPr>
                          </m:ctrlPr>
                        </m:e>
                        <m:e>
                          <m:r>
                            <m:rPr/>
                            <w:rPr>
                              <w:rFonts w:ascii="Cambria Math" w:hAnsi="Cambria Math" w:eastAsia="Cambria Math" w:cs="Cambria Math"/>
                            </w:rPr>
                            <m:t>1.9</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0.84</m:t>
                          </m:r>
                          <m:ctrlPr>
                            <w:rPr>
                              <w:rFonts w:ascii="Cambria Math" w:hAnsi="Cambria Math" w:eastAsia="Cambria Math"/>
                              <w:i/>
                            </w:rPr>
                          </m:ctrlPr>
                        </m:e>
                        <m:e>
                          <m:r>
                            <m:rPr/>
                            <w:rPr>
                              <w:rFonts w:ascii="Cambria Math" w:hAnsi="Cambria Math" w:eastAsia="Cambria Math"/>
                            </w:rPr>
                            <m:t>0.91</m:t>
                          </m:r>
                          <m:ctrlPr>
                            <w:rPr>
                              <w:rFonts w:ascii="Cambria Math" w:hAnsi="Cambria Math" w:eastAsia="Cambria Math" w:cs="Cambria Math"/>
                              <w:i/>
                            </w:rPr>
                          </m:ctrlPr>
                        </m:e>
                        <m:e>
                          <m:r>
                            <m:rPr/>
                            <w:rPr>
                              <w:rFonts w:ascii="Cambria Math" w:hAnsi="Cambria Math" w:eastAsia="Cambria Math" w:cs="Cambria Math"/>
                            </w:rPr>
                            <m:t>0.54</m:t>
                          </m:r>
                          <m:ctrlPr>
                            <w:rPr>
                              <w:rFonts w:ascii="Cambria Math" w:hAnsi="Cambria Math" w:eastAsia="Cambria Math" w:cs="Cambria Math"/>
                              <w:i/>
                            </w:rPr>
                          </m:ctrlPr>
                        </m:e>
                        <m:e>
                          <m:r>
                            <m:rPr/>
                            <w:rPr>
                              <w:rFonts w:ascii="Cambria Math" w:hAnsi="Cambria Math" w:eastAsia="Cambria Math" w:cs="Cambria Math"/>
                            </w:rPr>
                            <m:t>0.90</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0.49</m:t>
                          </m:r>
                          <m:ctrlPr>
                            <w:rPr>
                              <w:rFonts w:ascii="Cambria Math" w:hAnsi="Cambria Math" w:eastAsia="Cambria Math" w:cs="Cambria Math"/>
                              <w:i/>
                            </w:rPr>
                          </m:ctrlPr>
                        </m:e>
                        <m:e>
                          <m:r>
                            <m:rPr/>
                            <w:rPr>
                              <w:rFonts w:ascii="Cambria Math" w:hAnsi="Cambria Math" w:eastAsia="Cambria Math" w:cs="Cambria Math"/>
                            </w:rPr>
                            <m:t>0.41</m:t>
                          </m:r>
                          <m:ctrlPr>
                            <w:rPr>
                              <w:rFonts w:ascii="Cambria Math" w:hAnsi="Cambria Math" w:eastAsia="Cambria Math" w:cs="Cambria Math"/>
                              <w:i/>
                            </w:rPr>
                          </m:ctrlPr>
                        </m:e>
                        <m:e>
                          <m:r>
                            <m:rPr/>
                            <w:rPr>
                              <w:rFonts w:ascii="Cambria Math" w:hAnsi="Cambria Math" w:eastAsia="Cambria Math" w:cs="Cambria Math"/>
                            </w:rPr>
                            <m:t>0.37</m:t>
                          </m:r>
                          <m:ctrlPr>
                            <w:rPr>
                              <w:rFonts w:ascii="Cambria Math" w:hAnsi="Cambria Math" w:eastAsia="Cambria Math" w:cs="Cambria Math"/>
                              <w:i/>
                            </w:rPr>
                          </m:ctrlPr>
                        </m:e>
                        <m:e>
                          <m:r>
                            <m:rPr/>
                            <w:rPr>
                              <w:rFonts w:ascii="Cambria Math" w:hAnsi="Cambria Math" w:eastAsia="Cambria Math" w:cs="Cambria Math"/>
                            </w:rPr>
                            <m:t>0.91</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8"/>
            </w:pPr>
            <w:r>
              <w:rPr>
                <w:rFonts w:hint="eastAsia"/>
              </w:rPr>
              <w:t>绕组故障</w:t>
            </w:r>
          </w:p>
        </w:tc>
        <w:tc>
          <w:tcPr>
            <w:tcW w:w="2104"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12.4</m:t>
                          </m:r>
                          <m:ctrlPr>
                            <w:rPr>
                              <w:rFonts w:ascii="Cambria Math" w:hAnsi="Cambria Math" w:eastAsia="Cambria Math"/>
                              <w:i/>
                            </w:rPr>
                          </m:ctrlPr>
                        </m:e>
                        <m:e>
                          <m:r>
                            <m:rPr/>
                            <w:rPr>
                              <w:rFonts w:ascii="Cambria Math" w:hAnsi="Cambria Math" w:eastAsia="Cambria Math"/>
                            </w:rPr>
                            <m:t>1.2</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1.7</m:t>
                          </m:r>
                          <m:ctrlPr>
                            <w:rPr>
                              <w:rFonts w:ascii="Cambria Math" w:hAnsi="Cambria Math" w:eastAsia="Cambria Math" w:cs="Cambria Math"/>
                              <w:i/>
                            </w:rPr>
                          </m:ctrlPr>
                        </m:e>
                        <m:e>
                          <m:r>
                            <m:rPr/>
                            <w:rPr>
                              <w:rFonts w:ascii="Cambria Math" w:hAnsi="Cambria Math" w:eastAsia="Cambria Math" w:cs="Cambria Math"/>
                            </w:rPr>
                            <m:t>45.7</m:t>
                          </m:r>
                          <m:ctrlPr>
                            <w:rPr>
                              <w:rFonts w:ascii="Cambria Math" w:hAnsi="Cambria Math" w:eastAsia="Cambria Math" w:cs="Cambria Math"/>
                              <w:i/>
                            </w:rPr>
                          </m:ctrlPr>
                        </m:e>
                        <m:e>
                          <m:r>
                            <m:rPr/>
                            <w:rPr>
                              <w:rFonts w:ascii="Cambria Math" w:hAnsi="Cambria Math" w:eastAsia="Cambria Math" w:cs="Cambria Math"/>
                            </w:rPr>
                            <m:t>52.6</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0.45</m:t>
                          </m:r>
                          <m:ctrlPr>
                            <w:rPr>
                              <w:rFonts w:ascii="Cambria Math" w:hAnsi="Cambria Math" w:eastAsia="Cambria Math"/>
                              <w:i/>
                            </w:rPr>
                          </m:ctrlPr>
                        </m:e>
                        <m:e>
                          <m:r>
                            <m:rPr/>
                            <w:rPr>
                              <w:rFonts w:ascii="Cambria Math" w:hAnsi="Cambria Math" w:eastAsia="Cambria Math"/>
                            </w:rPr>
                            <m:t>0.81</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0.85</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0.85</m:t>
                          </m:r>
                          <m:ctrlPr>
                            <w:rPr>
                              <w:rFonts w:ascii="Cambria Math" w:hAnsi="Cambria Math" w:eastAsia="Cambria Math" w:cs="Cambria Math"/>
                              <w:i/>
                            </w:rPr>
                          </m:ctrlPr>
                        </m:e>
                        <m:e>
                          <m:r>
                            <m:rPr/>
                            <w:rPr>
                              <w:rFonts w:ascii="Cambria Math" w:hAnsi="Cambria Math" w:eastAsia="Cambria Math" w:cs="Cambria Math"/>
                            </w:rPr>
                            <m:t>0.35</m:t>
                          </m:r>
                          <m:ctrlPr>
                            <w:rPr>
                              <w:rFonts w:ascii="Cambria Math" w:hAnsi="Cambria Math" w:eastAsia="Cambria Math" w:cs="Cambria Math"/>
                              <w:i/>
                            </w:rPr>
                          </m:ctrlPr>
                        </m:e>
                        <m:e>
                          <m:r>
                            <m:rPr/>
                            <w:rPr>
                              <w:rFonts w:ascii="Cambria Math" w:hAnsi="Cambria Math" w:eastAsia="Cambria Math" w:cs="Cambria Math"/>
                            </w:rPr>
                            <m:t>0.89</m:t>
                          </m:r>
                          <m:ctrlPr>
                            <w:rPr>
                              <w:rFonts w:ascii="Cambria Math" w:hAnsi="Cambria Math" w:eastAsia="Cambria Math" w:cs="Cambria Math"/>
                              <w:i/>
                            </w:rPr>
                          </m:ctrlPr>
                        </m:e>
                        <m:e>
                          <m:r>
                            <m:rPr/>
                            <w:rPr>
                              <w:rFonts w:ascii="Cambria Math" w:hAnsi="Cambria Math" w:eastAsia="Cambria Math" w:cs="Cambria Math"/>
                            </w:rPr>
                            <m:t>0.92</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8"/>
            </w:pPr>
            <w:r>
              <w:rPr>
                <w:rFonts w:hint="eastAsia"/>
              </w:rPr>
              <w:t>绝缘击穿</w:t>
            </w:r>
          </w:p>
        </w:tc>
        <w:tc>
          <w:tcPr>
            <w:tcW w:w="2104"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12.5</m:t>
                          </m:r>
                          <m:ctrlPr>
                            <w:rPr>
                              <w:rFonts w:ascii="Cambria Math" w:hAnsi="Cambria Math" w:eastAsia="Cambria Math"/>
                              <w:i/>
                            </w:rPr>
                          </m:ctrlPr>
                        </m:e>
                        <m:e>
                          <m:r>
                            <m:rPr/>
                            <w:rPr>
                              <w:rFonts w:ascii="Cambria Math" w:hAnsi="Cambria Math" w:eastAsia="Cambria Math"/>
                            </w:rPr>
                            <m:t>1.4</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13.4</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46.2</m:t>
                          </m:r>
                          <m:ctrlPr>
                            <w:rPr>
                              <w:rFonts w:ascii="Cambria Math" w:hAnsi="Cambria Math" w:eastAsia="Cambria Math" w:cs="Cambria Math"/>
                              <w:i/>
                            </w:rPr>
                          </m:ctrlPr>
                        </m:e>
                        <m:e>
                          <m:r>
                            <m:rPr/>
                            <w:rPr>
                              <w:rFonts w:ascii="Cambria Math" w:hAnsi="Cambria Math" w:eastAsia="Cambria Math" w:cs="Cambria Math"/>
                            </w:rPr>
                            <m:t>57.1</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0.56</m:t>
                          </m:r>
                          <m:ctrlPr>
                            <w:rPr>
                              <w:rFonts w:ascii="Cambria Math" w:hAnsi="Cambria Math" w:eastAsia="Cambria Math"/>
                              <w:i/>
                            </w:rPr>
                          </m:ctrlPr>
                        </m:e>
                        <m:e>
                          <m:r>
                            <m:rPr/>
                            <w:rPr>
                              <w:rFonts w:ascii="Cambria Math" w:hAnsi="Cambria Math" w:eastAsia="Cambria Math"/>
                            </w:rPr>
                            <m:t>0.86</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0.14</m:t>
                          </m:r>
                          <m:ctrlPr>
                            <w:rPr>
                              <w:rFonts w:ascii="Cambria Math" w:hAnsi="Cambria Math" w:eastAsia="Cambria Math" w:cs="Cambria Math"/>
                              <w:i/>
                            </w:rPr>
                          </m:ctrlPr>
                        </m:e>
                        <m:e>
                          <m:r>
                            <m:rPr/>
                            <w:rPr>
                              <w:rFonts w:ascii="Cambria Math" w:hAnsi="Cambria Math" w:eastAsia="Cambria Math" w:cs="Cambria Math"/>
                            </w:rPr>
                            <m:t>0.9</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0.92</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8"/>
            </w:pPr>
            <w:r>
              <w:rPr>
                <w:rFonts w:hint="eastAsia"/>
              </w:rPr>
              <w:t>过载故障</w:t>
            </w:r>
          </w:p>
        </w:tc>
        <w:tc>
          <w:tcPr>
            <w:tcW w:w="2104"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13.4</m:t>
                          </m:r>
                          <m:ctrlPr>
                            <w:rPr>
                              <w:rFonts w:ascii="Cambria Math" w:hAnsi="Cambria Math" w:eastAsia="Cambria Math"/>
                              <w:i/>
                            </w:rPr>
                          </m:ctrlPr>
                        </m:e>
                        <m:e>
                          <m:r>
                            <m:rPr/>
                            <w:rPr>
                              <w:rFonts w:ascii="Cambria Math" w:hAnsi="Cambria Math" w:eastAsia="Cambria Math"/>
                            </w:rPr>
                            <m:t>11.5</m:t>
                          </m:r>
                          <m:ctrlPr>
                            <w:rPr>
                              <w:rFonts w:ascii="Cambria Math" w:hAnsi="Cambria Math" w:eastAsia="Cambria Math" w:cs="Cambria Math"/>
                              <w:i/>
                            </w:rPr>
                          </m:ctrlPr>
                        </m:e>
                        <m:e>
                          <m:r>
                            <m:rPr/>
                            <w:rPr>
                              <w:rFonts w:ascii="Cambria Math" w:hAnsi="Cambria Math" w:eastAsia="Cambria Math" w:cs="Cambria Math"/>
                            </w:rPr>
                            <m:t>9.2</m:t>
                          </m:r>
                          <m:ctrlPr>
                            <w:rPr>
                              <w:rFonts w:ascii="Cambria Math" w:hAnsi="Cambria Math" w:eastAsia="Cambria Math" w:cs="Cambria Math"/>
                              <w:i/>
                            </w:rPr>
                          </m:ctrlPr>
                        </m:e>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3.2</m:t>
                          </m:r>
                          <m:ctrlPr>
                            <w:rPr>
                              <w:rFonts w:ascii="Cambria Math" w:hAnsi="Cambria Math" w:eastAsia="Cambria Math" w:cs="Cambria Math"/>
                              <w:i/>
                            </w:rPr>
                          </m:ctrlPr>
                        </m:e>
                        <m:e>
                          <m:r>
                            <m:rPr/>
                            <w:rPr>
                              <w:rFonts w:ascii="Cambria Math" w:hAnsi="Cambria Math" w:eastAsia="Cambria Math" w:cs="Cambria Math"/>
                            </w:rPr>
                            <m:t>5.1</m:t>
                          </m:r>
                          <m:ctrlPr>
                            <w:rPr>
                              <w:rFonts w:ascii="Cambria Math" w:hAnsi="Cambria Math" w:eastAsia="Cambria Math" w:cs="Cambria Math"/>
                              <w:i/>
                            </w:rPr>
                          </m:ctrlPr>
                        </m:e>
                        <m:e>
                          <m:r>
                            <m:rPr/>
                            <w:rPr>
                              <w:rFonts w:ascii="Cambria Math" w:hAnsi="Cambria Math" w:eastAsia="Cambria Math" w:cs="Cambria Math"/>
                            </w:rPr>
                            <m:t>67.3</m:t>
                          </m:r>
                          <m:ctrlPr>
                            <w:rPr>
                              <w:rFonts w:ascii="Cambria Math" w:hAnsi="Cambria Math" w:eastAsia="Cambria Math" w:cs="Cambria Math"/>
                              <w:i/>
                            </w:rPr>
                          </m:ctrlPr>
                        </m:e>
                        <m:e>
                          <m:r>
                            <m:rPr/>
                            <w:rPr>
                              <w:rFonts w:ascii="Cambria Math" w:hAnsi="Cambria Math" w:eastAsia="Cambria Math" w:cs="Cambria Math"/>
                            </w:rPr>
                            <m:t>94</m:t>
                          </m:r>
                          <m:ctrlPr>
                            <w:rPr>
                              <w:rFonts w:ascii="Cambria Math" w:hAnsi="Cambria Math" w:eastAsia="Cambria Math" w:cs="Cambria Math"/>
                              <w:i/>
                            </w:rPr>
                          </m:ctrlPr>
                        </m:e>
                        <m:e>
                          <m:r>
                            <m:rPr/>
                            <w:rPr>
                              <w:rFonts w:ascii="Cambria Math" w:hAnsi="Cambria Math" w:eastAsia="Cambria Math" w:cs="Cambria Math"/>
                            </w:rPr>
                            <m:t>20.1</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0.54</m:t>
                          </m:r>
                          <m:ctrlPr>
                            <w:rPr>
                              <w:rFonts w:ascii="Cambria Math" w:hAnsi="Cambria Math" w:eastAsia="Cambria Math"/>
                              <w:i/>
                            </w:rPr>
                          </m:ctrlPr>
                        </m:e>
                        <m:e>
                          <m:r>
                            <m:rPr/>
                            <w:rPr>
                              <w:rFonts w:ascii="Cambria Math" w:hAnsi="Cambria Math" w:eastAsia="Cambria Math"/>
                            </w:rPr>
                            <m:t>0.32</m:t>
                          </m:r>
                          <m:ctrlPr>
                            <w:rPr>
                              <w:rFonts w:ascii="Cambria Math" w:hAnsi="Cambria Math" w:eastAsia="Cambria Math" w:cs="Cambria Math"/>
                              <w:i/>
                            </w:rPr>
                          </m:ctrlPr>
                        </m:e>
                        <m:e>
                          <m:r>
                            <m:rPr/>
                            <w:rPr>
                              <w:rFonts w:ascii="Cambria Math" w:hAnsi="Cambria Math" w:eastAsia="Cambria Math" w:cs="Cambria Math"/>
                            </w:rPr>
                            <m:t>0.46</m:t>
                          </m:r>
                          <m:ctrlPr>
                            <w:rPr>
                              <w:rFonts w:ascii="Cambria Math" w:hAnsi="Cambria Math" w:eastAsia="Cambria Math" w:cs="Cambria Math"/>
                              <w:i/>
                            </w:rPr>
                          </m:ctrlPr>
                        </m:e>
                        <m:e>
                          <m:r>
                            <m:rPr/>
                            <w:rPr>
                              <w:rFonts w:ascii="Cambria Math" w:hAnsi="Cambria Math" w:eastAsia="Cambria Math" w:cs="Cambria Math"/>
                            </w:rPr>
                            <m:t>0.57</m:t>
                          </m:r>
                          <m:ctrlPr>
                            <w:rPr>
                              <w:rFonts w:ascii="Cambria Math" w:hAnsi="Cambria Math" w:eastAsia="Cambria Math" w:cs="Cambria Math"/>
                              <w:i/>
                            </w:rPr>
                          </m:ctrlPr>
                        </m:e>
                        <m:e>
                          <m:r>
                            <m:rPr/>
                            <w:rPr>
                              <w:rFonts w:ascii="Cambria Math" w:hAnsi="Cambria Math" w:eastAsia="Cambria Math" w:cs="Cambria Math"/>
                            </w:rPr>
                            <m:t>0.15</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e>
                          <m:r>
                            <m:rPr/>
                            <w:rPr>
                              <w:rFonts w:ascii="Cambria Math" w:hAnsi="Cambria Math" w:eastAsia="Cambria Math" w:cs="Cambria Math"/>
                            </w:rPr>
                            <m:t>0.34</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i/>
                            </w:rPr>
                          </m:ctrlPr>
                        </m:e>
                      </m:mr>
                    </m:m>
                    <m:ctrlPr>
                      <w:rPr>
                        <w:rFonts w:ascii="Cambria Math" w:hAnsi="Cambria Math" w:eastAsia="Cambria Math"/>
                        <w:i/>
                      </w:rPr>
                    </m:ctrlPr>
                  </m:e>
                </m:d>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23" w:type="pct"/>
          </w:tcPr>
          <w:p>
            <w:pPr>
              <w:pStyle w:val="48"/>
            </w:pPr>
            <w:r>
              <w:rPr>
                <w:rFonts w:hint="eastAsia"/>
              </w:rPr>
              <w:t>冷却故障</w:t>
            </w:r>
          </w:p>
        </w:tc>
        <w:tc>
          <w:tcPr>
            <w:tcW w:w="2104"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12.3</m:t>
                          </m:r>
                          <m:ctrlPr>
                            <w:rPr>
                              <w:rFonts w:ascii="Cambria Math" w:hAnsi="Cambria Math" w:eastAsia="Cambria Math"/>
                              <w:i/>
                            </w:rPr>
                          </m:ctrlPr>
                        </m:e>
                        <m:e>
                          <m:r>
                            <m:rPr/>
                            <w:rPr>
                              <w:rFonts w:ascii="Cambria Math" w:hAnsi="Cambria Math" w:eastAsia="Cambria Math"/>
                            </w:rPr>
                            <m:t>12.4</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1.6</m:t>
                          </m:r>
                          <m:ctrlPr>
                            <w:rPr>
                              <w:rFonts w:ascii="Cambria Math" w:hAnsi="Cambria Math" w:eastAsia="Cambria Math" w:cs="Cambria Math"/>
                              <w:i/>
                            </w:rPr>
                          </m:ctrlPr>
                        </m:e>
                        <m:e>
                          <m:r>
                            <m:rPr/>
                            <w:rPr>
                              <w:rFonts w:ascii="Cambria Math" w:hAnsi="Cambria Math" w:eastAsia="Cambria Math" w:cs="Cambria Math"/>
                            </w:rPr>
                            <m:t>0</m:t>
                          </m:r>
                          <m:ctrlPr>
                            <w:rPr>
                              <w:rFonts w:ascii="Cambria Math" w:hAnsi="Cambria Math" w:eastAsia="Cambria Math" w:cs="Cambria Math"/>
                              <w:i/>
                            </w:rPr>
                          </m:ctrlPr>
                        </m:e>
                        <m:e>
                          <m:r>
                            <m:rPr/>
                            <w:rPr>
                              <w:rFonts w:ascii="Cambria Math" w:hAnsi="Cambria Math" w:eastAsia="Cambria Math" w:cs="Cambria Math"/>
                            </w:rPr>
                            <m:t>2.4</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64.3</m:t>
                          </m:r>
                          <m:ctrlPr>
                            <w:rPr>
                              <w:rFonts w:ascii="Cambria Math" w:hAnsi="Cambria Math" w:eastAsia="Cambria Math" w:cs="Cambria Math"/>
                              <w:i/>
                            </w:rPr>
                          </m:ctrlPr>
                        </m:e>
                        <m:e>
                          <m:r>
                            <m:rPr/>
                            <w:rPr>
                              <w:rFonts w:ascii="Cambria Math" w:hAnsi="Cambria Math" w:eastAsia="Cambria Math" w:cs="Cambria Math"/>
                            </w:rPr>
                            <m:t>20.5</m:t>
                          </m:r>
                          <m:ctrlPr>
                            <w:rPr>
                              <w:rFonts w:ascii="Cambria Math" w:hAnsi="Cambria Math" w:eastAsia="Cambria Math"/>
                              <w:i/>
                            </w:rPr>
                          </m:ctrlPr>
                        </m:e>
                      </m:mr>
                    </m:m>
                    <m:ctrlPr>
                      <w:rPr>
                        <w:rFonts w:ascii="Cambria Math" w:hAnsi="Cambria Math" w:eastAsia="Cambria Math"/>
                        <w:i/>
                      </w:rPr>
                    </m:ctrlPr>
                  </m:e>
                </m:d>
              </m:oMath>
            </m:oMathPara>
          </w:p>
        </w:tc>
        <w:tc>
          <w:tcPr>
            <w:tcW w:w="2272" w:type="pct"/>
          </w:tcPr>
          <w:p>
            <w:pPr>
              <w:pStyle w:val="48"/>
            </w:pPr>
            <m:oMathPara>
              <m:oMath>
                <m:d>
                  <m:dPr>
                    <m:ctrlPr>
                      <w:rPr>
                        <w:rFonts w:ascii="Cambria Math" w:hAnsi="Cambria Math" w:eastAsia="Cambria Math"/>
                        <w:i/>
                      </w:rPr>
                    </m:ctrlPr>
                  </m:dPr>
                  <m:e>
                    <m:m>
                      <m:mPr>
                        <m:mcs>
                          <m:mc>
                            <m:mcPr>
                              <m:count m:val="9"/>
                              <m:mcJc m:val="center"/>
                            </m:mcPr>
                          </m:mc>
                        </m:mcs>
                        <m:cGp m:val="60"/>
                        <m:cGpRule m:val="3"/>
                        <m:ctrlPr>
                          <w:rPr>
                            <w:rFonts w:ascii="Cambria Math" w:hAnsi="Cambria Math" w:eastAsia="Cambria Math"/>
                            <w:i/>
                          </w:rPr>
                        </m:ctrlPr>
                      </m:mPr>
                      <m:mr>
                        <m:e>
                          <m:r>
                            <m:rPr/>
                            <w:rPr>
                              <w:rFonts w:ascii="Cambria Math" w:hAnsi="Cambria Math" w:eastAsia="Cambria Math"/>
                            </w:rPr>
                            <m:t>0.51</m:t>
                          </m:r>
                          <m:ctrlPr>
                            <w:rPr>
                              <w:rFonts w:ascii="Cambria Math" w:hAnsi="Cambria Math" w:eastAsia="Cambria Math"/>
                              <w:i/>
                            </w:rPr>
                          </m:ctrlPr>
                        </m:e>
                        <m:e>
                          <m:r>
                            <m:rPr/>
                            <w:rPr>
                              <w:rFonts w:ascii="Cambria Math" w:hAnsi="Cambria Math" w:eastAsia="Cambria Math"/>
                            </w:rPr>
                            <m:t>0.7</m:t>
                          </m:r>
                          <m:ctrlPr>
                            <w:rPr>
                              <w:rFonts w:ascii="Cambria Math" w:hAnsi="Cambria Math" w:eastAsia="Cambria Math" w:cs="Cambria Math"/>
                              <w:i/>
                            </w:rPr>
                          </m:ctrlPr>
                        </m:e>
                        <m:e>
                          <m:r>
                            <m:rPr/>
                            <w:rPr>
                              <w:rFonts w:ascii="Cambria Math" w:hAnsi="Cambria Math" w:eastAsia="Cambria Math" w:cs="Cambria Math"/>
                            </w:rPr>
                            <m:t>0.89</m:t>
                          </m:r>
                          <m:ctrlPr>
                            <w:rPr>
                              <w:rFonts w:ascii="Cambria Math" w:hAnsi="Cambria Math" w:eastAsia="Cambria Math" w:cs="Cambria Math"/>
                              <w:i/>
                            </w:rPr>
                          </m:ctrlPr>
                        </m:e>
                        <m:e>
                          <m:r>
                            <m:rPr/>
                            <w:rPr>
                              <w:rFonts w:ascii="Cambria Math" w:hAnsi="Cambria Math" w:eastAsia="Cambria Math" w:cs="Cambria Math"/>
                            </w:rPr>
                            <m:t>0.81</m:t>
                          </m:r>
                          <m:ctrlPr>
                            <w:rPr>
                              <w:rFonts w:ascii="Cambria Math" w:hAnsi="Cambria Math" w:eastAsia="Cambria Math" w:cs="Cambria Math"/>
                              <w:i/>
                            </w:rPr>
                          </m:ctrlPr>
                        </m:e>
                        <m:e>
                          <m:r>
                            <m:rPr/>
                            <w:rPr>
                              <w:rFonts w:ascii="Cambria Math" w:hAnsi="Cambria Math" w:eastAsia="Cambria Math" w:cs="Cambria Math"/>
                            </w:rPr>
                            <m:t>1</m:t>
                          </m:r>
                          <m:ctrlPr>
                            <w:rPr>
                              <w:rFonts w:ascii="Cambria Math" w:hAnsi="Cambria Math" w:eastAsia="Cambria Math" w:cs="Cambria Math"/>
                              <w:i/>
                            </w:rPr>
                          </m:ctrlPr>
                        </m:e>
                        <m:e>
                          <m:r>
                            <m:rPr/>
                            <w:rPr>
                              <w:rFonts w:ascii="Cambria Math" w:hAnsi="Cambria Math" w:eastAsia="Cambria Math" w:cs="Cambria Math"/>
                            </w:rPr>
                            <m:t>0.87</m:t>
                          </m:r>
                          <m:ctrlPr>
                            <w:rPr>
                              <w:rFonts w:ascii="Cambria Math" w:hAnsi="Cambria Math" w:eastAsia="Cambria Math" w:cs="Cambria Math"/>
                              <w:i/>
                            </w:rPr>
                          </m:ctrlPr>
                        </m:e>
                        <m:e>
                          <m:r>
                            <m:rPr/>
                            <w:rPr>
                              <w:rFonts w:ascii="Cambria Math" w:hAnsi="Cambria Math" w:eastAsia="Cambria Math" w:cs="Cambria Math"/>
                            </w:rPr>
                            <m:t>0.85</m:t>
                          </m:r>
                          <m:ctrlPr>
                            <w:rPr>
                              <w:rFonts w:ascii="Cambria Math" w:hAnsi="Cambria Math" w:eastAsia="Cambria Math" w:cs="Cambria Math"/>
                              <w:i/>
                            </w:rPr>
                          </m:ctrlPr>
                        </m:e>
                        <m:e>
                          <m:r>
                            <m:rPr/>
                            <w:rPr>
                              <w:rFonts w:ascii="Cambria Math" w:hAnsi="Cambria Math" w:eastAsia="Cambria Math" w:cs="Cambria Math"/>
                            </w:rPr>
                            <m:t>0.32</m:t>
                          </m:r>
                          <m:ctrlPr>
                            <w:rPr>
                              <w:rFonts w:ascii="Cambria Math" w:hAnsi="Cambria Math" w:eastAsia="Cambria Math" w:cs="Cambria Math"/>
                              <w:i/>
                            </w:rPr>
                          </m:ctrlPr>
                        </m:e>
                        <m:e>
                          <m:r>
                            <m:rPr/>
                            <w:rPr>
                              <w:rFonts w:ascii="Cambria Math" w:hAnsi="Cambria Math" w:eastAsia="Cambria Math" w:cs="Cambria Math"/>
                            </w:rPr>
                            <m:t>0.71</m:t>
                          </m:r>
                          <m:ctrlPr>
                            <w:rPr>
                              <w:rFonts w:ascii="Cambria Math" w:hAnsi="Cambria Math" w:eastAsia="Cambria Math"/>
                              <w:i/>
                            </w:rPr>
                          </m:ctrlPr>
                        </m:e>
                      </m:mr>
                    </m:m>
                    <m:ctrlPr>
                      <w:rPr>
                        <w:rFonts w:ascii="Cambria Math" w:hAnsi="Cambria Math" w:eastAsia="Cambria Math"/>
                        <w:i/>
                      </w:rPr>
                    </m:ctrlPr>
                  </m:e>
                </m:d>
              </m:oMath>
            </m:oMathPara>
          </w:p>
        </w:tc>
      </w:tr>
    </w:tbl>
    <w:p>
      <w:pPr>
        <w:pStyle w:val="3"/>
        <w:ind w:left="480" w:firstLine="480"/>
      </w:pPr>
      <w:r>
        <w:rPr>
          <w:rFonts w:hint="eastAsia"/>
        </w:rPr>
        <w:t>观察MSE值和R^</w:t>
      </w:r>
      <w:r>
        <w:t>2</w:t>
      </w:r>
      <w:r>
        <w:rPr>
          <w:rFonts w:hint="eastAsia"/>
        </w:rPr>
        <w:t>值可知，对正常数据的预测比较准确，误差较低，对于参量有明显增幅的故障类型，对应参量的误差值有所增加，预测拟合效果有所下降，尤其是过载故障的总烃浓度变化和总可燃气体浓度变化。但是结合对应参量的数值大小，可以得出模型能够基本预测出各种故障类型的参量变化趋势。</w:t>
      </w:r>
    </w:p>
    <w:p>
      <w:pPr>
        <w:pStyle w:val="3"/>
        <w:ind w:left="480" w:firstLine="480"/>
      </w:pPr>
      <w:r>
        <w:rPr>
          <w:rFonts w:hint="eastAsia"/>
        </w:rPr>
        <w:t>将预测数据输入系统长期时序数据分析模型，进行异常检测和故障分析，检测的准确率为9</w:t>
      </w:r>
      <w:r>
        <w:t>4%</w:t>
      </w:r>
      <w:r>
        <w:rPr>
          <w:rFonts w:hint="eastAsia"/>
        </w:rPr>
        <w:t>，混淆矩阵如式所示。</w:t>
      </w:r>
    </w:p>
    <w:p>
      <w:pPr>
        <w:pStyle w:val="48"/>
      </w:pPr>
      <m:oMathPara>
        <m:oMath>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7</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2</m:t>
                    </m:r>
                    <m:ctrlPr>
                      <w:rPr>
                        <w:rFonts w:ascii="Cambria Math" w:hAnsi="Cambria Math"/>
                      </w:rPr>
                    </m:ctrlPr>
                  </m:e>
                  <m:e>
                    <m:r>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9</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r>
                      <m:rPr>
                        <m:sty m:val="p"/>
                      </m:rPr>
                      <w:commentReference w:id="21"/>
                    </m:r>
                    <m:ctrlPr>
                      <w:rPr>
                        <w:rFonts w:ascii="Cambria Math" w:hAnsi="Cambria Math"/>
                      </w:rPr>
                    </m:ctrlPr>
                  </m:e>
                  <m:e>
                    <m:r>
                      <m:rPr>
                        <m:sty m:val="p"/>
                      </m:rPr>
                      <w:rPr>
                        <w:rFonts w:ascii="Cambria Math" w:hAnsi="Cambria Math"/>
                      </w:rPr>
                      <m:t>1</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2</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6</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7</m:t>
                    </m:r>
                    <m:ctrlPr>
                      <w:rPr>
                        <w:rFonts w:ascii="Cambria Math" w:hAnsi="Cambria Math"/>
                      </w:rPr>
                    </m:ctrlPr>
                  </m:e>
                </m:mr>
              </m:m>
              <m:ctrlPr>
                <w:rPr>
                  <w:rFonts w:ascii="Cambria Math" w:hAnsi="Cambria Math"/>
                </w:rPr>
              </m:ctrlPr>
            </m:e>
          </m:d>
        </m:oMath>
      </m:oMathPara>
    </w:p>
    <w:p>
      <w:pPr>
        <w:pStyle w:val="3"/>
        <w:ind w:left="480" w:firstLine="480"/>
      </w:pPr>
      <w:r>
        <w:rPr>
          <w:rFonts w:hint="eastAsia"/>
        </w:rPr>
        <w:t>根据实验结果可知预测模型的预测结果是否为故障数据能够被以较高的准确率检测出来，且能够通过故障分析判断出其大致的故障类型。</w:t>
      </w:r>
    </w:p>
    <w:p>
      <w:pPr>
        <w:pStyle w:val="3"/>
        <w:numPr>
          <w:ilvl w:val="0"/>
          <w:numId w:val="6"/>
        </w:numPr>
        <w:ind w:firstLineChars="0"/>
      </w:pPr>
      <w:r>
        <w:rPr>
          <w:rFonts w:hint="eastAsia"/>
        </w:rPr>
        <w:t>短期时序数据分析</w:t>
      </w:r>
    </w:p>
    <w:p>
      <w:pPr>
        <w:pStyle w:val="3"/>
        <w:ind w:left="480" w:firstLine="480"/>
      </w:pPr>
      <w:r>
        <w:rPr>
          <w:rFonts w:hint="eastAsia"/>
        </w:rPr>
        <w:t>短期时序数据分析部分主要是对线圈数据的故障分类。我们选择一段长度为</w:t>
      </w:r>
      <w:r>
        <w:t>100,000</w:t>
      </w:r>
      <w:r>
        <w:rPr>
          <w:rFonts w:hint="eastAsia"/>
        </w:rPr>
        <w:t>的正常线圈时序数据并在保证不覆盖的情况下随机插入</w:t>
      </w:r>
      <w:r>
        <w:t>20</w:t>
      </w:r>
      <w:r>
        <w:rPr>
          <w:rFonts w:hint="eastAsia"/>
        </w:rPr>
        <w:t>个长度为</w:t>
      </w:r>
      <w:r>
        <w:t>100</w:t>
      </w:r>
      <w:r>
        <w:rPr>
          <w:rFonts w:hint="eastAsia"/>
        </w:rPr>
        <w:t>的故障数据，故障率为</w:t>
      </w:r>
      <w:r>
        <w:t>2%</w:t>
      </w:r>
      <w:r>
        <w:rPr>
          <w:rFonts w:hint="eastAsia"/>
        </w:rPr>
        <w:t>，具体故障分布如</w:t>
      </w:r>
      <w:r>
        <w:fldChar w:fldCharType="begin"/>
      </w:r>
      <w:r>
        <w:instrText xml:space="preserve"> </w:instrText>
      </w:r>
      <w:r>
        <w:rPr>
          <w:rFonts w:hint="eastAsia"/>
        </w:rPr>
        <w:instrText xml:space="preserve">REF _Ref135243688 \n \h</w:instrText>
      </w:r>
      <w:r>
        <w:instrText xml:space="preserve"> </w:instrText>
      </w:r>
      <w:r>
        <w:fldChar w:fldCharType="separate"/>
      </w:r>
      <w:r>
        <w:rPr>
          <w:rFonts w:hint="eastAsia"/>
        </w:rPr>
        <w:t>表4-8</w:t>
      </w:r>
      <w:r>
        <w:fldChar w:fldCharType="end"/>
      </w:r>
      <w:r>
        <w:rPr>
          <w:rFonts w:hint="eastAsia"/>
        </w:rPr>
        <w:t>所示。</w:t>
      </w:r>
    </w:p>
    <w:p>
      <w:pPr>
        <w:pStyle w:val="32"/>
      </w:pPr>
      <w:bookmarkStart w:id="82" w:name="_Ref135243688"/>
      <w:r>
        <w:rPr>
          <w:rFonts w:hint="eastAsia"/>
        </w:rPr>
        <w:t>线圈故障类型机器数量</w:t>
      </w:r>
      <w:bookmarkEnd w:id="82"/>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0"/>
        <w:gridCol w:w="61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油气故障类型</w:t>
            </w:r>
          </w:p>
        </w:tc>
        <w:tc>
          <w:tcPr>
            <w:tcW w:w="3336"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故障数量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中性点接地故障</w:t>
            </w:r>
          </w:p>
        </w:tc>
        <w:tc>
          <w:tcPr>
            <w:tcW w:w="3336" w:type="pct"/>
          </w:tcPr>
          <w:p>
            <w:pPr>
              <w:pStyle w:val="48"/>
            </w:pPr>
            <w:r>
              <w:rPr>
                <w:rFonts w:hint="eastAsia"/>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非对称负载故障</w:t>
            </w:r>
          </w:p>
        </w:tc>
        <w:tc>
          <w:tcPr>
            <w:tcW w:w="3336" w:type="pct"/>
          </w:tcPr>
          <w:p>
            <w:pPr>
              <w:pStyle w:val="48"/>
            </w:pPr>
            <w:r>
              <w:rPr>
                <w:rFonts w:hint="eastAsia"/>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开路故障</w:t>
            </w:r>
          </w:p>
        </w:tc>
        <w:tc>
          <w:tcPr>
            <w:tcW w:w="3336" w:type="pct"/>
          </w:tcPr>
          <w:p>
            <w:pPr>
              <w:pStyle w:val="48"/>
            </w:pPr>
            <w:r>
              <w:rPr>
                <w:rFonts w:hint="eastAsia"/>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4" w:type="pct"/>
          </w:tcPr>
          <w:p>
            <w:pPr>
              <w:pStyle w:val="48"/>
            </w:pPr>
            <w:r>
              <w:rPr>
                <w:rFonts w:hint="eastAsia"/>
              </w:rPr>
              <w:t>短路故障</w:t>
            </w:r>
          </w:p>
        </w:tc>
        <w:tc>
          <w:tcPr>
            <w:tcW w:w="3336" w:type="pct"/>
          </w:tcPr>
          <w:p>
            <w:pPr>
              <w:pStyle w:val="48"/>
            </w:pPr>
            <w:r>
              <w:rPr>
                <w:rFonts w:hint="eastAsia"/>
              </w:rPr>
              <w:t>5</w:t>
            </w:r>
          </w:p>
        </w:tc>
      </w:tr>
    </w:tbl>
    <w:p>
      <w:pPr>
        <w:pStyle w:val="3"/>
        <w:ind w:left="480" w:firstLine="480"/>
      </w:pPr>
      <w:r>
        <w:rPr>
          <w:rFonts w:hint="eastAsia"/>
        </w:rPr>
        <w:t>我们通过选取不同的模型训练迭代次数进行对比分析，由于单次测试实验可能存在一定误差和波动，每组参数选择进行</w:t>
      </w:r>
      <w:r>
        <w:t>10</w:t>
      </w:r>
      <w:r>
        <w:rPr>
          <w:rFonts w:hint="eastAsia"/>
        </w:rPr>
        <w:t>次测试实验并取平均值。</w:t>
      </w:r>
    </w:p>
    <w:p>
      <w:pPr>
        <w:pStyle w:val="3"/>
        <w:ind w:left="480" w:firstLine="480"/>
      </w:pPr>
      <w:r>
        <w:rPr>
          <w:rFonts w:hint="eastAsia"/>
        </w:rPr>
        <w:t>不同epoch的模型训练效果和测试效果如</w:t>
      </w:r>
      <w:r>
        <w:fldChar w:fldCharType="begin"/>
      </w:r>
      <w:r>
        <w:instrText xml:space="preserve"> </w:instrText>
      </w:r>
      <w:r>
        <w:rPr>
          <w:rFonts w:hint="eastAsia"/>
        </w:rPr>
        <w:instrText xml:space="preserve">REF _Ref135243724 \n \h</w:instrText>
      </w:r>
      <w:r>
        <w:instrText xml:space="preserve"> </w:instrText>
      </w:r>
      <w:r>
        <w:fldChar w:fldCharType="separate"/>
      </w:r>
      <w:r>
        <w:rPr>
          <w:rFonts w:hint="eastAsia"/>
        </w:rPr>
        <w:t>表4-9</w:t>
      </w:r>
      <w:r>
        <w:fldChar w:fldCharType="end"/>
      </w:r>
      <w:r>
        <w:rPr>
          <w:rFonts w:hint="eastAsia"/>
        </w:rPr>
        <w:t>所示。</w:t>
      </w:r>
    </w:p>
    <w:p>
      <w:pPr>
        <w:pStyle w:val="32"/>
      </w:pPr>
      <w:bookmarkStart w:id="83" w:name="_Ref135243724"/>
      <w:r>
        <w:rPr>
          <w:rFonts w:hint="eastAsia"/>
        </w:rPr>
        <w:t>不同epoch的模型训练及测试结果</w:t>
      </w:r>
      <w:bookmarkEnd w:id="83"/>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65"/>
        <w:gridCol w:w="3533"/>
        <w:gridCol w:w="2302"/>
        <w:gridCol w:w="21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epoch</w:t>
            </w:r>
          </w:p>
        </w:tc>
        <w:tc>
          <w:tcPr>
            <w:tcW w:w="1902"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混淆矩阵</w:t>
            </w:r>
          </w:p>
        </w:tc>
        <w:tc>
          <w:tcPr>
            <w:tcW w:w="1239"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f</w:t>
            </w:r>
            <w:r>
              <w:t>1-</w:t>
            </w:r>
            <w:r>
              <w:rPr>
                <w:rFonts w:hint="eastAsia"/>
              </w:rPr>
              <w:t>score</w:t>
            </w:r>
            <w:r>
              <w:commentReference w:id="22"/>
            </w:r>
          </w:p>
        </w:tc>
        <w:tc>
          <w:tcPr>
            <w:tcW w:w="1177"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训练时间/</w:t>
            </w:r>
            <w:r>
              <w: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8"/>
            </w:pPr>
            <w:r>
              <w:rPr>
                <w:rFonts w:hint="eastAsia"/>
              </w:rPr>
              <w:t>6</w:t>
            </w:r>
            <w:r>
              <w:t>00</w:t>
            </w:r>
          </w:p>
        </w:tc>
        <w:tc>
          <w:tcPr>
            <w:tcW w:w="1902" w:type="pct"/>
          </w:tcPr>
          <w:p>
            <w:pPr>
              <w:pStyle w:val="48"/>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794.5</m:t>
                          </m:r>
                          <m:ctrlPr>
                            <w:rPr>
                              <w:rFonts w:ascii="Cambria Math" w:hAnsi="Cambria Math" w:eastAsia="Cambria Math" w:cs="Cambria Math"/>
                              <w:i/>
                            </w:rPr>
                          </m:ctrlPr>
                        </m:e>
                        <m:e>
                          <m:r>
                            <m:rPr/>
                            <w:rPr>
                              <w:rFonts w:ascii="Cambria Math" w:hAnsi="Cambria Math" w:eastAsia="Cambria Math" w:cs="Cambria Math"/>
                            </w:rPr>
                            <m:t>48.6</m:t>
                          </m:r>
                          <m:ctrlPr>
                            <w:rPr>
                              <w:rFonts w:ascii="Cambria Math" w:hAnsi="Cambria Math" w:eastAsia="Cambria Math" w:cs="Cambria Math"/>
                              <w:i/>
                            </w:rPr>
                          </m:ctrlPr>
                        </m:e>
                        <m:e>
                          <m:r>
                            <m:rPr/>
                            <w:rPr>
                              <w:rFonts w:ascii="Cambria Math" w:hAnsi="Cambria Math" w:eastAsia="Cambria Math" w:cs="Cambria Math"/>
                            </w:rPr>
                            <m:t>53.1</m:t>
                          </m:r>
                          <m:ctrlPr>
                            <w:rPr>
                              <w:rFonts w:ascii="Cambria Math" w:hAnsi="Cambria Math" w:eastAsia="Cambria Math" w:cs="Cambria Math"/>
                              <w:i/>
                            </w:rPr>
                          </m:ctrlPr>
                        </m:e>
                        <m:e>
                          <m:r>
                            <m:rPr/>
                            <w:rPr>
                              <w:rFonts w:ascii="Cambria Math" w:hAnsi="Cambria Math" w:eastAsia="Cambria Math" w:cs="Cambria Math"/>
                            </w:rPr>
                            <m:t>67.2</m:t>
                          </m:r>
                          <m:ctrlPr>
                            <w:rPr>
                              <w:rFonts w:ascii="Cambria Math" w:hAnsi="Cambria Math" w:eastAsia="Cambria Math" w:cs="Cambria Math"/>
                              <w:i/>
                            </w:rPr>
                          </m:ctrlPr>
                        </m:e>
                        <m:e>
                          <m:r>
                            <m:rPr/>
                            <w:rPr>
                              <w:rFonts w:ascii="Cambria Math" w:hAnsi="Cambria Math" w:eastAsia="Cambria Math" w:cs="Cambria Math"/>
                            </w:rPr>
                            <m:t>16.6</m:t>
                          </m:r>
                          <m:ctrlPr>
                            <w:rPr>
                              <w:rFonts w:ascii="Cambria Math" w:hAnsi="Cambria Math" w:eastAsia="Cambria Math" w:cs="Cambria Math"/>
                              <w:i/>
                            </w:rPr>
                          </m:ctrlPr>
                        </m:e>
                      </m:mr>
                      <m:mr>
                        <m:e>
                          <m:r>
                            <m:rPr/>
                            <w:rPr>
                              <w:rFonts w:ascii="Cambria Math" w:hAnsi="Cambria Math" w:eastAsia="Cambria Math" w:cs="Cambria Math"/>
                            </w:rPr>
                            <m:t>3.5</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mr>
                      <m:mr>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0.9</m:t>
                          </m:r>
                          <m:ctrlPr>
                            <w:rPr>
                              <w:rFonts w:ascii="Cambria Math" w:hAnsi="Cambria Math" w:eastAsia="Cambria Math" w:cs="Cambria Math"/>
                              <w:i/>
                            </w:rPr>
                          </m:ctrlPr>
                        </m:e>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mr>
                      <m:mr>
                        <m:e>
                          <m:r>
                            <m:rPr/>
                            <w:rPr>
                              <w:rFonts w:ascii="Cambria Math" w:hAnsi="Cambria Math" w:eastAsia="Cambria Math" w:cs="Cambria Math"/>
                            </w:rPr>
                            <m:t>2.5</m:t>
                          </m:r>
                          <m:ctrlPr>
                            <w:rPr>
                              <w:rFonts w:ascii="Cambria Math" w:hAnsi="Cambria Math"/>
                              <w:i/>
                            </w:rPr>
                          </m:ctrlPr>
                        </m:e>
                        <m:e>
                          <m:r>
                            <m:rPr/>
                            <w:rPr>
                              <w:rFonts w:ascii="Cambria Math" w:hAnsi="Cambria Math"/>
                            </w:rPr>
                            <m:t>0.5</m:t>
                          </m:r>
                          <m:ctrlPr>
                            <w:rPr>
                              <w:rFonts w:ascii="Cambria Math" w:hAnsi="Cambria Math" w:eastAsia="Cambria Math" w:cs="Cambria Math"/>
                              <w:i/>
                            </w:rPr>
                          </m:ctrlPr>
                        </m:e>
                        <m:e>
                          <m:r>
                            <m:rPr/>
                            <w:rPr>
                              <w:rFonts w:ascii="Cambria Math" w:hAnsi="Cambria Math" w:eastAsia="Cambria Math" w:cs="Cambria Math"/>
                            </w:rPr>
                            <m:t>1.8</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i/>
                            </w:rPr>
                          </m:ctrlPr>
                        </m:e>
                      </m:mr>
                      <m:mr>
                        <m:e>
                          <m:r>
                            <m:rPr/>
                            <w:rPr>
                              <w:rFonts w:ascii="Cambria Math" w:hAnsi="Cambria Math"/>
                            </w:rPr>
                            <m:t>1.1</m:t>
                          </m:r>
                          <m:ctrlPr>
                            <w:rPr>
                              <w:rFonts w:ascii="Cambria Math" w:hAnsi="Cambria Math"/>
                              <w:i/>
                            </w:rPr>
                          </m:ctrlPr>
                        </m:e>
                        <m:e>
                          <m:r>
                            <m:rPr/>
                            <w:rPr>
                              <w:rFonts w:ascii="Cambria Math" w:hAnsi="Cambria Math"/>
                            </w:rPr>
                            <m:t>2.4</m:t>
                          </m:r>
                          <m:ctrlPr>
                            <w:rPr>
                              <w:rFonts w:ascii="Cambria Math" w:hAnsi="Cambria Math" w:eastAsia="Cambria Math" w:cs="Cambria Math"/>
                              <w:i/>
                            </w:rPr>
                          </m:ctrlPr>
                        </m:e>
                        <m:e>
                          <m:r>
                            <m:rPr/>
                            <w:rPr>
                              <w:rFonts w:ascii="Cambria Math" w:hAnsi="Cambria Math" w:eastAsia="Cambria Math" w:cs="Cambria Math"/>
                            </w:rPr>
                            <m:t>0.6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i/>
                            </w:rPr>
                          </m:ctrlPr>
                        </m:e>
                      </m:mr>
                    </m:m>
                    <m:ctrlPr>
                      <w:rPr>
                        <w:rFonts w:ascii="Cambria Math" w:hAnsi="Cambria Math"/>
                        <w:i/>
                      </w:rPr>
                    </m:ctrlPr>
                  </m:e>
                </m:d>
              </m:oMath>
            </m:oMathPara>
          </w:p>
        </w:tc>
        <w:tc>
          <w:tcPr>
            <w:tcW w:w="1239" w:type="pct"/>
          </w:tcPr>
          <w:p>
            <w:pPr>
              <w:pStyle w:val="48"/>
            </w:pPr>
            <w:r>
              <w:t>0.8021</w:t>
            </w:r>
          </w:p>
        </w:tc>
        <w:tc>
          <w:tcPr>
            <w:tcW w:w="1177" w:type="pct"/>
          </w:tcPr>
          <w:p>
            <w:pPr>
              <w:pStyle w:val="48"/>
            </w:pPr>
            <w:r>
              <w:rPr>
                <w:rFonts w:hint="eastAsia"/>
              </w:rPr>
              <w:t>2</w:t>
            </w:r>
            <w:r>
              <w:t>4.14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8"/>
            </w:pPr>
            <w:r>
              <w:rPr>
                <w:rFonts w:hint="eastAsia"/>
              </w:rPr>
              <w:t>8</w:t>
            </w:r>
            <w:r>
              <w:t>00</w:t>
            </w:r>
          </w:p>
        </w:tc>
        <w:tc>
          <w:tcPr>
            <w:tcW w:w="1902" w:type="pct"/>
          </w:tcPr>
          <w:p>
            <w:pPr>
              <w:pStyle w:val="48"/>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901</m:t>
                          </m:r>
                          <m:ctrlPr>
                            <w:rPr>
                              <w:rFonts w:ascii="Cambria Math" w:hAnsi="Cambria Math" w:eastAsia="Cambria Math" w:cs="Cambria Math"/>
                              <w:i/>
                            </w:rPr>
                          </m:ctrlPr>
                        </m:e>
                        <m:e>
                          <m:r>
                            <m:rPr/>
                            <w:rPr>
                              <w:rFonts w:ascii="Cambria Math" w:hAnsi="Cambria Math" w:eastAsia="Cambria Math" w:cs="Cambria Math"/>
                            </w:rPr>
                            <m:t>25.6</m:t>
                          </m:r>
                          <m:ctrlPr>
                            <w:rPr>
                              <w:rFonts w:ascii="Cambria Math" w:hAnsi="Cambria Math" w:eastAsia="Cambria Math" w:cs="Cambria Math"/>
                              <w:i/>
                            </w:rPr>
                          </m:ctrlPr>
                        </m:e>
                        <m:e>
                          <m:r>
                            <m:rPr/>
                            <w:rPr>
                              <w:rFonts w:ascii="Cambria Math" w:hAnsi="Cambria Math" w:eastAsia="Cambria Math" w:cs="Cambria Math"/>
                            </w:rPr>
                            <m:t>20.6</m:t>
                          </m:r>
                          <m:ctrlPr>
                            <w:rPr>
                              <w:rFonts w:ascii="Cambria Math" w:hAnsi="Cambria Math" w:eastAsia="Cambria Math" w:cs="Cambria Math"/>
                              <w:i/>
                            </w:rPr>
                          </m:ctrlPr>
                        </m:e>
                        <m:e>
                          <m:r>
                            <m:rPr/>
                            <w:rPr>
                              <w:rFonts w:ascii="Cambria Math" w:hAnsi="Cambria Math" w:eastAsia="Cambria Math" w:cs="Cambria Math"/>
                            </w:rPr>
                            <m:t>22.8</m:t>
                          </m:r>
                          <m:ctrlPr>
                            <w:rPr>
                              <w:rFonts w:ascii="Cambria Math" w:hAnsi="Cambria Math" w:eastAsia="Cambria Math" w:cs="Cambria Math"/>
                              <w:i/>
                            </w:rPr>
                          </m:ctrlPr>
                        </m:e>
                        <m:e>
                          <m:r>
                            <m:rPr/>
                            <w:rPr>
                              <w:rFonts w:ascii="Cambria Math" w:hAnsi="Cambria Math" w:eastAsia="Cambria Math" w:cs="Cambria Math"/>
                            </w:rPr>
                            <m:t>10.0</m:t>
                          </m:r>
                          <m:ctrlPr>
                            <w:rPr>
                              <w:rFonts w:ascii="Cambria Math" w:hAnsi="Cambria Math" w:eastAsia="Cambria Math" w:cs="Cambria Math"/>
                              <w:i/>
                            </w:rPr>
                          </m:ctrlPr>
                        </m:e>
                      </m:mr>
                      <m:mr>
                        <m:e>
                          <m:r>
                            <m:rPr/>
                            <w:rPr>
                              <w:rFonts w:ascii="Cambria Math" w:hAnsi="Cambria Math" w:eastAsia="Cambria Math" w:cs="Cambria Math"/>
                            </w:rPr>
                            <m:t>2.1</m:t>
                          </m:r>
                          <m:ctrlPr>
                            <w:rPr>
                              <w:rFonts w:ascii="Cambria Math" w:hAnsi="Cambria Math" w:eastAsia="Cambria Math" w:cs="Cambria Math"/>
                              <w:i/>
                            </w:rPr>
                          </m:ctrlPr>
                        </m:e>
                        <m:e>
                          <m:r>
                            <m:rPr/>
                            <w:rPr>
                              <w:rFonts w:ascii="Cambria Math" w:hAnsi="Cambria Math" w:eastAsia="Cambria Math" w:cs="Cambria Math"/>
                            </w:rPr>
                            <m:t>2.0</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mr>
                      <m:mr>
                        <m:e>
                          <m:r>
                            <m:rPr/>
                            <w:rPr>
                              <w:rFonts w:ascii="Cambria Math" w:hAnsi="Cambria Math" w:eastAsia="Cambria Math" w:cs="Cambria Math"/>
                            </w:rPr>
                            <m:t>1.1</m:t>
                          </m:r>
                          <m:ctrlPr>
                            <w:rPr>
                              <w:rFonts w:ascii="Cambria Math" w:hAnsi="Cambria Math" w:eastAsia="Cambria Math" w:cs="Cambria Math"/>
                              <w:i/>
                            </w:rPr>
                          </m:ctrlPr>
                        </m:e>
                        <m:e>
                          <m:r>
                            <m:rPr/>
                            <w:rPr>
                              <w:rFonts w:ascii="Cambria Math" w:hAnsi="Cambria Math" w:eastAsia="Cambria Math" w:cs="Cambria Math"/>
                            </w:rPr>
                            <m:t>0.9</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0.3</m:t>
                          </m:r>
                          <m:ctrlPr>
                            <w:rPr>
                              <w:rFonts w:ascii="Cambria Math" w:hAnsi="Cambria Math" w:eastAsia="Cambria Math" w:cs="Cambria Math"/>
                              <w:i/>
                            </w:rPr>
                          </m:ctrlPr>
                        </m:e>
                      </m:mr>
                      <m:mr>
                        <m:e>
                          <m:r>
                            <m:rPr/>
                            <w:rPr>
                              <w:rFonts w:ascii="Cambria Math" w:hAnsi="Cambria Math" w:eastAsia="Cambria Math" w:cs="Cambria Math"/>
                            </w:rPr>
                            <m:t>0.1</m:t>
                          </m:r>
                          <m:ctrlPr>
                            <w:rPr>
                              <w:rFonts w:ascii="Cambria Math" w:hAnsi="Cambria Math"/>
                              <w:i/>
                            </w:rPr>
                          </m:ctrlPr>
                        </m:e>
                        <m:e>
                          <m:r>
                            <m:rPr/>
                            <w:rPr>
                              <w:rFonts w:ascii="Cambria Math" w:hAnsi="Cambria Math"/>
                            </w:rPr>
                            <m:t>1.2</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3.1</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i/>
                            </w:rPr>
                          </m:ctrlPr>
                        </m:e>
                      </m:mr>
                      <m:mr>
                        <m:e>
                          <m:r>
                            <m:rPr/>
                            <w:rPr>
                              <w:rFonts w:ascii="Cambria Math" w:hAnsi="Cambria Math"/>
                            </w:rPr>
                            <m:t>0.6</m:t>
                          </m:r>
                          <m:ctrlPr>
                            <w:rPr>
                              <w:rFonts w:ascii="Cambria Math" w:hAnsi="Cambria Math"/>
                              <w:i/>
                            </w:rPr>
                          </m:ctrlPr>
                        </m:e>
                        <m:e>
                          <m:r>
                            <m:rPr/>
                            <w:rPr>
                              <w:rFonts w:ascii="Cambria Math" w:hAnsi="Cambria Math"/>
                            </w:rPr>
                            <m:t>0.6</m:t>
                          </m:r>
                          <m:ctrlPr>
                            <w:rPr>
                              <w:rFonts w:ascii="Cambria Math" w:hAnsi="Cambria Math" w:eastAsia="Cambria Math" w:cs="Cambria Math"/>
                              <w:i/>
                            </w:rPr>
                          </m:ctrlPr>
                        </m:e>
                        <m:e>
                          <m:r>
                            <m:rPr/>
                            <w:rPr>
                              <w:rFonts w:ascii="Cambria Math" w:hAnsi="Cambria Math" w:eastAsia="Cambria Math" w:cs="Cambria Math"/>
                            </w:rPr>
                            <m:t>0.4</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e>
                          <m:r>
                            <m:rPr/>
                            <w:rPr>
                              <w:rFonts w:ascii="Cambria Math" w:hAnsi="Cambria Math" w:eastAsia="Cambria Math" w:cs="Cambria Math"/>
                            </w:rPr>
                            <m:t>2.9</m:t>
                          </m:r>
                          <m:ctrlPr>
                            <w:rPr>
                              <w:rFonts w:ascii="Cambria Math" w:hAnsi="Cambria Math"/>
                              <w:i/>
                            </w:rPr>
                          </m:ctrlPr>
                        </m:e>
                      </m:mr>
                    </m:m>
                    <m:ctrlPr>
                      <w:rPr>
                        <w:rFonts w:ascii="Cambria Math" w:hAnsi="Cambria Math"/>
                        <w:i/>
                      </w:rPr>
                    </m:ctrlPr>
                  </m:e>
                </m:d>
              </m:oMath>
            </m:oMathPara>
          </w:p>
        </w:tc>
        <w:tc>
          <w:tcPr>
            <w:tcW w:w="1239" w:type="pct"/>
          </w:tcPr>
          <w:p>
            <w:pPr>
              <w:pStyle w:val="48"/>
            </w:pPr>
            <w:r>
              <w:rPr>
                <w:rFonts w:hint="eastAsia"/>
              </w:rPr>
              <w:t>0</w:t>
            </w:r>
            <w:r>
              <w:t>.9144</w:t>
            </w:r>
          </w:p>
        </w:tc>
        <w:tc>
          <w:tcPr>
            <w:tcW w:w="1177" w:type="pct"/>
          </w:tcPr>
          <w:p>
            <w:pPr>
              <w:pStyle w:val="48"/>
            </w:pPr>
            <w:r>
              <w:rPr>
                <w:rFonts w:hint="eastAsia"/>
              </w:rPr>
              <w:t>3</w:t>
            </w:r>
            <w:r>
              <w:t>0.20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8"/>
            </w:pPr>
            <w:r>
              <w:rPr>
                <w:rFonts w:hint="eastAsia"/>
              </w:rPr>
              <w:t>1</w:t>
            </w:r>
            <w:r>
              <w:t>000</w:t>
            </w:r>
          </w:p>
        </w:tc>
        <w:tc>
          <w:tcPr>
            <w:tcW w:w="1902" w:type="pct"/>
          </w:tcPr>
          <w:p>
            <w:pPr>
              <w:pStyle w:val="48"/>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972.1</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2.4</m:t>
                          </m:r>
                          <m:ctrlPr>
                            <w:rPr>
                              <w:rFonts w:ascii="Cambria Math" w:hAnsi="Cambria Math" w:eastAsia="Cambria Math" w:cs="Cambria Math"/>
                              <w:i/>
                            </w:rPr>
                          </m:ctrlPr>
                        </m:e>
                        <m:e>
                          <m:r>
                            <m:rPr/>
                            <w:rPr>
                              <w:rFonts w:ascii="Cambria Math" w:hAnsi="Cambria Math" w:eastAsia="Cambria Math" w:cs="Cambria Math"/>
                            </w:rPr>
                            <m:t>2.5</m:t>
                          </m:r>
                          <m:ctrlPr>
                            <w:rPr>
                              <w:rFonts w:ascii="Cambria Math" w:hAnsi="Cambria Math" w:eastAsia="Cambria Math" w:cs="Cambria Math"/>
                              <w:i/>
                            </w:rPr>
                          </m:ctrlPr>
                        </m:e>
                        <m:e>
                          <m:r>
                            <m:rPr/>
                            <w:rPr>
                              <w:rFonts w:ascii="Cambria Math" w:hAnsi="Cambria Math" w:eastAsia="Cambria Math" w:cs="Cambria Math"/>
                            </w:rPr>
                            <m:t>0.5</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0.7</m:t>
                          </m:r>
                          <m:ctrlPr>
                            <w:rPr>
                              <w:rFonts w:ascii="Cambria Math" w:hAnsi="Cambria Math" w:eastAsia="Cambria Math" w:cs="Cambria Math"/>
                              <w:i/>
                            </w:rPr>
                          </m:ctrlPr>
                        </m:e>
                      </m:mr>
                      <m:mr>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4.7</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i/>
                            </w:rPr>
                          </m:ctrlPr>
                        </m:e>
                        <m:e>
                          <m:r>
                            <m:rPr/>
                            <w:rPr>
                              <w:rFonts w:ascii="Cambria Math" w:hAnsi="Cambria Math"/>
                            </w:rPr>
                            <m:t>0.1</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4.8</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0.9</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4.0</m:t>
                          </m:r>
                          <m:ctrlPr>
                            <w:rPr>
                              <w:rFonts w:ascii="Cambria Math" w:hAnsi="Cambria Math"/>
                              <w:i/>
                            </w:rPr>
                          </m:ctrlPr>
                        </m:e>
                      </m:mr>
                    </m:m>
                    <m:ctrlPr>
                      <w:rPr>
                        <w:rFonts w:ascii="Cambria Math" w:hAnsi="Cambria Math"/>
                        <w:i/>
                      </w:rPr>
                    </m:ctrlPr>
                  </m:e>
                </m:d>
              </m:oMath>
            </m:oMathPara>
          </w:p>
        </w:tc>
        <w:tc>
          <w:tcPr>
            <w:tcW w:w="1239" w:type="pct"/>
          </w:tcPr>
          <w:p>
            <w:pPr>
              <w:pStyle w:val="48"/>
            </w:pPr>
            <w:r>
              <w:rPr>
                <w:rFonts w:hint="eastAsia"/>
              </w:rPr>
              <w:t>0</w:t>
            </w:r>
            <w:r>
              <w:t>.9815</w:t>
            </w:r>
          </w:p>
        </w:tc>
        <w:tc>
          <w:tcPr>
            <w:tcW w:w="1177" w:type="pct"/>
          </w:tcPr>
          <w:p>
            <w:pPr>
              <w:pStyle w:val="48"/>
            </w:pPr>
            <w:r>
              <w:t>37.55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81" w:type="pct"/>
          </w:tcPr>
          <w:p>
            <w:pPr>
              <w:pStyle w:val="48"/>
            </w:pPr>
            <w:r>
              <w:t>1200</w:t>
            </w:r>
          </w:p>
        </w:tc>
        <w:tc>
          <w:tcPr>
            <w:tcW w:w="1902" w:type="pct"/>
          </w:tcPr>
          <w:p>
            <w:pPr>
              <w:pStyle w:val="48"/>
            </w:pPr>
            <m:oMathPara>
              <m:oMath>
                <m:d>
                  <m:dPr>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975.3</m:t>
                          </m:r>
                          <m:ctrlPr>
                            <w:rPr>
                              <w:rFonts w:ascii="Cambria Math" w:hAnsi="Cambria Math" w:eastAsia="Cambria Math" w:cs="Cambria Math"/>
                              <w:i/>
                            </w:rPr>
                          </m:ctrlPr>
                        </m:e>
                        <m:e>
                          <m:r>
                            <m:rPr/>
                            <w:rPr>
                              <w:rFonts w:ascii="Cambria Math" w:hAnsi="Cambria Math" w:eastAsia="Cambria Math" w:cs="Cambria Math"/>
                            </w:rPr>
                            <m:t>1.5</m:t>
                          </m:r>
                          <m:ctrlPr>
                            <w:rPr>
                              <w:rFonts w:ascii="Cambria Math" w:hAnsi="Cambria Math" w:eastAsia="Cambria Math" w:cs="Cambria Math"/>
                              <w:i/>
                            </w:rPr>
                          </m:ctrlPr>
                        </m:e>
                        <m:e>
                          <m:r>
                            <m:rPr/>
                            <w:rPr>
                              <w:rFonts w:ascii="Cambria Math" w:hAnsi="Cambria Math" w:eastAsia="Cambria Math" w:cs="Cambria Math"/>
                            </w:rPr>
                            <m:t>1.7</m:t>
                          </m:r>
                          <m:ctrlPr>
                            <w:rPr>
                              <w:rFonts w:ascii="Cambria Math" w:hAnsi="Cambria Math" w:eastAsia="Cambria Math" w:cs="Cambria Math"/>
                              <w:i/>
                            </w:rPr>
                          </m:ctrlPr>
                        </m:e>
                        <m:e>
                          <m:r>
                            <m:rPr/>
                            <w:rPr>
                              <w:rFonts w:ascii="Cambria Math" w:hAnsi="Cambria Math" w:eastAsia="Cambria Math" w:cs="Cambria Math"/>
                            </w:rPr>
                            <m:t>1.3</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4.2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0.7</m:t>
                          </m:r>
                          <m:ctrlPr>
                            <w:rPr>
                              <w:rFonts w:ascii="Cambria Math" w:hAnsi="Cambria Math" w:eastAsia="Cambria Math" w:cs="Cambria Math"/>
                              <w:i/>
                            </w:rPr>
                          </m:ctrlPr>
                        </m:e>
                      </m:mr>
                      <m:mr>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4.7</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mr>
                      <m:mr>
                        <m:e>
                          <m:r>
                            <m:rPr/>
                            <w:rPr>
                              <w:rFonts w:ascii="Cambria Math" w:hAnsi="Cambria Math" w:eastAsia="Cambria Math" w:cs="Cambria Math"/>
                            </w:rPr>
                            <m:t>0.0</m:t>
                          </m:r>
                          <m:ctrlPr>
                            <w:rPr>
                              <w:rFonts w:ascii="Cambria Math" w:hAnsi="Cambria Math"/>
                              <w:i/>
                            </w:rPr>
                          </m:ctrlPr>
                        </m:e>
                        <m:e>
                          <m:r>
                            <m:rPr/>
                            <w:rPr>
                              <w:rFonts w:ascii="Cambria Math" w:hAnsi="Cambria Math"/>
                            </w:rPr>
                            <m:t>0.0</m:t>
                          </m:r>
                          <m:ctrlPr>
                            <w:rPr>
                              <w:rFonts w:ascii="Cambria Math" w:hAnsi="Cambria Math" w:eastAsia="Cambria Math" w:cs="Cambria Math"/>
                              <w:i/>
                            </w:rPr>
                          </m:ctrlPr>
                        </m:e>
                        <m:e>
                          <m:r>
                            <m:rPr/>
                            <w:rPr>
                              <w:rFonts w:ascii="Cambria Math" w:hAnsi="Cambria Math" w:eastAsia="Cambria Math" w:cs="Cambria Math"/>
                            </w:rPr>
                            <m:t>0.1</m:t>
                          </m:r>
                          <m:ctrlPr>
                            <w:rPr>
                              <w:rFonts w:ascii="Cambria Math" w:hAnsi="Cambria Math" w:eastAsia="Cambria Math" w:cs="Cambria Math"/>
                              <w:i/>
                            </w:rPr>
                          </m:ctrlPr>
                        </m:e>
                        <m:e>
                          <m:r>
                            <m:rPr/>
                            <w:rPr>
                              <w:rFonts w:ascii="Cambria Math" w:hAnsi="Cambria Math" w:eastAsia="Cambria Math" w:cs="Cambria Math"/>
                            </w:rPr>
                            <m:t>4.9</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i/>
                            </w:rPr>
                          </m:ctrlPr>
                        </m:e>
                      </m:mr>
                      <m:mr>
                        <m:e>
                          <m:r>
                            <m:rPr/>
                            <w:rPr>
                              <w:rFonts w:ascii="Cambria Math" w:hAnsi="Cambria Math"/>
                            </w:rPr>
                            <m:t>0.0</m:t>
                          </m:r>
                          <m:ctrlPr>
                            <w:rPr>
                              <w:rFonts w:ascii="Cambria Math" w:hAnsi="Cambria Math"/>
                              <w:i/>
                            </w:rPr>
                          </m:ctrlPr>
                        </m:e>
                        <m:e>
                          <m:r>
                            <m:rPr/>
                            <w:rPr>
                              <w:rFonts w:ascii="Cambria Math" w:hAnsi="Cambria Math"/>
                            </w:rPr>
                            <m:t>0.9</m:t>
                          </m:r>
                          <m:ctrlPr>
                            <w:rPr>
                              <w:rFonts w:ascii="Cambria Math" w:hAnsi="Cambria Math" w:eastAsia="Cambria Math" w:cs="Cambria Math"/>
                              <w:i/>
                            </w:rPr>
                          </m:ctrlPr>
                        </m:e>
                        <m:e>
                          <m:r>
                            <m:rPr/>
                            <w:rPr>
                              <w:rFonts w:ascii="Cambria Math" w:hAnsi="Cambria Math" w:eastAsia="Cambria Math" w:cs="Cambria Math"/>
                            </w:rPr>
                            <m:t>0.2</m:t>
                          </m:r>
                          <m:ctrlPr>
                            <w:rPr>
                              <w:rFonts w:ascii="Cambria Math" w:hAnsi="Cambria Math" w:eastAsia="Cambria Math" w:cs="Cambria Math"/>
                              <w:i/>
                            </w:rPr>
                          </m:ctrlPr>
                        </m:e>
                        <m:e>
                          <m:r>
                            <m:rPr/>
                            <w:rPr>
                              <w:rFonts w:ascii="Cambria Math" w:hAnsi="Cambria Math" w:eastAsia="Cambria Math" w:cs="Cambria Math"/>
                            </w:rPr>
                            <m:t>0.0</m:t>
                          </m:r>
                          <m:ctrlPr>
                            <w:rPr>
                              <w:rFonts w:ascii="Cambria Math" w:hAnsi="Cambria Math" w:eastAsia="Cambria Math" w:cs="Cambria Math"/>
                              <w:i/>
                            </w:rPr>
                          </m:ctrlPr>
                        </m:e>
                        <m:e>
                          <m:r>
                            <m:rPr/>
                            <w:rPr>
                              <w:rFonts w:ascii="Cambria Math" w:hAnsi="Cambria Math" w:eastAsia="Cambria Math" w:cs="Cambria Math"/>
                            </w:rPr>
                            <m:t>3.9</m:t>
                          </m:r>
                          <m:ctrlPr>
                            <w:rPr>
                              <w:rFonts w:ascii="Cambria Math" w:hAnsi="Cambria Math"/>
                              <w:i/>
                            </w:rPr>
                          </m:ctrlPr>
                        </m:e>
                      </m:mr>
                    </m:m>
                    <m:ctrlPr>
                      <w:rPr>
                        <w:rFonts w:ascii="Cambria Math" w:hAnsi="Cambria Math"/>
                        <w:i/>
                      </w:rPr>
                    </m:ctrlPr>
                  </m:e>
                </m:d>
              </m:oMath>
            </m:oMathPara>
          </w:p>
        </w:tc>
        <w:tc>
          <w:tcPr>
            <w:tcW w:w="1239" w:type="pct"/>
          </w:tcPr>
          <w:p>
            <w:pPr>
              <w:pStyle w:val="48"/>
            </w:pPr>
            <w:r>
              <w:rPr>
                <w:rFonts w:hint="eastAsia"/>
              </w:rPr>
              <w:t>0</w:t>
            </w:r>
            <w:r>
              <w:t>.9864</w:t>
            </w:r>
          </w:p>
        </w:tc>
        <w:tc>
          <w:tcPr>
            <w:tcW w:w="1177" w:type="pct"/>
          </w:tcPr>
          <w:p>
            <w:pPr>
              <w:pStyle w:val="48"/>
            </w:pPr>
            <w:r>
              <w:rPr>
                <w:rFonts w:hint="eastAsia"/>
              </w:rPr>
              <w:t>4</w:t>
            </w:r>
            <w:r>
              <w:t>4.47</w:t>
            </w:r>
          </w:p>
        </w:tc>
      </w:tr>
    </w:tbl>
    <w:p>
      <w:pPr>
        <w:pStyle w:val="3"/>
        <w:ind w:left="480" w:firstLine="480"/>
      </w:pPr>
      <w:r>
        <w:rPr>
          <w:rFonts w:hint="eastAsia"/>
        </w:rPr>
        <w:t>根据实验结果可以看出，当epoch大于等于1</w:t>
      </w:r>
      <w:r>
        <w:t>000</w:t>
      </w:r>
      <w:r>
        <w:rPr>
          <w:rFonts w:hint="eastAsia"/>
        </w:rPr>
        <w:t>是，f</w:t>
      </w:r>
      <w:r>
        <w:t>1-</w:t>
      </w:r>
      <w:r>
        <w:rPr>
          <w:rFonts w:hint="eastAsia"/>
        </w:rPr>
        <w:t>score较高，基本稳定在0</w:t>
      </w:r>
      <w:r>
        <w:t>.98</w:t>
      </w:r>
      <w:r>
        <w:rPr>
          <w:rFonts w:hint="eastAsia"/>
        </w:rPr>
        <w:t>左右，观察混淆矩阵发现中性点接地故障和短路故障有相对较高的概率造成混淆，推测原因是这两种故障在故障相上数据表现均有较明显的电流升高，而其他各相的电流电压相对稳定，导致其容易造成混淆。从整体来说故障分析的准确率较高。</w:t>
      </w:r>
    </w:p>
    <w:p>
      <w:pPr>
        <w:pStyle w:val="3"/>
        <w:numPr>
          <w:ilvl w:val="0"/>
          <w:numId w:val="6"/>
        </w:numPr>
        <w:ind w:firstLineChars="0"/>
      </w:pPr>
      <w:r>
        <w:rPr>
          <w:rFonts w:hint="eastAsia"/>
        </w:rPr>
        <w:t>故障数据增强</w:t>
      </w:r>
    </w:p>
    <w:p>
      <w:pPr>
        <w:pStyle w:val="3"/>
        <w:ind w:left="480" w:firstLine="480"/>
      </w:pPr>
      <w:r>
        <w:rPr>
          <w:rFonts w:hint="eastAsia"/>
        </w:rPr>
        <w:t>数据增强部分通过对油气故障数据进行增强，然后使用不同数量的增强数据对长期时序数据分析模型进行训练，最后比较模型的训练效果来进行对比试验。</w:t>
      </w:r>
    </w:p>
    <w:p>
      <w:pPr>
        <w:pStyle w:val="3"/>
        <w:ind w:left="480" w:firstLine="480"/>
      </w:pPr>
      <w:r>
        <w:rPr>
          <w:rFonts w:hint="eastAsia"/>
        </w:rPr>
        <w:t>使用不同训练集和对应模型的训练效果如</w:t>
      </w:r>
      <w:r>
        <w:fldChar w:fldCharType="begin"/>
      </w:r>
      <w:r>
        <w:instrText xml:space="preserve"> </w:instrText>
      </w:r>
      <w:r>
        <w:rPr>
          <w:rFonts w:hint="eastAsia"/>
        </w:rPr>
        <w:instrText xml:space="preserve">REF _Ref135243767 \n \h</w:instrText>
      </w:r>
      <w:r>
        <w:instrText xml:space="preserve"> </w:instrText>
      </w:r>
      <w:r>
        <w:fldChar w:fldCharType="separate"/>
      </w:r>
      <w:r>
        <w:rPr>
          <w:rFonts w:hint="eastAsia"/>
        </w:rPr>
        <w:t>表4-10</w:t>
      </w:r>
      <w:r>
        <w:fldChar w:fldCharType="end"/>
      </w:r>
      <w:r>
        <w:rPr>
          <w:rFonts w:hint="eastAsia"/>
        </w:rPr>
        <w:t>所示。</w:t>
      </w:r>
    </w:p>
    <w:p>
      <w:pPr>
        <w:pStyle w:val="32"/>
      </w:pPr>
      <w:bookmarkStart w:id="84" w:name="_Ref135243767"/>
      <w:r>
        <w:rPr>
          <w:rFonts w:hint="eastAsia"/>
        </w:rPr>
        <w:t>使用不同数量增强数据的模型训练结果</w:t>
      </w:r>
      <w:bookmarkEnd w:id="84"/>
    </w:p>
    <w:tbl>
      <w:tblPr>
        <w:tblStyle w:val="19"/>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6"/>
        <w:gridCol w:w="2628"/>
        <w:gridCol w:w="2628"/>
        <w:gridCol w:w="262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Borders>
              <w:top w:val="single" w:color="auto" w:sz="12" w:space="0"/>
              <w:left w:val="nil"/>
              <w:bottom w:val="single" w:color="auto" w:sz="4" w:space="0"/>
              <w:right w:val="nil"/>
              <w:insideH w:val="single" w:sz="4" w:space="0"/>
              <w:insideV w:val="nil"/>
              <w:tl2br w:val="nil"/>
              <w:tr2bl w:val="nil"/>
            </w:tcBorders>
          </w:tcPr>
          <w:p>
            <w:pPr>
              <w:pStyle w:val="48"/>
            </w:pPr>
            <w:r>
              <w:rPr>
                <w:rFonts w:hint="eastAsia"/>
              </w:rPr>
              <w:t>训练集</w:t>
            </w:r>
          </w:p>
        </w:tc>
        <w:tc>
          <w:tcPr>
            <w:tcW w:w="1415" w:type="pct"/>
            <w:tcBorders>
              <w:top w:val="single" w:color="auto" w:sz="12" w:space="0"/>
              <w:bottom w:val="single" w:color="auto" w:sz="4" w:space="0"/>
              <w:right w:val="nil"/>
              <w:insideH w:val="single" w:sz="4" w:space="0"/>
              <w:insideV w:val="nil"/>
              <w:tl2br w:val="nil"/>
              <w:tr2bl w:val="nil"/>
            </w:tcBorders>
          </w:tcPr>
          <w:p>
            <w:pPr>
              <w:pStyle w:val="48"/>
            </w:pPr>
            <w:r>
              <w:rPr>
                <w:rFonts w:hint="eastAsia"/>
              </w:rPr>
              <w:t>f</w:t>
            </w:r>
            <w:r>
              <w:t>1-</w:t>
            </w:r>
            <w:r>
              <w:rPr>
                <w:rFonts w:hint="eastAsia"/>
              </w:rPr>
              <w:t>score</w:t>
            </w:r>
          </w:p>
        </w:tc>
        <w:tc>
          <w:tcPr>
            <w:tcW w:w="1415" w:type="pct"/>
            <w:tcBorders>
              <w:top w:val="single" w:color="auto" w:sz="12" w:space="0"/>
              <w:bottom w:val="single" w:color="auto" w:sz="4" w:space="0"/>
              <w:right w:val="nil"/>
              <w:insideH w:val="single" w:sz="4" w:space="0"/>
              <w:insideV w:val="nil"/>
              <w:tl2br w:val="nil"/>
              <w:tr2bl w:val="nil"/>
            </w:tcBorders>
          </w:tcPr>
          <w:p>
            <w:pPr>
              <w:pStyle w:val="48"/>
            </w:pPr>
            <w:r>
              <w:t>precision</w:t>
            </w:r>
          </w:p>
        </w:tc>
        <w:tc>
          <w:tcPr>
            <w:tcW w:w="1413" w:type="pct"/>
            <w:tcBorders>
              <w:top w:val="single" w:color="auto" w:sz="12" w:space="0"/>
              <w:bottom w:val="single" w:color="auto" w:sz="4" w:space="0"/>
              <w:right w:val="nil"/>
              <w:insideH w:val="single" w:sz="4" w:space="0"/>
              <w:insideV w:val="nil"/>
              <w:tl2br w:val="nil"/>
              <w:tr2bl w:val="nil"/>
            </w:tcBorders>
          </w:tcPr>
          <w:p>
            <w:pPr>
              <w:pStyle w:val="48"/>
            </w:pPr>
            <w:r>
              <w:t>recall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Pr>
          <w:p>
            <w:pPr>
              <w:pStyle w:val="48"/>
            </w:pPr>
            <w:r>
              <w:t>100</w:t>
            </w:r>
            <w:r>
              <w:rPr>
                <w:rFonts w:hint="eastAsia"/>
              </w:rPr>
              <w:t>组正常数据+</w:t>
            </w:r>
            <w:r>
              <w:t>100</w:t>
            </w:r>
            <w:r>
              <w:rPr>
                <w:rFonts w:hint="eastAsia"/>
              </w:rPr>
              <w:t>组故障数据</w:t>
            </w:r>
          </w:p>
        </w:tc>
        <w:tc>
          <w:tcPr>
            <w:tcW w:w="1415" w:type="pct"/>
          </w:tcPr>
          <w:p>
            <w:pPr>
              <w:pStyle w:val="48"/>
            </w:pPr>
            <w:r>
              <w:rPr>
                <w:rFonts w:hint="eastAsia"/>
              </w:rPr>
              <w:t>0</w:t>
            </w:r>
            <w:r>
              <w:t>.8151</w:t>
            </w:r>
          </w:p>
        </w:tc>
        <w:tc>
          <w:tcPr>
            <w:tcW w:w="1415" w:type="pct"/>
          </w:tcPr>
          <w:p>
            <w:pPr>
              <w:pStyle w:val="48"/>
            </w:pPr>
            <w:r>
              <w:rPr>
                <w:rFonts w:hint="eastAsia"/>
              </w:rPr>
              <w:t>0</w:t>
            </w:r>
            <w:r>
              <w:t>.8310</w:t>
            </w:r>
          </w:p>
        </w:tc>
        <w:tc>
          <w:tcPr>
            <w:tcW w:w="1413" w:type="pct"/>
          </w:tcPr>
          <w:p>
            <w:pPr>
              <w:pStyle w:val="48"/>
            </w:pPr>
            <w:r>
              <w:rPr>
                <w:rFonts w:hint="eastAsia"/>
              </w:rPr>
              <w:t>0</w:t>
            </w:r>
            <w:r>
              <w:t>.7997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Pr>
          <w:p>
            <w:pPr>
              <w:pStyle w:val="48"/>
            </w:pPr>
            <w:r>
              <w:t>100</w:t>
            </w:r>
            <w:r>
              <w:rPr>
                <w:rFonts w:hint="eastAsia"/>
              </w:rPr>
              <w:t>组正常数据</w:t>
            </w:r>
          </w:p>
          <w:p>
            <w:pPr>
              <w:pStyle w:val="48"/>
            </w:pPr>
            <w:r>
              <w:rPr>
                <w:rFonts w:hint="eastAsia"/>
              </w:rPr>
              <w:t>+</w:t>
            </w:r>
            <w:r>
              <w:t>100</w:t>
            </w:r>
            <w:r>
              <w:rPr>
                <w:rFonts w:hint="eastAsia"/>
              </w:rPr>
              <w:t>组故障数据</w:t>
            </w:r>
          </w:p>
          <w:p>
            <w:pPr>
              <w:pStyle w:val="48"/>
            </w:pPr>
            <w:r>
              <w:rPr>
                <w:rFonts w:hint="eastAsia"/>
              </w:rPr>
              <w:t>+</w:t>
            </w:r>
            <w:r>
              <w:t>100</w:t>
            </w:r>
            <w:r>
              <w:rPr>
                <w:rFonts w:hint="eastAsia"/>
              </w:rPr>
              <w:t>组增强数据</w:t>
            </w:r>
          </w:p>
        </w:tc>
        <w:tc>
          <w:tcPr>
            <w:tcW w:w="1415" w:type="pct"/>
          </w:tcPr>
          <w:p>
            <w:pPr>
              <w:pStyle w:val="48"/>
            </w:pPr>
            <w:r>
              <w:rPr>
                <w:rFonts w:hint="eastAsia"/>
              </w:rPr>
              <w:t>0</w:t>
            </w:r>
            <w:r>
              <w:t>.8865</w:t>
            </w:r>
          </w:p>
        </w:tc>
        <w:tc>
          <w:tcPr>
            <w:tcW w:w="1415" w:type="pct"/>
          </w:tcPr>
          <w:p>
            <w:pPr>
              <w:pStyle w:val="48"/>
            </w:pPr>
            <w:r>
              <w:rPr>
                <w:rFonts w:hint="eastAsia"/>
              </w:rPr>
              <w:t>0</w:t>
            </w:r>
            <w:r>
              <w:t>.8917</w:t>
            </w:r>
          </w:p>
        </w:tc>
        <w:tc>
          <w:tcPr>
            <w:tcW w:w="1413" w:type="pct"/>
          </w:tcPr>
          <w:p>
            <w:pPr>
              <w:pStyle w:val="48"/>
            </w:pPr>
            <w:r>
              <w:rPr>
                <w:rFonts w:hint="eastAsia"/>
              </w:rPr>
              <w:t>0</w:t>
            </w:r>
            <w:r>
              <w:t>.8813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Pr>
          <w:p>
            <w:pPr>
              <w:pStyle w:val="48"/>
            </w:pPr>
            <w:r>
              <w:t>100</w:t>
            </w:r>
            <w:r>
              <w:rPr>
                <w:rFonts w:hint="eastAsia"/>
              </w:rPr>
              <w:t>组正常数据</w:t>
            </w:r>
          </w:p>
          <w:p>
            <w:pPr>
              <w:pStyle w:val="48"/>
            </w:pPr>
            <w:r>
              <w:rPr>
                <w:rFonts w:hint="eastAsia"/>
              </w:rPr>
              <w:t>+</w:t>
            </w:r>
            <w:r>
              <w:t>100</w:t>
            </w:r>
            <w:r>
              <w:rPr>
                <w:rFonts w:hint="eastAsia"/>
              </w:rPr>
              <w:t>组故障数据</w:t>
            </w:r>
          </w:p>
          <w:p>
            <w:pPr>
              <w:pStyle w:val="48"/>
            </w:pPr>
            <w:r>
              <w:rPr>
                <w:rFonts w:hint="eastAsia"/>
              </w:rPr>
              <w:t>+</w:t>
            </w:r>
            <w:r>
              <w:t>200</w:t>
            </w:r>
            <w:r>
              <w:rPr>
                <w:rFonts w:hint="eastAsia"/>
              </w:rPr>
              <w:t>组增强数据</w:t>
            </w:r>
          </w:p>
        </w:tc>
        <w:tc>
          <w:tcPr>
            <w:tcW w:w="1415" w:type="pct"/>
          </w:tcPr>
          <w:p>
            <w:pPr>
              <w:pStyle w:val="48"/>
            </w:pPr>
            <w:r>
              <w:rPr>
                <w:rFonts w:hint="eastAsia"/>
              </w:rPr>
              <w:t>0</w:t>
            </w:r>
            <w:r>
              <w:t>.9291</w:t>
            </w:r>
          </w:p>
        </w:tc>
        <w:tc>
          <w:tcPr>
            <w:tcW w:w="1415" w:type="pct"/>
          </w:tcPr>
          <w:p>
            <w:pPr>
              <w:pStyle w:val="48"/>
            </w:pPr>
            <w:r>
              <w:rPr>
                <w:rFonts w:hint="eastAsia"/>
              </w:rPr>
              <w:t>0</w:t>
            </w:r>
            <w:r>
              <w:t>.9426</w:t>
            </w:r>
          </w:p>
        </w:tc>
        <w:tc>
          <w:tcPr>
            <w:tcW w:w="1413" w:type="pct"/>
          </w:tcPr>
          <w:p>
            <w:pPr>
              <w:pStyle w:val="48"/>
            </w:pPr>
            <w:r>
              <w:rPr>
                <w:rFonts w:hint="eastAsia"/>
              </w:rPr>
              <w:t>0</w:t>
            </w:r>
            <w:r>
              <w:t>.9159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57" w:type="pct"/>
          </w:tcPr>
          <w:p>
            <w:pPr>
              <w:pStyle w:val="48"/>
            </w:pPr>
            <w:r>
              <w:t>100</w:t>
            </w:r>
            <w:r>
              <w:rPr>
                <w:rFonts w:hint="eastAsia"/>
              </w:rPr>
              <w:t>组正常数据</w:t>
            </w:r>
          </w:p>
          <w:p>
            <w:pPr>
              <w:pStyle w:val="48"/>
            </w:pPr>
            <w:r>
              <w:rPr>
                <w:rFonts w:hint="eastAsia"/>
              </w:rPr>
              <w:t>+</w:t>
            </w:r>
            <w:r>
              <w:t>100</w:t>
            </w:r>
            <w:r>
              <w:rPr>
                <w:rFonts w:hint="eastAsia"/>
              </w:rPr>
              <w:t>组故障数据</w:t>
            </w:r>
          </w:p>
          <w:p>
            <w:pPr>
              <w:pStyle w:val="48"/>
            </w:pPr>
            <w:r>
              <w:rPr>
                <w:rFonts w:hint="eastAsia"/>
              </w:rPr>
              <w:t>+</w:t>
            </w:r>
            <w:r>
              <w:t>300</w:t>
            </w:r>
            <w:r>
              <w:rPr>
                <w:rFonts w:hint="eastAsia"/>
              </w:rPr>
              <w:t>组增强数据</w:t>
            </w:r>
          </w:p>
        </w:tc>
        <w:tc>
          <w:tcPr>
            <w:tcW w:w="1415" w:type="pct"/>
          </w:tcPr>
          <w:p>
            <w:pPr>
              <w:pStyle w:val="48"/>
            </w:pPr>
            <w:r>
              <w:rPr>
                <w:rFonts w:hint="eastAsia"/>
              </w:rPr>
              <w:t>0</w:t>
            </w:r>
            <w:r>
              <w:t>.9310</w:t>
            </w:r>
          </w:p>
        </w:tc>
        <w:tc>
          <w:tcPr>
            <w:tcW w:w="1415" w:type="pct"/>
          </w:tcPr>
          <w:p>
            <w:pPr>
              <w:pStyle w:val="48"/>
            </w:pPr>
            <w:r>
              <w:rPr>
                <w:rFonts w:hint="eastAsia"/>
              </w:rPr>
              <w:t>0</w:t>
            </w:r>
            <w:r>
              <w:t>.9488</w:t>
            </w:r>
          </w:p>
        </w:tc>
        <w:tc>
          <w:tcPr>
            <w:tcW w:w="1413" w:type="pct"/>
          </w:tcPr>
          <w:p>
            <w:pPr>
              <w:pStyle w:val="48"/>
            </w:pPr>
            <w:r>
              <w:rPr>
                <w:rFonts w:hint="eastAsia"/>
              </w:rPr>
              <w:t>0</w:t>
            </w:r>
            <w:r>
              <w:t>.9138</w:t>
            </w:r>
          </w:p>
        </w:tc>
      </w:tr>
    </w:tbl>
    <w:p>
      <w:pPr>
        <w:pStyle w:val="3"/>
        <w:ind w:left="480" w:firstLine="480"/>
      </w:pPr>
      <w:r>
        <w:rPr>
          <w:rFonts w:hint="eastAsia"/>
        </w:rPr>
        <w:t>根据实验结果，随着训练集中增强故障数据的增加，模型的f</w:t>
      </w:r>
      <w:r>
        <w:t>1-</w:t>
      </w:r>
      <w:r>
        <w:rPr>
          <w:rFonts w:hint="eastAsia"/>
        </w:rPr>
        <w:t>score和</w:t>
      </w:r>
      <w:r>
        <w:t>precision</w:t>
      </w:r>
      <w:r>
        <w:rPr>
          <w:rFonts w:hint="eastAsia"/>
        </w:rPr>
        <w:t>逐渐升高，可以看出通过本文的增强算法得到的增强油气故障数据，能够让长期时序数据分析模型得到更好的训练效果。当向训练集中持续增加增强故障数据时，模型训练的优化程度变小，后续可以考虑改进增强算法，获得更加多样化且拟合故障类型的数据趋势的增强数据。</w:t>
      </w:r>
    </w:p>
    <w:p>
      <w:pPr>
        <w:pStyle w:val="4"/>
      </w:pPr>
      <w:bookmarkStart w:id="85" w:name="_Toc135244277"/>
      <w:r>
        <w:rPr>
          <w:rFonts w:hint="eastAsia"/>
        </w:rPr>
        <w:t>本章小结</w:t>
      </w:r>
      <w:bookmarkEnd w:id="85"/>
    </w:p>
    <w:p>
      <w:pPr>
        <w:pStyle w:val="3"/>
        <w:ind w:firstLine="480"/>
      </w:pPr>
      <w:r>
        <w:rPr>
          <w:rFonts w:hint="eastAsia"/>
        </w:rPr>
        <w:t>本章主要介绍了工业时序数据分析预测原型系统的实现和部署情况，并展示了系统原型核心功能的界面效果。然后根据三峡电厂变压器监测到的真实正常数据和少量故障数据以及总结的变压器故障特征，模拟生成了油气数据和线圈数据的各个故障类型的时序数据，并使用真实数据和模拟数据对系统模型的实际效果进行评估，而且对实验的结果进行了分析和讨论。从实验结果来看，本文提出的系统模型在精度和响应速度上有不错的表现，有一定的可用性和准确性，能够在实际的工业变压器生产流程中提供服务。当然，由于我们使用的测试数据较少，模拟数据并不能完全模拟出真实数据的变化，因此本文提出的实验方法仍存在着局限性，还需要进一步的实验和改进。</w:t>
      </w:r>
    </w:p>
    <w:p>
      <w:pPr>
        <w:pStyle w:val="3"/>
        <w:ind w:firstLine="0" w:firstLineChars="0"/>
      </w:pPr>
    </w:p>
    <w:p>
      <w:r>
        <w:rPr>
          <w:rFonts w:hint="eastAsia"/>
        </w:rPr>
        <w:br w:type="page"/>
      </w:r>
    </w:p>
    <w:p>
      <w:pPr>
        <w:pStyle w:val="57"/>
      </w:pPr>
    </w:p>
    <w:p>
      <w:pPr>
        <w:pStyle w:val="2"/>
      </w:pPr>
      <w:bookmarkStart w:id="86" w:name="_Toc135244278"/>
      <w:r>
        <w:rPr>
          <w:rFonts w:hint="eastAsia"/>
        </w:rPr>
        <w:t>总结</w:t>
      </w:r>
      <w:bookmarkEnd w:id="86"/>
    </w:p>
    <w:p>
      <w:pPr>
        <w:pStyle w:val="4"/>
      </w:pPr>
      <w:bookmarkStart w:id="87" w:name="_Toc135244279"/>
      <w:r>
        <w:rPr>
          <w:rFonts w:hint="eastAsia"/>
        </w:rPr>
        <w:t>工作总结</w:t>
      </w:r>
      <w:bookmarkEnd w:id="87"/>
    </w:p>
    <w:p>
      <w:pPr>
        <w:pStyle w:val="3"/>
        <w:ind w:firstLine="480"/>
      </w:pPr>
      <w:r>
        <w:rPr>
          <w:rFonts w:hint="eastAsia"/>
        </w:rPr>
        <w:t>本文研究的主要内容是工业时序数据分析预测系统的设计与实现，课题目的在于实现工业时序数据的分析预测，提高工业设备运行状态检测分析的效率。首先，本文分析了工业时序数据分析预测系统的项目背景以及项目意义，之后介绍了国内外学者在时序数据分析和预测等方面的研究现状，确定了本文的研究内容。之后分析了工业时序数据分析和预测过程中的需求，提出了本原型系统的框架设计。具体地，本文完成了一下工作内容：</w:t>
      </w:r>
    </w:p>
    <w:p>
      <w:pPr>
        <w:pStyle w:val="3"/>
        <w:ind w:firstLine="480"/>
      </w:pPr>
      <w:r>
        <w:rPr>
          <w:rFonts w:hint="eastAsia"/>
        </w:rPr>
        <w:t>（1）实现了包括工业时序数据异常检测，故障时序数据聚类等模型和算法，实现了对工业时序数据分析和预测，分析工业设备运行状态等功能，为实现原型系统奠定了基础。</w:t>
      </w:r>
    </w:p>
    <w:p>
      <w:pPr>
        <w:pStyle w:val="3"/>
        <w:ind w:firstLine="480"/>
      </w:pPr>
      <w:r>
        <w:rPr>
          <w:rFonts w:hint="eastAsia"/>
        </w:rPr>
        <w:t>（2）实现了包含完整工业时序数据分析预测流程并提供可视化的交互界面的原型系统：系统的输入是工业变压器油气时序数据和线圈时序数据，提供了时序数据的查看和可视化图表，并为用户提供了最终的预测和增强结果的导出。</w:t>
      </w:r>
    </w:p>
    <w:p>
      <w:pPr>
        <w:pStyle w:val="4"/>
      </w:pPr>
      <w:bookmarkStart w:id="88" w:name="_Toc135244280"/>
      <w:r>
        <w:t>研究展望</w:t>
      </w:r>
      <w:bookmarkEnd w:id="88"/>
    </w:p>
    <w:p>
      <w:pPr>
        <w:pStyle w:val="3"/>
        <w:ind w:firstLine="480"/>
      </w:pPr>
      <w:r>
        <w:rPr>
          <w:rFonts w:hint="eastAsia"/>
        </w:rPr>
        <w:t>随着我国工业的不断发展，对于工业设备运行状态分析和预测的要求会不断提高，本文提出的工业时序数据分析预测系统也有很多可以提升的方面。</w:t>
      </w:r>
    </w:p>
    <w:p>
      <w:pPr>
        <w:pStyle w:val="3"/>
        <w:ind w:firstLine="480"/>
      </w:pPr>
      <w:r>
        <w:rPr>
          <w:rFonts w:hint="eastAsia"/>
        </w:rPr>
        <w:t>在时序数据分析预测方面，以后应当改进算法，能够处理变化更加复杂的工业时序数据；除此之外，还能够提供更加精确的分析和预测结果以及更高的效率。</w:t>
      </w:r>
    </w:p>
    <w:p>
      <w:pPr>
        <w:pStyle w:val="3"/>
        <w:ind w:firstLine="480"/>
        <w:sectPr>
          <w:headerReference r:id="rId8" w:type="default"/>
          <w:footerReference r:id="rId9" w:type="default"/>
          <w:type w:val="oddPage"/>
          <w:pgSz w:w="11906" w:h="16838"/>
          <w:pgMar w:top="2211" w:right="1418" w:bottom="2155" w:left="1418" w:header="851" w:footer="992" w:gutter="0"/>
          <w:pgNumType w:start="1"/>
          <w:cols w:space="425" w:num="1"/>
          <w:docGrid w:type="lines" w:linePitch="312" w:charSpace="0"/>
        </w:sectPr>
      </w:pPr>
      <w:r>
        <w:rPr>
          <w:rFonts w:hint="eastAsia"/>
        </w:rPr>
        <w:t>在可视化原型系统方面，可以考虑将服务端实现成分布式的形式，比如通过nginx实现请求的负载均衡，部署多个后端服务等，以提供更快的系统反应效率。</w:t>
      </w:r>
    </w:p>
    <w:p>
      <w:pPr>
        <w:pStyle w:val="57"/>
      </w:pPr>
    </w:p>
    <w:p>
      <w:pPr>
        <w:pStyle w:val="44"/>
        <w:rPr>
          <w:rFonts w:hint="eastAsia" w:eastAsiaTheme="minorEastAsia"/>
          <w:lang w:eastAsia="zh-CN"/>
        </w:rPr>
      </w:pPr>
      <w:bookmarkStart w:id="89" w:name="_Toc135244281"/>
      <w:r>
        <w:rPr>
          <w:rFonts w:hint="eastAsia"/>
        </w:rPr>
        <w:t>参 考 文 献</w:t>
      </w:r>
      <w:bookmarkEnd w:id="89"/>
    </w:p>
    <w:p>
      <w:pPr>
        <w:pStyle w:val="62"/>
        <w:bidi w:val="0"/>
        <w:ind w:left="0" w:firstLine="0"/>
        <w:rPr>
          <w:rFonts w:ascii="Times New Roman" w:hAnsi="Times New Roman" w:cs="Times New Roman" w:eastAsiaTheme="minorEastAsia"/>
          <w:kern w:val="2"/>
          <w:sz w:val="24"/>
          <w:szCs w:val="21"/>
          <w:lang w:val="en-US" w:eastAsia="zh-CN" w:bidi="ar-SA"/>
        </w:rPr>
      </w:pPr>
      <w:r>
        <w:rPr>
          <w:rFonts w:hint="eastAsia" w:eastAsiaTheme="minorEastAsia"/>
          <w:lang w:eastAsia="zh-CN"/>
        </w:rPr>
        <w:fldChar w:fldCharType="begin"/>
      </w:r>
      <w:r>
        <w:rPr>
          <w:rFonts w:hint="eastAsia"/>
          <w:lang w:eastAsia="zh-CN"/>
        </w:rPr>
        <w:instrText xml:space="preserve"> ADDIN EN.REFLIST </w:instrText>
      </w:r>
      <w:r>
        <w:rPr>
          <w:rFonts w:hint="eastAsia" w:eastAsiaTheme="minorEastAsia"/>
          <w:lang w:eastAsia="zh-CN"/>
        </w:rPr>
        <w:fldChar w:fldCharType="separate"/>
      </w:r>
      <w:r>
        <w:rPr>
          <w:rFonts w:ascii="Times New Roman" w:hAnsi="Times New Roman" w:cs="Times New Roman" w:eastAsiaTheme="minorEastAsia"/>
          <w:kern w:val="2"/>
          <w:sz w:val="24"/>
          <w:szCs w:val="21"/>
          <w:lang w:val="en-US" w:eastAsia="zh-CN" w:bidi="ar-SA"/>
        </w:rPr>
        <w:t>[1]</w:t>
      </w:r>
      <w:r>
        <w:rPr>
          <w:rFonts w:ascii="Times New Roman" w:hAnsi="Times New Roman" w:cs="Times New Roman" w:eastAsiaTheme="minorEastAsia"/>
          <w:kern w:val="2"/>
          <w:sz w:val="24"/>
          <w:szCs w:val="21"/>
          <w:lang w:val="en-US" w:eastAsia="zh-CN" w:bidi="ar-SA"/>
        </w:rPr>
        <w:tab/>
        <w:t>Zhang C, Zhou T, Wen Q, et al. TFAD: A Decomposition Time Series Anomaly Detection Architecture with Time-Frequency Analysis; proceedings of the Proceedings of the 31st ACM International Conference on Information &amp; Knowledge Management, F, 2022 [C].</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w:t>
      </w:r>
      <w:r>
        <w:rPr>
          <w:rFonts w:ascii="Times New Roman" w:hAnsi="Times New Roman" w:cs="Times New Roman" w:eastAsiaTheme="minorEastAsia"/>
          <w:kern w:val="2"/>
          <w:sz w:val="24"/>
          <w:szCs w:val="21"/>
          <w:lang w:val="en-US" w:eastAsia="zh-CN" w:bidi="ar-SA"/>
        </w:rPr>
        <w:tab/>
        <w:t>Zhang C, Song D, Chen Y, et al. A deep neural network for unsupervised anomaly detection and diagnosis in multivariate time series data; proceedings of the Proceedings of the AAAI conference on artificial intelligence, F, 2019 [C].</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[3]</w:t>
      </w:r>
      <w:r>
        <w:rPr>
          <w:rFonts w:ascii="Times New Roman" w:hAnsi="Times New Roman" w:cs="Times New Roman" w:eastAsiaTheme="minorEastAsia"/>
          <w:kern w:val="2"/>
          <w:sz w:val="24"/>
          <w:szCs w:val="21"/>
          <w:lang w:val="en-US" w:eastAsia="zh-CN" w:bidi="ar-SA"/>
        </w:rPr>
        <w:tab/>
        <w:t xml:space="preserve">Wu T, Ortiz J. RLAD: Time Series Anomaly Detection through Reinforcement Learning and Active Learning [J]. 2021,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[4]</w:t>
      </w:r>
      <w:r>
        <w:rPr>
          <w:rFonts w:ascii="Times New Roman" w:hAnsi="Times New Roman" w:cs="Times New Roman" w:eastAsiaTheme="minorEastAsia"/>
          <w:kern w:val="2"/>
          <w:sz w:val="24"/>
          <w:szCs w:val="21"/>
          <w:lang w:val="en-US" w:eastAsia="zh-CN" w:bidi="ar-SA"/>
        </w:rPr>
        <w:tab/>
        <w:t>Cai B, Huang G, Samadiani N, et al. Efficient Time Series Clustering by Minimizing Dynamic Time Warping Utilization [J]. IEEE Access, 2021, PP(99): 1-.</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[5]</w:t>
      </w:r>
      <w:r>
        <w:rPr>
          <w:rFonts w:ascii="Times New Roman" w:hAnsi="Times New Roman" w:cs="Times New Roman" w:eastAsiaTheme="minorEastAsia"/>
          <w:kern w:val="2"/>
          <w:sz w:val="24"/>
          <w:szCs w:val="21"/>
          <w:lang w:val="en-US" w:eastAsia="zh-CN" w:bidi="ar-SA"/>
        </w:rPr>
        <w:tab/>
        <w:t>Putri G H, Read M N, Koprinska I, et al. ChronoClust: Density-based clustering and cluster tracking in high-dimensional time-series data [J]. Knowledge-Based Systems, 2019, 174(JUN.15): 9-26.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[6]</w:t>
      </w:r>
      <w:r>
        <w:rPr>
          <w:rFonts w:ascii="Times New Roman" w:hAnsi="Times New Roman" w:cs="Times New Roman" w:eastAsiaTheme="minorEastAsia"/>
          <w:kern w:val="2"/>
          <w:sz w:val="24"/>
          <w:szCs w:val="21"/>
          <w:lang w:val="en-US" w:eastAsia="zh-CN" w:bidi="ar-SA"/>
        </w:rPr>
        <w:tab/>
        <w:t xml:space="preserve">Agrawal R, Faloutsos C. Swami: "efficient similarity search in sequence databases [J].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[7]</w:t>
      </w:r>
      <w:r>
        <w:rPr>
          <w:rFonts w:ascii="Times New Roman" w:hAnsi="Times New Roman" w:cs="Times New Roman" w:eastAsiaTheme="minorEastAsia"/>
          <w:kern w:val="2"/>
          <w:sz w:val="24"/>
          <w:szCs w:val="21"/>
          <w:lang w:val="en-US" w:eastAsia="zh-CN" w:bidi="ar-SA"/>
        </w:rPr>
        <w:tab/>
        <w:t>Wang J, Tang S. Time series classification based on arima and adaboost [J]. MATEC Web of Conferences, 2020, 309(2): 03024.</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[8]</w:t>
      </w:r>
      <w:r>
        <w:rPr>
          <w:rFonts w:ascii="Times New Roman" w:hAnsi="Times New Roman" w:cs="Times New Roman" w:eastAsiaTheme="minorEastAsia"/>
          <w:kern w:val="2"/>
          <w:sz w:val="24"/>
          <w:szCs w:val="21"/>
          <w:lang w:val="en-US" w:eastAsia="zh-CN" w:bidi="ar-SA"/>
        </w:rPr>
        <w:tab/>
        <w:t xml:space="preserve">Baker J S, Park G, Yu K, et al. Massively parallel hybrid quantum-classical machine learning for kernelized time-series classification [J]. arXiv preprint arXiv:230505881, 2023,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[9]</w:t>
      </w:r>
      <w:r>
        <w:rPr>
          <w:rFonts w:ascii="Times New Roman" w:hAnsi="Times New Roman" w:cs="Times New Roman" w:eastAsiaTheme="minorEastAsia"/>
          <w:kern w:val="2"/>
          <w:sz w:val="24"/>
          <w:szCs w:val="21"/>
          <w:lang w:val="en-US" w:eastAsia="zh-CN" w:bidi="ar-SA"/>
        </w:rPr>
        <w:tab/>
        <w:t>Khan M, Wang H, Riaz A, et al. Bidirectional LSTM-RNN-based hybrid deep learning frameworks for univariate time series classification [J]. The Journal of Supercomputing, 2021, 77(7021-45.</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[10]</w:t>
      </w:r>
      <w:r>
        <w:rPr>
          <w:rFonts w:ascii="Times New Roman" w:hAnsi="Times New Roman" w:cs="Times New Roman" w:eastAsiaTheme="minorEastAsia"/>
          <w:kern w:val="2"/>
          <w:sz w:val="24"/>
          <w:szCs w:val="21"/>
          <w:lang w:val="en-US" w:eastAsia="zh-CN" w:bidi="ar-SA"/>
        </w:rPr>
        <w:tab/>
        <w:t>欧阳黜霏, 章登义, 吴文李. 一种基于非参数贝叶斯估计的 PHMM 模型 [J]. 小型微型计算机系统, 2015, 36(4): 661-4.</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[11]</w:t>
      </w:r>
      <w:r>
        <w:rPr>
          <w:rFonts w:ascii="Times New Roman" w:hAnsi="Times New Roman" w:cs="Times New Roman" w:eastAsiaTheme="minorEastAsia"/>
          <w:kern w:val="2"/>
          <w:sz w:val="24"/>
          <w:szCs w:val="21"/>
          <w:lang w:val="en-US" w:eastAsia="zh-CN" w:bidi="ar-SA"/>
        </w:rPr>
        <w:tab/>
        <w:t>Dai Y, Ma C, Yang L. A new time series analysis method for predicting the total updrs score of Parkinson; proceedings of the BASIC &amp; CLINICAL PHARMACOLOGY &amp; TOXICOLOGY, F, 2021 [C]. WILEY 111 RIVER ST, HOBOKEN 07030-5774, NJ USA.</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[12]</w:t>
      </w:r>
      <w:r>
        <w:rPr>
          <w:rFonts w:ascii="Times New Roman" w:hAnsi="Times New Roman" w:cs="Times New Roman" w:eastAsiaTheme="minorEastAsia"/>
          <w:kern w:val="2"/>
          <w:sz w:val="24"/>
          <w:szCs w:val="21"/>
          <w:lang w:val="en-US" w:eastAsia="zh-CN" w:bidi="ar-SA"/>
        </w:rPr>
        <w:tab/>
        <w:t>Dang Y, Zhang Y, Wang J. A novel multivariate grey model for forecasting periodic oscillation time series [J]. Expert Systems with Applications, 2023, 211(118556.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[13]</w:t>
      </w:r>
      <w:r>
        <w:rPr>
          <w:rFonts w:ascii="Times New Roman" w:hAnsi="Times New Roman" w:cs="Times New Roman" w:eastAsiaTheme="minorEastAsia"/>
          <w:kern w:val="2"/>
          <w:sz w:val="24"/>
          <w:szCs w:val="21"/>
          <w:lang w:val="en-US" w:eastAsia="zh-CN" w:bidi="ar-SA"/>
        </w:rPr>
        <w:tab/>
        <w:t>Gardner Jr E S. Exponential smoothing: The state of the art—Part II [J]. International journal of forecasting, 2006, 22(4): 637-66.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[14]</w:t>
      </w:r>
      <w:r>
        <w:rPr>
          <w:rFonts w:ascii="Times New Roman" w:hAnsi="Times New Roman" w:cs="Times New Roman" w:eastAsiaTheme="minorEastAsia"/>
          <w:kern w:val="2"/>
          <w:sz w:val="24"/>
          <w:szCs w:val="21"/>
          <w:lang w:val="en-US" w:eastAsia="zh-CN" w:bidi="ar-SA"/>
        </w:rPr>
        <w:tab/>
        <w:t>Yoshioka H, Tanaka T, Yoshioka Y, et al. Stochastic optimization of a mixed moving average process for controlling non-Markovian streamflow environments [J]. Applied Mathematical Modelling, 2023, 116(490-509.</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[15]</w:t>
      </w:r>
      <w:r>
        <w:rPr>
          <w:rFonts w:ascii="Times New Roman" w:hAnsi="Times New Roman" w:cs="Times New Roman" w:eastAsiaTheme="minorEastAsia"/>
          <w:kern w:val="2"/>
          <w:sz w:val="24"/>
          <w:szCs w:val="21"/>
          <w:lang w:val="en-US" w:eastAsia="zh-CN" w:bidi="ar-SA"/>
        </w:rPr>
        <w:tab/>
        <w:t>Jamil R. Hydroelectricity consumption forecast for Pakistan using ARIMA modeling and supply-demand analysis for the year 2030 [J]. Renewable Energy, 2020, 154(1-10.</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[16]</w:t>
      </w:r>
      <w:r>
        <w:rPr>
          <w:rFonts w:ascii="Times New Roman" w:hAnsi="Times New Roman" w:cs="Times New Roman" w:eastAsiaTheme="minorEastAsia"/>
          <w:kern w:val="2"/>
          <w:sz w:val="24"/>
          <w:szCs w:val="21"/>
          <w:lang w:val="en-US" w:eastAsia="zh-CN" w:bidi="ar-SA"/>
        </w:rPr>
        <w:tab/>
        <w:t>Song S Y, Kim Y-K. A human-centered approach to green apparel advertising: Decision tree predictive modeling of consumer choice [J]. Sustainability, 2018, 10(10): 3688.</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[17]</w:t>
      </w:r>
      <w:r>
        <w:rPr>
          <w:rFonts w:ascii="Times New Roman" w:hAnsi="Times New Roman" w:cs="Times New Roman" w:eastAsiaTheme="minorEastAsia"/>
          <w:kern w:val="2"/>
          <w:sz w:val="24"/>
          <w:szCs w:val="21"/>
          <w:lang w:val="en-US" w:eastAsia="zh-CN" w:bidi="ar-SA"/>
        </w:rPr>
        <w:tab/>
        <w:t>Mogollón-Sotelo C, Casallas A, Vidal S, et al. A support vector machine model to forecast ground-level PM 2.5 in a highly populated city with a complex terrain [J]. Air Quality, Atmosphere &amp; Health, 2021, 14(399-409.</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[18]</w:t>
      </w:r>
      <w:r>
        <w:rPr>
          <w:rFonts w:ascii="Times New Roman" w:hAnsi="Times New Roman" w:cs="Times New Roman" w:eastAsiaTheme="minorEastAsia"/>
          <w:kern w:val="2"/>
          <w:sz w:val="24"/>
          <w:szCs w:val="21"/>
          <w:lang w:val="en-US" w:eastAsia="zh-CN" w:bidi="ar-SA"/>
        </w:rPr>
        <w:tab/>
        <w:t>Nikoo M, Aminnejad B, Lork A. Predicting shear strength in FRP-reinforced concrete beams using Bat algorithm-based artificial neural network [J]. Advances in Materials Science and Engineering, 2021, 2021(1-13.</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[19]</w:t>
      </w:r>
      <w:r>
        <w:rPr>
          <w:rFonts w:ascii="Times New Roman" w:hAnsi="Times New Roman" w:cs="Times New Roman" w:eastAsiaTheme="minorEastAsia"/>
          <w:kern w:val="2"/>
          <w:sz w:val="24"/>
          <w:szCs w:val="21"/>
          <w:lang w:val="en-US" w:eastAsia="zh-CN" w:bidi="ar-SA"/>
        </w:rPr>
        <w:tab/>
        <w:t>Pano-Azucena A D, Tlelo-Cuautle E, Tan S X-D. Prediction of chaotic time series by using ANNs, ANFIS and SVMs; proceedings of the 2018 7th International Conference on Modern Circuits and Systems Technologies (MOCAST), F, 2018 [C]. IEEE.</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[20]</w:t>
      </w:r>
      <w:r>
        <w:rPr>
          <w:rFonts w:ascii="Times New Roman" w:hAnsi="Times New Roman" w:cs="Times New Roman" w:eastAsiaTheme="minorEastAsia"/>
          <w:kern w:val="2"/>
          <w:sz w:val="24"/>
          <w:szCs w:val="21"/>
          <w:lang w:val="en-US" w:eastAsia="zh-CN" w:bidi="ar-SA"/>
        </w:rPr>
        <w:tab/>
        <w:t>Guo X, Wang X, Ao Y, et al. Short‐term photovoltaic power forecasting with adaptive stochastic configuration network ensemble [J]. Wiley Interdisciplinary Reviews: Data Mining and Knowledge Discovery, 2022, 12(6): e1477.</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[21]</w:t>
      </w:r>
      <w:r>
        <w:rPr>
          <w:rFonts w:ascii="Times New Roman" w:hAnsi="Times New Roman" w:cs="Times New Roman" w:eastAsiaTheme="minorEastAsia"/>
          <w:kern w:val="2"/>
          <w:sz w:val="24"/>
          <w:szCs w:val="21"/>
          <w:lang w:val="en-US" w:eastAsia="zh-CN" w:bidi="ar-SA"/>
        </w:rPr>
        <w:tab/>
        <w:t>Ahmadi A, Tani J. A novel predictive-coding-inspired variational RNN model for online prediction and recognition [J]. Neural computation, 2019, 31(11): 2025-74.</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[22]</w:t>
      </w:r>
      <w:r>
        <w:rPr>
          <w:rFonts w:ascii="Times New Roman" w:hAnsi="Times New Roman" w:cs="Times New Roman" w:eastAsiaTheme="minorEastAsia"/>
          <w:kern w:val="2"/>
          <w:sz w:val="24"/>
          <w:szCs w:val="21"/>
          <w:lang w:val="en-US" w:eastAsia="zh-CN" w:bidi="ar-SA"/>
        </w:rPr>
        <w:tab/>
        <w:t>Bak G, Yoon H, Bae Y. Prediction of groundwater level lstm algorithm of using data-based learning [J]. J Korea institute of intelligent Systems, 2020, 30(2): 161-6.</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[23]</w:t>
      </w:r>
      <w:r>
        <w:rPr>
          <w:rFonts w:ascii="Times New Roman" w:hAnsi="Times New Roman" w:cs="Times New Roman" w:eastAsiaTheme="minorEastAsia"/>
          <w:kern w:val="2"/>
          <w:sz w:val="24"/>
          <w:szCs w:val="21"/>
          <w:lang w:val="en-US" w:eastAsia="zh-CN" w:bidi="ar-SA"/>
        </w:rPr>
        <w:tab/>
        <w:t>Salinas D, Flunkert V, Gasthaus J, et al. DeepAR: Probabilistic forecasting with autoregressive recurrent networks [J]. International Journal of Forecasting, 2020, 36(3): 1181-91.</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[24]</w:t>
      </w:r>
      <w:r>
        <w:rPr>
          <w:rFonts w:ascii="Times New Roman" w:hAnsi="Times New Roman" w:cs="Times New Roman" w:eastAsiaTheme="minorEastAsia"/>
          <w:kern w:val="2"/>
          <w:sz w:val="24"/>
          <w:szCs w:val="21"/>
          <w:lang w:val="en-US" w:eastAsia="zh-CN" w:bidi="ar-SA"/>
        </w:rPr>
        <w:tab/>
        <w:t>Brogan D P, DiFilippo N M, Jouaneh M K. Deep learning computer vision for robotic disassembly and servicing applications [J]. Array, 2021, 12(100094.</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[25]</w:t>
      </w:r>
      <w:r>
        <w:rPr>
          <w:rFonts w:ascii="Times New Roman" w:hAnsi="Times New Roman" w:cs="Times New Roman" w:eastAsiaTheme="minorEastAsia"/>
          <w:kern w:val="2"/>
          <w:sz w:val="24"/>
          <w:szCs w:val="21"/>
          <w:lang w:val="en-US" w:eastAsia="zh-CN" w:bidi="ar-SA"/>
        </w:rPr>
        <w:tab/>
        <w:t>Esposito M, Fujita H, Minutolo A, et al. Special Issue “Deep Learning for Natural Language Processing: Emerging Methods and Applications” [M]. Elsevier. 2022: 100138.</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[26]</w:t>
      </w:r>
      <w:r>
        <w:rPr>
          <w:rFonts w:ascii="Times New Roman" w:hAnsi="Times New Roman" w:cs="Times New Roman" w:eastAsiaTheme="minorEastAsia"/>
          <w:kern w:val="2"/>
          <w:sz w:val="24"/>
          <w:szCs w:val="21"/>
          <w:lang w:val="en-US" w:eastAsia="zh-CN" w:bidi="ar-SA"/>
        </w:rPr>
        <w:tab/>
        <w:t xml:space="preserve">Wen T, Keyes R. Time series anomaly detection using convolutional neural networks and transfer learning [J]. arXiv preprint arXiv:190513628, 2019,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[27]</w:t>
      </w:r>
      <w:r>
        <w:rPr>
          <w:rFonts w:ascii="Times New Roman" w:hAnsi="Times New Roman" w:cs="Times New Roman" w:eastAsiaTheme="minorEastAsia"/>
          <w:kern w:val="2"/>
          <w:sz w:val="24"/>
          <w:szCs w:val="21"/>
          <w:lang w:val="en-US" w:eastAsia="zh-CN" w:bidi="ar-SA"/>
        </w:rPr>
        <w:tab/>
        <w:t xml:space="preserve">Gao J, Song X, Wen Q, et al. Robusttad: Robust time series anomaly detection via decomposition and convolutional neural networks [J]. arXiv preprint arXiv:200209545, 2020, </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[28]</w:t>
      </w:r>
      <w:r>
        <w:rPr>
          <w:rFonts w:ascii="Times New Roman" w:hAnsi="Times New Roman" w:cs="Times New Roman" w:eastAsiaTheme="minorEastAsia"/>
          <w:kern w:val="2"/>
          <w:sz w:val="24"/>
          <w:szCs w:val="21"/>
          <w:lang w:val="en-US" w:eastAsia="zh-CN" w:bidi="ar-SA"/>
        </w:rPr>
        <w:tab/>
        <w:t>Steven Eyobu O, Han D S. Feature representation and data augmentation for human activity classification based on wearable IMU sensor data using a deep LSTM neural network [J]. Sensors, 2018, 18(9): 2892.</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[29]</w:t>
      </w:r>
      <w:r>
        <w:rPr>
          <w:rFonts w:ascii="Times New Roman" w:hAnsi="Times New Roman" w:cs="Times New Roman" w:eastAsiaTheme="minorEastAsia"/>
          <w:kern w:val="2"/>
          <w:sz w:val="24"/>
          <w:szCs w:val="21"/>
          <w:lang w:val="en-US" w:eastAsia="zh-CN" w:bidi="ar-SA"/>
        </w:rPr>
        <w:tab/>
        <w:t>Du X, Cao X, Zhang R. Big Data Analysis and Prediction System Based on Improved Convolutional Neural Network [J]. Computational Intelligence and Neuroscience, 2022, 2022(</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[30]</w:t>
      </w:r>
      <w:r>
        <w:rPr>
          <w:rFonts w:ascii="Times New Roman" w:hAnsi="Times New Roman" w:cs="Times New Roman" w:eastAsiaTheme="minorEastAsia"/>
          <w:kern w:val="2"/>
          <w:sz w:val="24"/>
          <w:szCs w:val="21"/>
          <w:lang w:val="en-US" w:eastAsia="zh-CN" w:bidi="ar-SA"/>
        </w:rPr>
        <w:tab/>
        <w:t>Chen G, Shi Y, She H, et al. Application of improved GM (1, m) model for transformer faults prediction; proceedings of the IOP Conference Series: Earth and Environmental Science, F, 2020 [C]. IOP Publishing.</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[31]</w:t>
      </w:r>
      <w:r>
        <w:rPr>
          <w:rFonts w:ascii="Times New Roman" w:hAnsi="Times New Roman" w:cs="Times New Roman" w:eastAsiaTheme="minorEastAsia"/>
          <w:kern w:val="2"/>
          <w:sz w:val="24"/>
          <w:szCs w:val="21"/>
          <w:lang w:val="en-US" w:eastAsia="zh-CN" w:bidi="ar-SA"/>
        </w:rPr>
        <w:tab/>
        <w:t>郑富春, 廖晓东. 变压器故障分析与预防 [J]. 科技传播, 2012, 4): 120-.</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[32]</w:t>
      </w:r>
      <w:r>
        <w:rPr>
          <w:rFonts w:ascii="Times New Roman" w:hAnsi="Times New Roman" w:cs="Times New Roman" w:eastAsiaTheme="minorEastAsia"/>
          <w:kern w:val="2"/>
          <w:sz w:val="24"/>
          <w:szCs w:val="21"/>
          <w:lang w:val="en-US" w:eastAsia="zh-CN" w:bidi="ar-SA"/>
        </w:rPr>
        <w:tab/>
        <w:t>Ma X, Hu H, Shang Y. A new method for transformer fault prediction based on multifeature enhancement and refined long short-term memory [J]. IEEE Transactions on Instrumentation and Measurement, 2021, 70(1-11.</w:t>
      </w:r>
    </w:p>
    <w:p>
      <w:pPr>
        <w:pStyle w:val="62"/>
        <w:bidi w:val="0"/>
        <w:ind w:left="0" w:firstLine="0"/>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t>[33]</w:t>
      </w:r>
      <w:r>
        <w:rPr>
          <w:rFonts w:ascii="Times New Roman" w:hAnsi="Times New Roman" w:cs="Times New Roman" w:eastAsiaTheme="minorEastAsia"/>
          <w:kern w:val="2"/>
          <w:sz w:val="24"/>
          <w:szCs w:val="21"/>
          <w:lang w:val="en-US" w:eastAsia="zh-CN" w:bidi="ar-SA"/>
        </w:rPr>
        <w:tab/>
        <w:t>Jiafeng Q, Chao Z, Longlong L, et al. Transformer Fault Prediction Method Based on Multiple Linear Regression; proceedings of the IOP Conference Series: Materials Science and Engineering, F, 2019 [C]. IOP Publishing.</w:t>
      </w:r>
    </w:p>
    <w:p>
      <w:pPr>
        <w:rPr>
          <w:rFonts w:ascii="Times New Roman" w:hAnsi="Times New Roman" w:cs="Times New Roman" w:eastAsiaTheme="minorEastAsia"/>
          <w:kern w:val="2"/>
          <w:sz w:val="24"/>
          <w:szCs w:val="21"/>
          <w:lang w:val="en-US" w:eastAsia="zh-CN" w:bidi="ar-SA"/>
        </w:rPr>
      </w:pPr>
      <w:r>
        <w:rPr>
          <w:rFonts w:ascii="Times New Roman" w:hAnsi="Times New Roman" w:cs="Times New Roman" w:eastAsiaTheme="minorEastAsia"/>
          <w:kern w:val="2"/>
          <w:sz w:val="24"/>
          <w:szCs w:val="21"/>
          <w:lang w:val="en-US" w:eastAsia="zh-CN" w:bidi="ar-SA"/>
        </w:rPr>
        <w:br w:type="page"/>
      </w:r>
    </w:p>
    <w:p>
      <w:pPr>
        <w:pStyle w:val="57"/>
      </w:pPr>
    </w:p>
    <w:p>
      <w:pPr>
        <w:pStyle w:val="44"/>
      </w:pPr>
      <w:bookmarkStart w:id="90" w:name="_Toc129734304"/>
      <w:r>
        <w:rPr>
          <w:rFonts w:hint="eastAsia"/>
        </w:rPr>
        <w:t xml:space="preserve">致 </w:t>
      </w:r>
      <w:r>
        <w:t xml:space="preserve"> </w:t>
      </w:r>
      <w:r>
        <w:rPr>
          <w:rFonts w:hint="eastAsia"/>
        </w:rPr>
        <w:t>谢</w:t>
      </w:r>
      <w:bookmarkEnd w:id="90"/>
    </w:p>
    <w:p>
      <w:pPr>
        <w:pStyle w:val="3"/>
        <w:ind w:firstLine="480"/>
      </w:pPr>
      <w:r>
        <w:rPr>
          <w:rFonts w:hint="eastAsia"/>
        </w:rPr>
        <w:t>饮水思源，爱国荣校！</w:t>
      </w:r>
    </w:p>
    <w:p>
      <w:pPr>
        <w:pStyle w:val="3"/>
        <w:ind w:firstLine="480"/>
      </w:pPr>
      <w:bookmarkStart w:id="92" w:name="_GoBack"/>
      <w:bookmarkEnd w:id="92"/>
    </w:p>
    <w:p>
      <w:pPr>
        <w:pStyle w:val="3"/>
        <w:ind w:firstLine="480"/>
      </w:pPr>
    </w:p>
    <w:p>
      <w:pPr>
        <w:pStyle w:val="3"/>
        <w:ind w:firstLine="480"/>
      </w:pPr>
    </w:p>
    <w:p>
      <w:pPr>
        <w:pStyle w:val="3"/>
        <w:ind w:firstLine="480"/>
        <w:sectPr>
          <w:headerReference r:id="rId10" w:type="default"/>
          <w:type w:val="oddPage"/>
          <w:pgSz w:w="11906" w:h="16838"/>
          <w:pgMar w:top="2211" w:right="1418" w:bottom="2155" w:left="1418" w:header="851" w:footer="992" w:gutter="0"/>
          <w:cols w:space="425" w:num="1"/>
          <w:docGrid w:type="lines" w:linePitch="312" w:charSpace="0"/>
        </w:sectPr>
      </w:pPr>
    </w:p>
    <w:p>
      <w:pPr>
        <w:pStyle w:val="57"/>
      </w:pPr>
    </w:p>
    <w:p>
      <w:pPr>
        <w:pStyle w:val="44"/>
        <w:outlineLvl w:val="9"/>
      </w:pPr>
      <w:r>
        <w:t>SHANGHAI JIAOTONG UNIVERSITY BACHELOR'S THESIS TEMPLATE</w:t>
      </w:r>
    </w:p>
    <w:p>
      <w:pPr>
        <w:pStyle w:val="3"/>
        <w:ind w:firstLine="480"/>
      </w:pPr>
      <w:r>
        <w:t>As a primary means of demonstrating research findings for undergraduate students, dissertation is a systematic and standardized record of the new inventions, theories or insights obtained by the author in the research work. It can not only function as an important reference when students pursue further studies, but also contribute to scientific research and social development.</w:t>
      </w:r>
    </w:p>
    <w:p>
      <w:pPr>
        <w:pStyle w:val="3"/>
        <w:ind w:firstLine="480"/>
      </w:pPr>
      <w:r>
        <w:t>This template is therefore made to improve the quality of undergraduates’ dissertation and to further standardize it both in content and in format.</w:t>
      </w:r>
    </w:p>
    <w:p>
      <w:pPr>
        <w:pStyle w:val="62"/>
        <w:bidi w:val="0"/>
        <w:ind w:left="0" w:firstLine="0"/>
        <w:rPr>
          <w:rFonts w:ascii="Times New Roman" w:hAnsi="Times New Roman" w:cs="Times New Roman" w:eastAsiaTheme="minorEastAsia"/>
          <w:kern w:val="2"/>
          <w:sz w:val="24"/>
          <w:szCs w:val="21"/>
          <w:lang w:val="en-US" w:eastAsia="zh-CN" w:bidi="ar-SA"/>
        </w:rPr>
      </w:pPr>
    </w:p>
    <w:p>
      <w:pPr>
        <w:rPr>
          <w:rFonts w:hint="eastAsia" w:eastAsiaTheme="minorEastAsia"/>
          <w:lang w:eastAsia="zh-CN"/>
        </w:rPr>
      </w:pPr>
      <w:r>
        <w:rPr>
          <w:rFonts w:hint="eastAsia" w:eastAsiaTheme="minorEastAsia"/>
          <w:lang w:eastAsia="zh-CN"/>
        </w:rPr>
        <w:fldChar w:fldCharType="end"/>
      </w:r>
    </w:p>
    <w:sectPr>
      <w:headerReference r:id="rId11" w:type="default"/>
      <w:footerReference r:id="rId12" w:type="default"/>
      <w:type w:val="oddPage"/>
      <w:pgSz w:w="11906" w:h="16838"/>
      <w:pgMar w:top="2211" w:right="1418" w:bottom="2155" w:left="1418"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PS_1563276104" w:date="2023-05-17T20:25:24Z" w:initials="">
    <w:p w14:paraId="44622467">
      <w:pPr>
        <w:pStyle w:val="9"/>
        <w:rPr>
          <w:rFonts w:hint="default" w:eastAsia="宋体"/>
          <w:lang w:val="en-US" w:eastAsia="zh-CN"/>
        </w:rPr>
      </w:pPr>
      <w:r>
        <w:rPr>
          <w:rFonts w:hint="eastAsia"/>
          <w:lang w:val="en-US" w:eastAsia="zh-CN"/>
        </w:rPr>
        <w:t>最后有什么效果。</w:t>
      </w:r>
    </w:p>
  </w:comment>
  <w:comment w:id="1" w:author="WPS_1563276104" w:date="2023-05-17T20:28:21Z" w:initials="">
    <w:p w14:paraId="1C87632E">
      <w:pPr>
        <w:pStyle w:val="9"/>
        <w:rPr>
          <w:rFonts w:hint="eastAsia" w:eastAsia="宋体"/>
          <w:lang w:val="en-US" w:eastAsia="zh-CN"/>
        </w:rPr>
      </w:pPr>
      <w:r>
        <w:rPr>
          <w:rFonts w:hint="eastAsia"/>
          <w:lang w:val="en-US" w:eastAsia="zh-CN"/>
        </w:rPr>
        <w:t>图的位置</w:t>
      </w:r>
    </w:p>
  </w:comment>
  <w:comment w:id="2" w:author="WPS_1563276104" w:date="2023-05-17T20:29:47Z" w:initials="">
    <w:p w14:paraId="292F3974">
      <w:pPr>
        <w:pStyle w:val="9"/>
        <w:rPr>
          <w:rFonts w:hint="default" w:eastAsia="宋体"/>
          <w:lang w:val="en-US" w:eastAsia="zh-CN"/>
        </w:rPr>
      </w:pPr>
      <w:r>
        <w:rPr>
          <w:rFonts w:hint="eastAsia"/>
          <w:lang w:val="en-US" w:eastAsia="zh-CN"/>
        </w:rPr>
        <w:t>表前有文字，增加表头</w:t>
      </w:r>
    </w:p>
  </w:comment>
  <w:comment w:id="3" w:author="WPS_1563276104" w:date="2023-05-17T20:30:09Z" w:initials="">
    <w:p w14:paraId="4BBD6226">
      <w:pPr>
        <w:pStyle w:val="9"/>
        <w:rPr>
          <w:rFonts w:hint="default" w:eastAsia="宋体"/>
          <w:lang w:val="en-US" w:eastAsia="zh-CN"/>
        </w:rPr>
      </w:pPr>
      <w:r>
        <w:rPr>
          <w:rFonts w:hint="eastAsia"/>
          <w:lang w:val="en-US" w:eastAsia="zh-CN"/>
        </w:rPr>
        <w:t>篇幅减少</w:t>
      </w:r>
    </w:p>
  </w:comment>
  <w:comment w:id="4" w:author="WPS_1563276104" w:date="2023-05-17T20:30:25Z" w:initials="">
    <w:p w14:paraId="6F170AB1">
      <w:pPr>
        <w:pStyle w:val="9"/>
        <w:rPr>
          <w:rFonts w:hint="default" w:eastAsia="宋体"/>
          <w:lang w:val="en-US" w:eastAsia="zh-CN"/>
        </w:rPr>
      </w:pPr>
      <w:r>
        <w:rPr>
          <w:rFonts w:hint="eastAsia"/>
          <w:lang w:val="en-US" w:eastAsia="zh-CN"/>
        </w:rPr>
        <w:t>都用（1）</w:t>
      </w:r>
    </w:p>
  </w:comment>
  <w:comment w:id="5" w:author="WPS_1563276104" w:date="2023-05-17T20:32:03Z" w:initials="">
    <w:p w14:paraId="66C960D2">
      <w:pPr>
        <w:pStyle w:val="9"/>
        <w:rPr>
          <w:rFonts w:hint="default" w:eastAsia="宋体"/>
          <w:lang w:val="en-US" w:eastAsia="zh-CN"/>
        </w:rPr>
      </w:pPr>
      <w:r>
        <w:rPr>
          <w:rFonts w:hint="eastAsia"/>
          <w:lang w:val="en-US" w:eastAsia="zh-CN"/>
        </w:rPr>
        <w:t>图形倒过来，数据在下面</w:t>
      </w:r>
    </w:p>
  </w:comment>
  <w:comment w:id="6" w:author="WPS_1563276104" w:date="2023-05-17T20:33:05Z" w:initials="">
    <w:p w14:paraId="606D5B9C">
      <w:pPr>
        <w:pStyle w:val="9"/>
        <w:rPr>
          <w:rFonts w:hint="default" w:eastAsia="宋体"/>
          <w:lang w:val="en-US" w:eastAsia="zh-CN"/>
        </w:rPr>
      </w:pPr>
      <w:r>
        <w:rPr>
          <w:rFonts w:hint="eastAsia"/>
          <w:lang w:val="en-US" w:eastAsia="zh-CN"/>
        </w:rPr>
        <w:t>增加数据存储层和展示层</w:t>
      </w:r>
    </w:p>
  </w:comment>
  <w:comment w:id="7" w:author="WPS_1563276104" w:date="2023-05-17T20:35:08Z" w:initials="">
    <w:p w14:paraId="413601C9">
      <w:pPr>
        <w:pStyle w:val="9"/>
        <w:rPr>
          <w:rFonts w:hint="default" w:eastAsia="宋体"/>
          <w:lang w:val="en-US" w:eastAsia="zh-CN"/>
        </w:rPr>
      </w:pPr>
      <w:r>
        <w:rPr>
          <w:rFonts w:hint="eastAsia"/>
          <w:lang w:val="en-US" w:eastAsia="zh-CN"/>
        </w:rPr>
        <w:t>不要四级标题</w:t>
      </w:r>
    </w:p>
  </w:comment>
  <w:comment w:id="8" w:author="WPS_1563276104" w:date="2023-05-17T20:42:54Z" w:initials="">
    <w:p w14:paraId="58C03FA1">
      <w:pPr>
        <w:pStyle w:val="9"/>
        <w:rPr>
          <w:rFonts w:hint="default" w:eastAsia="宋体"/>
          <w:lang w:val="en-US" w:eastAsia="zh-CN"/>
        </w:rPr>
      </w:pPr>
      <w:r>
        <w:rPr>
          <w:rFonts w:hint="eastAsia"/>
          <w:lang w:val="en-US" w:eastAsia="zh-CN"/>
        </w:rPr>
        <w:t>放开头，把公式标注放进去，名字改成···模型，对抗放在里面</w:t>
      </w:r>
    </w:p>
  </w:comment>
  <w:comment w:id="9" w:author="WPS_1563276104" w:date="2023-05-17T20:35:37Z" w:initials="">
    <w:p w14:paraId="5BA530F0">
      <w:pPr>
        <w:pStyle w:val="9"/>
        <w:rPr>
          <w:rFonts w:hint="eastAsia" w:eastAsia="宋体"/>
          <w:lang w:val="en-US" w:eastAsia="zh-CN"/>
        </w:rPr>
      </w:pPr>
      <w:r>
        <w:rPr>
          <w:rFonts w:hint="eastAsia"/>
          <w:lang w:val="en-US" w:eastAsia="zh-CN"/>
        </w:rPr>
        <w:t>除此之外</w:t>
      </w:r>
    </w:p>
  </w:comment>
  <w:comment w:id="10" w:author="WPS_1563276104" w:date="2023-05-17T20:36:04Z" w:initials="">
    <w:p w14:paraId="6B5D27EA">
      <w:pPr>
        <w:pStyle w:val="9"/>
        <w:rPr>
          <w:rFonts w:hint="default" w:eastAsia="宋体"/>
          <w:lang w:val="en-US" w:eastAsia="zh-CN"/>
        </w:rPr>
      </w:pPr>
      <w:r>
        <w:rPr>
          <w:rFonts w:hint="eastAsia"/>
          <w:lang w:val="en-US" w:eastAsia="zh-CN"/>
        </w:rPr>
        <w:t>不要出现一段只有一行，合成一段</w:t>
      </w:r>
    </w:p>
  </w:comment>
  <w:comment w:id="11" w:author="WPS_1563276104" w:date="2023-05-17T20:36:48Z" w:initials="">
    <w:p w14:paraId="5E723FED">
      <w:pPr>
        <w:pStyle w:val="9"/>
        <w:rPr>
          <w:rFonts w:hint="default" w:eastAsia="宋体"/>
          <w:lang w:val="en-US" w:eastAsia="zh-CN"/>
        </w:rPr>
      </w:pPr>
      <w:r>
        <w:rPr>
          <w:rFonts w:hint="eastAsia"/>
          <w:lang w:val="en-US" w:eastAsia="zh-CN"/>
        </w:rPr>
        <w:t>换成方法名</w:t>
      </w:r>
    </w:p>
  </w:comment>
  <w:comment w:id="12" w:author="WPS_1563276104" w:date="2023-05-17T20:37:55Z" w:initials="">
    <w:p w14:paraId="53150378">
      <w:pPr>
        <w:pStyle w:val="9"/>
        <w:rPr>
          <w:rFonts w:hint="default" w:eastAsia="宋体"/>
          <w:lang w:val="en-US" w:eastAsia="zh-CN"/>
        </w:rPr>
      </w:pPr>
      <w:r>
        <w:rPr>
          <w:rFonts w:hint="eastAsia"/>
          <w:lang w:val="en-US" w:eastAsia="zh-CN"/>
        </w:rPr>
        <w:t>解释部分放下面，图后面写varmax的公式，提取放后面</w:t>
      </w:r>
    </w:p>
  </w:comment>
  <w:comment w:id="13" w:author="WPS_1563276104" w:date="2023-05-17T20:47:26Z" w:initials="">
    <w:p w14:paraId="279426DE">
      <w:pPr>
        <w:pStyle w:val="9"/>
        <w:rPr>
          <w:rFonts w:hint="default" w:eastAsia="宋体"/>
          <w:lang w:val="en-US" w:eastAsia="zh-CN"/>
        </w:rPr>
      </w:pPr>
      <w:r>
        <w:rPr>
          <w:rFonts w:hint="eastAsia"/>
          <w:lang w:val="en-US" w:eastAsia="zh-CN"/>
        </w:rPr>
        <w:t>加个提取</w:t>
      </w:r>
    </w:p>
  </w:comment>
  <w:comment w:id="14" w:author="WPS_1563276104" w:date="2023-05-17T20:48:26Z" w:initials="">
    <w:p w14:paraId="0F412573">
      <w:pPr>
        <w:pStyle w:val="9"/>
        <w:rPr>
          <w:rFonts w:hint="default" w:eastAsia="宋体"/>
          <w:lang w:val="en-US" w:eastAsia="zh-CN"/>
        </w:rPr>
      </w:pPr>
      <w:r>
        <w:rPr>
          <w:rFonts w:hint="eastAsia"/>
          <w:lang w:val="en-US" w:eastAsia="zh-CN"/>
        </w:rPr>
        <w:t>加一下长期数据的效果总结，做到了什么</w:t>
      </w:r>
    </w:p>
  </w:comment>
  <w:comment w:id="15" w:author="WPS_1563276104" w:date="2023-05-17T20:49:16Z" w:initials="">
    <w:p w14:paraId="6FC53D4A">
      <w:pPr>
        <w:pStyle w:val="9"/>
        <w:rPr>
          <w:rFonts w:hint="default" w:eastAsia="宋体"/>
          <w:lang w:val="en-US" w:eastAsia="zh-CN"/>
        </w:rPr>
      </w:pPr>
      <w:r>
        <w:rPr>
          <w:rFonts w:hint="eastAsia"/>
          <w:lang w:val="en-US" w:eastAsia="zh-CN"/>
        </w:rPr>
        <w:t>字放大，参数之间影响，往变压器上靠</w:t>
      </w:r>
    </w:p>
  </w:comment>
  <w:comment w:id="16" w:author="WPS_1563276104" w:date="2023-05-17T20:59:20Z" w:initials="">
    <w:p w14:paraId="520365BE">
      <w:pPr>
        <w:pStyle w:val="9"/>
        <w:rPr>
          <w:rFonts w:hint="eastAsia" w:eastAsia="宋体"/>
          <w:lang w:val="en-US" w:eastAsia="zh-CN"/>
        </w:rPr>
      </w:pPr>
      <w:r>
        <w:rPr>
          <w:rFonts w:hint="eastAsia"/>
          <w:lang w:val="en-US" w:eastAsia="zh-CN"/>
        </w:rPr>
        <w:t>改成图</w:t>
      </w:r>
    </w:p>
  </w:comment>
  <w:comment w:id="17" w:author="WPS_1563276104" w:date="2023-05-17T20:59:26Z" w:initials="">
    <w:p w14:paraId="4AE47F57">
      <w:pPr>
        <w:pStyle w:val="9"/>
        <w:rPr>
          <w:rFonts w:hint="eastAsia" w:eastAsia="宋体"/>
          <w:lang w:val="en-US" w:eastAsia="zh-CN"/>
        </w:rPr>
      </w:pPr>
      <w:r>
        <w:rPr>
          <w:rFonts w:hint="eastAsia"/>
          <w:lang w:val="en-US" w:eastAsia="zh-CN"/>
        </w:rPr>
        <w:t>改成值</w:t>
      </w:r>
    </w:p>
  </w:comment>
  <w:comment w:id="18" w:author="WPS_1563276104" w:date="2023-05-17T21:00:07Z" w:initials="">
    <w:p w14:paraId="23CE2FCF">
      <w:pPr>
        <w:pStyle w:val="9"/>
        <w:rPr>
          <w:rFonts w:hint="eastAsia" w:eastAsia="宋体"/>
          <w:lang w:val="en-US" w:eastAsia="zh-CN"/>
        </w:rPr>
      </w:pPr>
      <w:r>
        <w:rPr>
          <w:rFonts w:hint="eastAsia"/>
          <w:lang w:val="en-US" w:eastAsia="zh-CN"/>
        </w:rPr>
        <w:t>解释评估标准</w:t>
      </w:r>
    </w:p>
  </w:comment>
  <w:comment w:id="19" w:author="WPS_1563276104" w:date="2023-05-17T21:02:31Z" w:initials="">
    <w:p w14:paraId="0797333E">
      <w:pPr>
        <w:pStyle w:val="9"/>
        <w:rPr>
          <w:rFonts w:hint="default" w:eastAsia="宋体"/>
          <w:lang w:val="en-US" w:eastAsia="zh-CN"/>
        </w:rPr>
      </w:pPr>
      <w:r>
        <w:rPr>
          <w:rFonts w:hint="eastAsia"/>
          <w:lang w:val="en-US" w:eastAsia="zh-CN"/>
        </w:rPr>
        <w:t>换成表格，只要最后一个</w:t>
      </w:r>
    </w:p>
  </w:comment>
  <w:comment w:id="20" w:author="WPS_1563276104" w:date="2023-05-17T21:00:20Z" w:initials="">
    <w:p w14:paraId="602873BE">
      <w:pPr>
        <w:pStyle w:val="9"/>
        <w:rPr>
          <w:rFonts w:hint="default" w:eastAsia="宋体"/>
          <w:lang w:val="en-US" w:eastAsia="zh-CN"/>
        </w:rPr>
      </w:pPr>
      <w:r>
        <w:rPr>
          <w:rFonts w:hint="eastAsia"/>
          <w:lang w:val="en-US" w:eastAsia="zh-CN"/>
        </w:rPr>
        <w:t>解释评估标准，参量标注</w:t>
      </w:r>
    </w:p>
  </w:comment>
  <w:comment w:id="21" w:author="WPS_1563276104" w:date="2023-05-17T21:03:04Z" w:initials="">
    <w:p w14:paraId="323402FD">
      <w:pPr>
        <w:pStyle w:val="9"/>
        <w:rPr>
          <w:rFonts w:hint="eastAsia" w:eastAsia="宋体"/>
          <w:lang w:val="en-US" w:eastAsia="zh-CN"/>
        </w:rPr>
      </w:pPr>
      <w:r>
        <w:rPr>
          <w:rFonts w:hint="eastAsia"/>
          <w:lang w:val="en-US" w:eastAsia="zh-CN"/>
        </w:rPr>
        <w:t>换成表格</w:t>
      </w:r>
    </w:p>
  </w:comment>
  <w:comment w:id="22" w:author="WPS_1563276104" w:date="2023-05-17T21:03:38Z" w:initials="">
    <w:p w14:paraId="6FAE2D9B">
      <w:pPr>
        <w:pStyle w:val="9"/>
        <w:rPr>
          <w:rFonts w:hint="default" w:eastAsia="宋体"/>
          <w:lang w:val="en-US" w:eastAsia="zh-CN"/>
        </w:rPr>
      </w:pPr>
      <w:r>
        <w:rPr>
          <w:rFonts w:hint="eastAsia"/>
          <w:lang w:val="en-US" w:eastAsia="zh-CN"/>
        </w:rPr>
        <w:t>Epoch换成图，只要最后一个混淆矩阵，短时的要不删掉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4622467" w15:done="0"/>
  <w15:commentEx w15:paraId="1C87632E" w15:done="0"/>
  <w15:commentEx w15:paraId="292F3974" w15:done="0"/>
  <w15:commentEx w15:paraId="4BBD6226" w15:done="0"/>
  <w15:commentEx w15:paraId="6F170AB1" w15:done="0"/>
  <w15:commentEx w15:paraId="66C960D2" w15:done="0"/>
  <w15:commentEx w15:paraId="606D5B9C" w15:done="0"/>
  <w15:commentEx w15:paraId="413601C9" w15:done="0"/>
  <w15:commentEx w15:paraId="58C03FA1" w15:done="0"/>
  <w15:commentEx w15:paraId="5BA530F0" w15:done="0"/>
  <w15:commentEx w15:paraId="6B5D27EA" w15:done="0"/>
  <w15:commentEx w15:paraId="5E723FED" w15:done="0"/>
  <w15:commentEx w15:paraId="53150378" w15:done="0"/>
  <w15:commentEx w15:paraId="279426DE" w15:done="0"/>
  <w15:commentEx w15:paraId="0F412573" w15:done="0"/>
  <w15:commentEx w15:paraId="6FC53D4A" w15:done="0"/>
  <w15:commentEx w15:paraId="520365BE" w15:done="0"/>
  <w15:commentEx w15:paraId="4AE47F57" w15:done="0"/>
  <w15:commentEx w15:paraId="23CE2FCF" w15:done="0"/>
  <w15:commentEx w15:paraId="0797333E" w15:done="0"/>
  <w15:commentEx w15:paraId="602873BE" w15:done="0"/>
  <w15:commentEx w15:paraId="323402FD" w15:done="0"/>
  <w15:commentEx w15:paraId="6FAE2D9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Arial Unicode MS">
    <w:altName w:val="Malgun Gothic Semilight"/>
    <w:panose1 w:val="020B0604020202020204"/>
    <w:charset w:val="86"/>
    <w:family w:val="swiss"/>
    <w:pitch w:val="default"/>
    <w:sig w:usb0="00000000" w:usb1="00000000" w:usb2="0000003F" w:usb3="00000000" w:csb0="003F01FF" w:csb1="00000000"/>
  </w:font>
  <w:font w:name="微软雅黑">
    <w:panose1 w:val="020B0503020204020204"/>
    <w:charset w:val="86"/>
    <w:family w:val="auto"/>
    <w:pitch w:val="default"/>
    <w:sig w:usb0="80000287" w:usb1="2ACF3C50" w:usb2="00000016" w:usb3="00000000" w:csb0="0004001F" w:csb1="00000000"/>
  </w:font>
  <w:font w:name="Malgun Gothic Semilight">
    <w:panose1 w:val="020B0502040204020203"/>
    <w:charset w:val="86"/>
    <w:family w:val="auto"/>
    <w:pitch w:val="default"/>
    <w:sig w:usb0="900002AF" w:usb1="01D77CFB" w:usb2="00000012" w:usb3="00000000" w:csb0="203E01BD" w:csb1="D7FF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00739101"/>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4504581"/>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9863629"/>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6229512"/>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 xml:space="preserve">三号</w:instrText>
    </w:r>
    <w:r>
      <w:rPr>
        <w:sz w:val="21"/>
        <w:szCs w:val="21"/>
      </w:rPr>
      <w:instrText xml:space="preserve">标题"  \* MERGEFORMAT </w:instrText>
    </w:r>
    <w:r>
      <w:rPr>
        <w:sz w:val="21"/>
        <w:szCs w:val="21"/>
      </w:rPr>
      <w:fldChar w:fldCharType="separate"/>
    </w:r>
    <w:r>
      <w:rPr>
        <w:sz w:val="21"/>
        <w:szCs w:val="21"/>
      </w:rPr>
      <w:t>致  谢</w:t>
    </w:r>
    <w:r>
      <w:rPr>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bookmarkStart w:id="91" w:name="_Toc116239164"/>
    <w:bookmarkEnd w:id="91"/>
    <w:r>
      <w:rPr>
        <w:sz w:val="21"/>
        <w:szCs w:val="21"/>
      </w:rPr>
      <w:fldChar w:fldCharType="begin"/>
    </w:r>
    <w:r>
      <w:rPr>
        <w:sz w:val="21"/>
        <w:szCs w:val="21"/>
      </w:rPr>
      <w:instrText xml:space="preserve"> STYLEREF  "标题 1" \n  \* MERGEFORMAT </w:instrText>
    </w:r>
    <w:r>
      <w:rPr>
        <w:sz w:val="21"/>
        <w:szCs w:val="21"/>
      </w:rPr>
      <w:fldChar w:fldCharType="separate"/>
    </w:r>
    <w:r>
      <w:rPr>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STYLEREF  "标题 1"  \* MERGEFORMAT </w:instrText>
    </w:r>
    <w:r>
      <w:rPr>
        <w:sz w:val="21"/>
        <w:szCs w:val="21"/>
      </w:rPr>
      <w:fldChar w:fldCharType="separate"/>
    </w:r>
    <w:r>
      <w:rPr>
        <w:sz w:val="21"/>
        <w:szCs w:val="21"/>
      </w:rPr>
      <w:t>总结</w:t>
    </w:r>
    <w:r>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r>
      <w:rPr>
        <w:sz w:val="21"/>
        <w:szCs w:val="21"/>
      </w:rPr>
      <w:fldChar w:fldCharType="begin"/>
    </w:r>
    <w:r>
      <w:rPr>
        <w:sz w:val="21"/>
        <w:szCs w:val="21"/>
      </w:rPr>
      <w:instrText xml:space="preserve"> STYLEREF  "</w:instrText>
    </w:r>
    <w:r>
      <w:rPr>
        <w:rFonts w:hint="eastAsia"/>
        <w:sz w:val="21"/>
        <w:szCs w:val="21"/>
      </w:rPr>
      <w:instrText xml:space="preserve">三号</w:instrText>
    </w:r>
    <w:r>
      <w:rPr>
        <w:sz w:val="21"/>
        <w:szCs w:val="21"/>
      </w:rPr>
      <w:instrText xml:space="preserve">标题"  \* MERGEFORMAT </w:instrText>
    </w:r>
    <w:r>
      <w:rPr>
        <w:sz w:val="21"/>
        <w:szCs w:val="21"/>
      </w:rPr>
      <w:fldChar w:fldCharType="separate"/>
    </w:r>
    <w:r>
      <w:rPr>
        <w:sz w:val="21"/>
        <w:szCs w:val="21"/>
      </w:rPr>
      <w:t>致  谢</w:t>
    </w:r>
    <w:r>
      <w:rPr>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SmallGap" w:color="auto" w:sz="24" w:space="1"/>
      </w:pBdr>
      <w:tabs>
        <w:tab w:val="right" w:pos="8786"/>
        <w:tab w:val="clear" w:pos="4153"/>
        <w:tab w:val="clear" w:pos="8306"/>
      </w:tabs>
      <w:jc w:val="both"/>
    </w:pPr>
    <w:r>
      <w:rPr>
        <w:rFonts w:hint="eastAsia"/>
        <w:sz w:val="21"/>
        <w:szCs w:val="21"/>
      </w:rPr>
      <w:t>上海交通大学学位论文</w:t>
    </w:r>
    <w:r>
      <w:rPr>
        <w:sz w:val="21"/>
        <w:szCs w:val="21"/>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D5BDF2"/>
    <w:multiLevelType w:val="multilevel"/>
    <w:tmpl w:val="A5D5BDF2"/>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
    <w:nsid w:val="269B43CD"/>
    <w:multiLevelType w:val="multilevel"/>
    <w:tmpl w:val="269B43CD"/>
    <w:lvl w:ilvl="0" w:tentative="0">
      <w:start w:val="1"/>
      <w:numFmt w:val="decimal"/>
      <w:lvlText w:val="（%1）"/>
      <w:lvlJc w:val="left"/>
      <w:pPr>
        <w:ind w:left="1200" w:hanging="720"/>
      </w:pPr>
      <w:rPr>
        <w:rFonts w:hint="default"/>
        <w:lang w:val="en-US"/>
      </w:rPr>
    </w:lvl>
    <w:lvl w:ilvl="1" w:tentative="0">
      <w:start w:val="1"/>
      <w:numFmt w:val="lowerLetter"/>
      <w:lvlText w:val="%2)"/>
      <w:lvlJc w:val="left"/>
      <w:pPr>
        <w:ind w:left="1360" w:hanging="440"/>
      </w:pPr>
      <w:rPr>
        <w:rFonts w:hint="eastAsia"/>
      </w:rPr>
    </w:lvl>
    <w:lvl w:ilvl="2" w:tentative="0">
      <w:start w:val="1"/>
      <w:numFmt w:val="lowerRoman"/>
      <w:lvlText w:val="%3."/>
      <w:lvlJc w:val="right"/>
      <w:pPr>
        <w:ind w:left="1800" w:hanging="440"/>
      </w:pPr>
      <w:rPr>
        <w:rFonts w:hint="eastAsia"/>
      </w:rPr>
    </w:lvl>
    <w:lvl w:ilvl="3" w:tentative="0">
      <w:start w:val="1"/>
      <w:numFmt w:val="decimal"/>
      <w:lvlText w:val="%4."/>
      <w:lvlJc w:val="left"/>
      <w:pPr>
        <w:ind w:left="2240" w:hanging="440"/>
      </w:pPr>
      <w:rPr>
        <w:rFonts w:hint="eastAsia"/>
      </w:rPr>
    </w:lvl>
    <w:lvl w:ilvl="4" w:tentative="0">
      <w:start w:val="1"/>
      <w:numFmt w:val="lowerLetter"/>
      <w:lvlText w:val="%5)"/>
      <w:lvlJc w:val="left"/>
      <w:pPr>
        <w:ind w:left="2680" w:hanging="440"/>
      </w:pPr>
      <w:rPr>
        <w:rFonts w:hint="eastAsia"/>
      </w:rPr>
    </w:lvl>
    <w:lvl w:ilvl="5" w:tentative="0">
      <w:start w:val="1"/>
      <w:numFmt w:val="lowerRoman"/>
      <w:lvlText w:val="%6."/>
      <w:lvlJc w:val="right"/>
      <w:pPr>
        <w:ind w:left="3120" w:hanging="440"/>
      </w:pPr>
      <w:rPr>
        <w:rFonts w:hint="eastAsia"/>
      </w:rPr>
    </w:lvl>
    <w:lvl w:ilvl="6" w:tentative="0">
      <w:start w:val="1"/>
      <w:numFmt w:val="decimal"/>
      <w:lvlText w:val="%7."/>
      <w:lvlJc w:val="left"/>
      <w:pPr>
        <w:ind w:left="3560" w:hanging="440"/>
      </w:pPr>
      <w:rPr>
        <w:rFonts w:hint="eastAsia"/>
      </w:rPr>
    </w:lvl>
    <w:lvl w:ilvl="7" w:tentative="0">
      <w:start w:val="1"/>
      <w:numFmt w:val="lowerLetter"/>
      <w:lvlText w:val="%8)"/>
      <w:lvlJc w:val="left"/>
      <w:pPr>
        <w:ind w:left="4000" w:hanging="440"/>
      </w:pPr>
      <w:rPr>
        <w:rFonts w:hint="eastAsia"/>
      </w:rPr>
    </w:lvl>
    <w:lvl w:ilvl="8" w:tentative="0">
      <w:start w:val="1"/>
      <w:numFmt w:val="lowerRoman"/>
      <w:lvlText w:val="%9."/>
      <w:lvlJc w:val="right"/>
      <w:pPr>
        <w:ind w:left="4440" w:hanging="440"/>
      </w:pPr>
      <w:rPr>
        <w:rFonts w:hint="eastAsia"/>
      </w:rPr>
    </w:lvl>
  </w:abstractNum>
  <w:abstractNum w:abstractNumId="2">
    <w:nsid w:val="44104B62"/>
    <w:multiLevelType w:val="multilevel"/>
    <w:tmpl w:val="44104B62"/>
    <w:lvl w:ilvl="0" w:tentative="0">
      <w:start w:val="1"/>
      <w:numFmt w:val="decimal"/>
      <w:lvlText w:val="（%1）"/>
      <w:lvlJc w:val="left"/>
      <w:pPr>
        <w:ind w:left="1200" w:hanging="720"/>
      </w:pPr>
      <w:rPr>
        <w:rFonts w:hint="default"/>
        <w:lang w:val="en-US"/>
      </w:rPr>
    </w:lvl>
    <w:lvl w:ilvl="1" w:tentative="0">
      <w:start w:val="1"/>
      <w:numFmt w:val="lowerLetter"/>
      <w:lvlText w:val="%2)"/>
      <w:lvlJc w:val="left"/>
      <w:pPr>
        <w:ind w:left="1360" w:hanging="440"/>
      </w:pPr>
      <w:rPr>
        <w:rFonts w:hint="eastAsia"/>
      </w:rPr>
    </w:lvl>
    <w:lvl w:ilvl="2" w:tentative="0">
      <w:start w:val="1"/>
      <w:numFmt w:val="lowerRoman"/>
      <w:lvlText w:val="%3."/>
      <w:lvlJc w:val="right"/>
      <w:pPr>
        <w:ind w:left="1800" w:hanging="440"/>
      </w:pPr>
      <w:rPr>
        <w:rFonts w:hint="eastAsia"/>
      </w:rPr>
    </w:lvl>
    <w:lvl w:ilvl="3" w:tentative="0">
      <w:start w:val="1"/>
      <w:numFmt w:val="decimal"/>
      <w:lvlText w:val="%4."/>
      <w:lvlJc w:val="left"/>
      <w:pPr>
        <w:ind w:left="2240" w:hanging="440"/>
      </w:pPr>
      <w:rPr>
        <w:rFonts w:hint="eastAsia"/>
      </w:rPr>
    </w:lvl>
    <w:lvl w:ilvl="4" w:tentative="0">
      <w:start w:val="1"/>
      <w:numFmt w:val="lowerLetter"/>
      <w:lvlText w:val="%5)"/>
      <w:lvlJc w:val="left"/>
      <w:pPr>
        <w:ind w:left="2680" w:hanging="440"/>
      </w:pPr>
      <w:rPr>
        <w:rFonts w:hint="eastAsia"/>
      </w:rPr>
    </w:lvl>
    <w:lvl w:ilvl="5" w:tentative="0">
      <w:start w:val="1"/>
      <w:numFmt w:val="lowerRoman"/>
      <w:lvlText w:val="%6."/>
      <w:lvlJc w:val="right"/>
      <w:pPr>
        <w:ind w:left="3120" w:hanging="440"/>
      </w:pPr>
      <w:rPr>
        <w:rFonts w:hint="eastAsia"/>
      </w:rPr>
    </w:lvl>
    <w:lvl w:ilvl="6" w:tentative="0">
      <w:start w:val="1"/>
      <w:numFmt w:val="decimal"/>
      <w:lvlText w:val="%7."/>
      <w:lvlJc w:val="left"/>
      <w:pPr>
        <w:ind w:left="3560" w:hanging="440"/>
      </w:pPr>
      <w:rPr>
        <w:rFonts w:hint="eastAsia"/>
      </w:rPr>
    </w:lvl>
    <w:lvl w:ilvl="7" w:tentative="0">
      <w:start w:val="1"/>
      <w:numFmt w:val="lowerLetter"/>
      <w:lvlText w:val="%8)"/>
      <w:lvlJc w:val="left"/>
      <w:pPr>
        <w:ind w:left="4000" w:hanging="440"/>
      </w:pPr>
      <w:rPr>
        <w:rFonts w:hint="eastAsia"/>
      </w:rPr>
    </w:lvl>
    <w:lvl w:ilvl="8" w:tentative="0">
      <w:start w:val="1"/>
      <w:numFmt w:val="lowerRoman"/>
      <w:lvlText w:val="%9."/>
      <w:lvlJc w:val="right"/>
      <w:pPr>
        <w:ind w:left="4440" w:hanging="440"/>
      </w:pPr>
      <w:rPr>
        <w:rFonts w:hint="eastAsia"/>
      </w:rPr>
    </w:lvl>
  </w:abstractNum>
  <w:abstractNum w:abstractNumId="3">
    <w:nsid w:val="4C7D0A6E"/>
    <w:multiLevelType w:val="multilevel"/>
    <w:tmpl w:val="4C7D0A6E"/>
    <w:lvl w:ilvl="0" w:tentative="0">
      <w:start w:val="1"/>
      <w:numFmt w:val="chineseCountingThousand"/>
      <w:pStyle w:val="2"/>
      <w:suff w:val="space"/>
      <w:lvlText w:val="第%1章"/>
      <w:lvlJc w:val="left"/>
      <w:pPr>
        <w:ind w:left="0" w:firstLine="0"/>
      </w:pPr>
      <w:rPr>
        <w:rFonts w:hint="eastAsia" w:ascii="黑体" w:hAnsi="黑体" w:eastAsia="黑体"/>
      </w:rPr>
    </w:lvl>
    <w:lvl w:ilvl="1" w:tentative="0">
      <w:start w:val="1"/>
      <w:numFmt w:val="decimal"/>
      <w:pStyle w:val="4"/>
      <w:isLgl/>
      <w:suff w:val="space"/>
      <w:lvlText w:val="%1.%2"/>
      <w:lvlJc w:val="left"/>
      <w:pPr>
        <w:ind w:left="0" w:firstLine="0"/>
      </w:pPr>
      <w:rPr>
        <w:rFonts w:hint="eastAsia" w:ascii="黑体" w:hAnsi="黑体" w:eastAsia="黑体"/>
      </w:rPr>
    </w:lvl>
    <w:lvl w:ilvl="2" w:tentative="0">
      <w:start w:val="1"/>
      <w:numFmt w:val="decimal"/>
      <w:pStyle w:val="5"/>
      <w:isLgl/>
      <w:suff w:val="space"/>
      <w:lvlText w:val="%1.%2.%3"/>
      <w:lvlJc w:val="left"/>
      <w:pPr>
        <w:ind w:left="0" w:firstLine="0"/>
      </w:pPr>
      <w:rPr>
        <w:rFonts w:hint="eastAsia" w:ascii="黑体" w:hAnsi="黑体" w:eastAsia="黑体"/>
      </w:rPr>
    </w:lvl>
    <w:lvl w:ilvl="3" w:tentative="0">
      <w:start w:val="1"/>
      <w:numFmt w:val="decimal"/>
      <w:pStyle w:val="6"/>
      <w:isLgl/>
      <w:suff w:val="space"/>
      <w:lvlText w:val="%1.%2.%3.%4"/>
      <w:lvlJc w:val="left"/>
      <w:pPr>
        <w:ind w:left="0" w:firstLine="0"/>
      </w:pPr>
      <w:rPr>
        <w:rFonts w:hint="eastAsia" w:eastAsia="宋体" w:asciiTheme="minorHAnsi" w:hAnsiTheme="minorHAnsi"/>
        <w:sz w:val="24"/>
      </w:rPr>
    </w:lvl>
    <w:lvl w:ilvl="4" w:tentative="0">
      <w:start w:val="1"/>
      <w:numFmt w:val="decimal"/>
      <w:lvlRestart w:val="1"/>
      <w:pStyle w:val="35"/>
      <w:isLgl/>
      <w:suff w:val="space"/>
      <w:lvlText w:val="图%1-%5"/>
      <w:lvlJc w:val="left"/>
      <w:pPr>
        <w:ind w:left="0" w:firstLine="0"/>
      </w:pPr>
      <w:rPr>
        <w:rFonts w:hint="default" w:eastAsia="宋体" w:asciiTheme="minorHAnsi" w:hAnsiTheme="minorHAnsi"/>
      </w:rPr>
    </w:lvl>
    <w:lvl w:ilvl="5" w:tentative="0">
      <w:start w:val="1"/>
      <w:numFmt w:val="decimal"/>
      <w:lvlRestart w:val="1"/>
      <w:pStyle w:val="32"/>
      <w:isLgl/>
      <w:suff w:val="space"/>
      <w:lvlText w:val="表%1-%6"/>
      <w:lvlJc w:val="left"/>
      <w:pPr>
        <w:ind w:left="0" w:firstLine="0"/>
      </w:pPr>
      <w:rPr>
        <w:rFonts w:hint="default" w:eastAsia="宋体" w:asciiTheme="minorHAnsi" w:hAnsiTheme="minorHAnsi"/>
        <w:sz w:val="21"/>
      </w:rPr>
    </w:lvl>
    <w:lvl w:ilvl="6" w:tentative="0">
      <w:start w:val="1"/>
      <w:numFmt w:val="decimal"/>
      <w:lvlRestart w:val="1"/>
      <w:isLgl/>
      <w:suff w:val="space"/>
      <w:lvlText w:val="%1.%2.%3.%4.%5.%6.%7"/>
      <w:lvlJc w:val="left"/>
      <w:pPr>
        <w:ind w:left="0" w:firstLine="0"/>
      </w:pPr>
      <w:rPr>
        <w:rFonts w:hint="eastAsia" w:eastAsia="宋体" w:asciiTheme="minorHAnsi" w:hAnsiTheme="minorHAnsi"/>
      </w:rPr>
    </w:lvl>
    <w:lvl w:ilvl="7" w:tentative="0">
      <w:start w:val="1"/>
      <w:numFmt w:val="decimal"/>
      <w:lvlRestart w:val="1"/>
      <w:isLgl/>
      <w:suff w:val="space"/>
      <w:lvlText w:val="（%1-%8）"/>
      <w:lvlJc w:val="left"/>
      <w:pPr>
        <w:ind w:left="0" w:firstLine="0"/>
      </w:pPr>
      <w:rPr>
        <w:rFonts w:hint="eastAsia" w:eastAsia="宋体" w:asciiTheme="minorHAnsi" w:hAnsiTheme="minorHAnsi"/>
      </w:rPr>
    </w:lvl>
    <w:lvl w:ilvl="8" w:tentative="0">
      <w:start w:val="1"/>
      <w:numFmt w:val="decimal"/>
      <w:lvlRestart w:val="1"/>
      <w:pStyle w:val="54"/>
      <w:lvlText w:val="[%9]"/>
      <w:lvlJc w:val="left"/>
      <w:pPr>
        <w:ind w:left="0" w:firstLine="0"/>
      </w:pPr>
      <w:rPr>
        <w:rFonts w:hint="eastAsia" w:eastAsia="宋体" w:asciiTheme="minorHAnsi" w:hAnsiTheme="minorHAnsi"/>
      </w:rPr>
    </w:lvl>
  </w:abstractNum>
  <w:abstractNum w:abstractNumId="4">
    <w:nsid w:val="4F610EEC"/>
    <w:multiLevelType w:val="multilevel"/>
    <w:tmpl w:val="4F610EEC"/>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5">
    <w:nsid w:val="734447BD"/>
    <w:multiLevelType w:val="multilevel"/>
    <w:tmpl w:val="734447BD"/>
    <w:lvl w:ilvl="0" w:tentative="0">
      <w:start w:val="2"/>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PS_1563276104">
    <w15:presenceInfo w15:providerId="WPS Office" w15:userId="23571446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5"/>
  <w:mirrorMargins w:val="1"/>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420"/>
  <w:drawingGridHorizontalSpacing w:val="105"/>
  <w:drawingGridVerticalSpacing w:val="31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A0NzY1MzBmNDNhNDVkNmU0YzY3ZGM3OGYwNzljMTAifQ=="/>
    <w:docVar w:name="EN.InstantFormat" w:val="&lt;ENInstantFormat&gt;&lt;Enabled&gt;1&lt;/Enabled&gt;&lt;ScanUnformatted&gt;1&lt;/ScanUnformatted&gt;&lt;ScanChanges&gt;1&lt;/ScanChanges&gt;&lt;Suspended&gt;0&lt;/Suspended&gt;&lt;/ENInstantFormat&gt;"/>
    <w:docVar w:name="EN.Layout" w:val="&lt;ENLayout&gt;&lt;Style&gt;lyx&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rzdvzy5rwxbeeze7p9f0ssx5vdp0rdp9f&quot;&gt;My EndNote Library&lt;record-ids&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record-ids&gt;&lt;/item&gt;&lt;/Libraries&gt;"/>
  </w:docVars>
  <w:rsids>
    <w:rsidRoot w:val="002761D3"/>
    <w:rsid w:val="00003E19"/>
    <w:rsid w:val="00005600"/>
    <w:rsid w:val="00005D9B"/>
    <w:rsid w:val="00006D2A"/>
    <w:rsid w:val="0001174F"/>
    <w:rsid w:val="000118C2"/>
    <w:rsid w:val="00013A23"/>
    <w:rsid w:val="00014058"/>
    <w:rsid w:val="00017FCB"/>
    <w:rsid w:val="00020461"/>
    <w:rsid w:val="000210D9"/>
    <w:rsid w:val="000211DC"/>
    <w:rsid w:val="00024766"/>
    <w:rsid w:val="00025C28"/>
    <w:rsid w:val="0003436B"/>
    <w:rsid w:val="000362BA"/>
    <w:rsid w:val="000367CB"/>
    <w:rsid w:val="00037A4D"/>
    <w:rsid w:val="00041652"/>
    <w:rsid w:val="000438DE"/>
    <w:rsid w:val="00046CF0"/>
    <w:rsid w:val="000470B5"/>
    <w:rsid w:val="00050415"/>
    <w:rsid w:val="00050BF8"/>
    <w:rsid w:val="00051845"/>
    <w:rsid w:val="00053846"/>
    <w:rsid w:val="0005428B"/>
    <w:rsid w:val="00057051"/>
    <w:rsid w:val="00062B63"/>
    <w:rsid w:val="00064578"/>
    <w:rsid w:val="00064B7B"/>
    <w:rsid w:val="00064DC0"/>
    <w:rsid w:val="00066FF6"/>
    <w:rsid w:val="0006753C"/>
    <w:rsid w:val="000726CD"/>
    <w:rsid w:val="00073136"/>
    <w:rsid w:val="0007361D"/>
    <w:rsid w:val="0007414F"/>
    <w:rsid w:val="00074690"/>
    <w:rsid w:val="000749A4"/>
    <w:rsid w:val="00076052"/>
    <w:rsid w:val="00076423"/>
    <w:rsid w:val="00082571"/>
    <w:rsid w:val="00083A06"/>
    <w:rsid w:val="00085F93"/>
    <w:rsid w:val="00090AA2"/>
    <w:rsid w:val="00096E89"/>
    <w:rsid w:val="000A0189"/>
    <w:rsid w:val="000A2039"/>
    <w:rsid w:val="000A2715"/>
    <w:rsid w:val="000A45F7"/>
    <w:rsid w:val="000A7ABB"/>
    <w:rsid w:val="000B00D8"/>
    <w:rsid w:val="000B07C7"/>
    <w:rsid w:val="000B0B1F"/>
    <w:rsid w:val="000B1168"/>
    <w:rsid w:val="000B31A4"/>
    <w:rsid w:val="000B5954"/>
    <w:rsid w:val="000C03EC"/>
    <w:rsid w:val="000C4714"/>
    <w:rsid w:val="000C4CC8"/>
    <w:rsid w:val="000C681A"/>
    <w:rsid w:val="000C7509"/>
    <w:rsid w:val="000C7AE9"/>
    <w:rsid w:val="000D54DE"/>
    <w:rsid w:val="000E3EB2"/>
    <w:rsid w:val="000E53E1"/>
    <w:rsid w:val="000E5D50"/>
    <w:rsid w:val="000E7236"/>
    <w:rsid w:val="000F251A"/>
    <w:rsid w:val="000F3B5C"/>
    <w:rsid w:val="000F414D"/>
    <w:rsid w:val="000F4948"/>
    <w:rsid w:val="000F4EC2"/>
    <w:rsid w:val="0010000A"/>
    <w:rsid w:val="00100B5B"/>
    <w:rsid w:val="001036DD"/>
    <w:rsid w:val="001059D6"/>
    <w:rsid w:val="00106BEB"/>
    <w:rsid w:val="00106C57"/>
    <w:rsid w:val="00107351"/>
    <w:rsid w:val="001073F3"/>
    <w:rsid w:val="00113296"/>
    <w:rsid w:val="001136DA"/>
    <w:rsid w:val="00113CEF"/>
    <w:rsid w:val="00113E38"/>
    <w:rsid w:val="0011796C"/>
    <w:rsid w:val="00117B90"/>
    <w:rsid w:val="001207B6"/>
    <w:rsid w:val="00120BD9"/>
    <w:rsid w:val="001212C9"/>
    <w:rsid w:val="001223CA"/>
    <w:rsid w:val="001225EB"/>
    <w:rsid w:val="001232FB"/>
    <w:rsid w:val="00123335"/>
    <w:rsid w:val="001241F4"/>
    <w:rsid w:val="001253AE"/>
    <w:rsid w:val="00126014"/>
    <w:rsid w:val="00127611"/>
    <w:rsid w:val="0012769D"/>
    <w:rsid w:val="00132D4C"/>
    <w:rsid w:val="001334C4"/>
    <w:rsid w:val="00134F9B"/>
    <w:rsid w:val="00135DD4"/>
    <w:rsid w:val="0013638E"/>
    <w:rsid w:val="00137B02"/>
    <w:rsid w:val="00140C23"/>
    <w:rsid w:val="00140DE6"/>
    <w:rsid w:val="00141BE9"/>
    <w:rsid w:val="00143390"/>
    <w:rsid w:val="00144443"/>
    <w:rsid w:val="00144DF4"/>
    <w:rsid w:val="0014660D"/>
    <w:rsid w:val="00146791"/>
    <w:rsid w:val="0014754F"/>
    <w:rsid w:val="00150BBE"/>
    <w:rsid w:val="00151293"/>
    <w:rsid w:val="00157F8A"/>
    <w:rsid w:val="001655A8"/>
    <w:rsid w:val="0016745C"/>
    <w:rsid w:val="001678B0"/>
    <w:rsid w:val="001731E7"/>
    <w:rsid w:val="0017475F"/>
    <w:rsid w:val="00174921"/>
    <w:rsid w:val="00175834"/>
    <w:rsid w:val="001830A0"/>
    <w:rsid w:val="001836D7"/>
    <w:rsid w:val="0018502E"/>
    <w:rsid w:val="00185A59"/>
    <w:rsid w:val="00186312"/>
    <w:rsid w:val="00186854"/>
    <w:rsid w:val="00190333"/>
    <w:rsid w:val="00191431"/>
    <w:rsid w:val="00196DD3"/>
    <w:rsid w:val="00196DEF"/>
    <w:rsid w:val="001A080C"/>
    <w:rsid w:val="001A2F2C"/>
    <w:rsid w:val="001A3915"/>
    <w:rsid w:val="001A3A43"/>
    <w:rsid w:val="001A3FD2"/>
    <w:rsid w:val="001A405D"/>
    <w:rsid w:val="001A4152"/>
    <w:rsid w:val="001A44C1"/>
    <w:rsid w:val="001A69F5"/>
    <w:rsid w:val="001B044D"/>
    <w:rsid w:val="001B0E31"/>
    <w:rsid w:val="001B0E74"/>
    <w:rsid w:val="001B0F3C"/>
    <w:rsid w:val="001B2442"/>
    <w:rsid w:val="001B2941"/>
    <w:rsid w:val="001B349D"/>
    <w:rsid w:val="001B4B94"/>
    <w:rsid w:val="001B57DF"/>
    <w:rsid w:val="001B6623"/>
    <w:rsid w:val="001B70C8"/>
    <w:rsid w:val="001B73FC"/>
    <w:rsid w:val="001C1221"/>
    <w:rsid w:val="001C16EC"/>
    <w:rsid w:val="001C1958"/>
    <w:rsid w:val="001C1E99"/>
    <w:rsid w:val="001C20EF"/>
    <w:rsid w:val="001C499A"/>
    <w:rsid w:val="001C5F5F"/>
    <w:rsid w:val="001C6112"/>
    <w:rsid w:val="001C7823"/>
    <w:rsid w:val="001C7908"/>
    <w:rsid w:val="001D16F1"/>
    <w:rsid w:val="001D2ACB"/>
    <w:rsid w:val="001D31DA"/>
    <w:rsid w:val="001D3F67"/>
    <w:rsid w:val="001D744D"/>
    <w:rsid w:val="001D7CFD"/>
    <w:rsid w:val="001E181F"/>
    <w:rsid w:val="001E1F1E"/>
    <w:rsid w:val="001E235C"/>
    <w:rsid w:val="001E5B1E"/>
    <w:rsid w:val="001F42C5"/>
    <w:rsid w:val="00200D3F"/>
    <w:rsid w:val="00201B98"/>
    <w:rsid w:val="00201F59"/>
    <w:rsid w:val="00201F71"/>
    <w:rsid w:val="00203E0A"/>
    <w:rsid w:val="0020499A"/>
    <w:rsid w:val="00205919"/>
    <w:rsid w:val="00206246"/>
    <w:rsid w:val="00206BFA"/>
    <w:rsid w:val="0021193D"/>
    <w:rsid w:val="00212E19"/>
    <w:rsid w:val="00212F06"/>
    <w:rsid w:val="00213A6A"/>
    <w:rsid w:val="00214F39"/>
    <w:rsid w:val="00217AF3"/>
    <w:rsid w:val="00220FF4"/>
    <w:rsid w:val="0022169C"/>
    <w:rsid w:val="0022235E"/>
    <w:rsid w:val="002238FA"/>
    <w:rsid w:val="00226E13"/>
    <w:rsid w:val="00226E9A"/>
    <w:rsid w:val="00230BC2"/>
    <w:rsid w:val="00232A5F"/>
    <w:rsid w:val="002340F7"/>
    <w:rsid w:val="002344ED"/>
    <w:rsid w:val="0023659D"/>
    <w:rsid w:val="00236641"/>
    <w:rsid w:val="00237387"/>
    <w:rsid w:val="00242CE5"/>
    <w:rsid w:val="0024399A"/>
    <w:rsid w:val="002441D4"/>
    <w:rsid w:val="00244D77"/>
    <w:rsid w:val="002465F1"/>
    <w:rsid w:val="002520DE"/>
    <w:rsid w:val="00252392"/>
    <w:rsid w:val="00252EBF"/>
    <w:rsid w:val="002549F1"/>
    <w:rsid w:val="002550D5"/>
    <w:rsid w:val="00261B26"/>
    <w:rsid w:val="00265B95"/>
    <w:rsid w:val="00265E38"/>
    <w:rsid w:val="002668FB"/>
    <w:rsid w:val="00266C0B"/>
    <w:rsid w:val="00266E67"/>
    <w:rsid w:val="00273E2B"/>
    <w:rsid w:val="002745F3"/>
    <w:rsid w:val="002761D3"/>
    <w:rsid w:val="00276641"/>
    <w:rsid w:val="00276F4B"/>
    <w:rsid w:val="00277335"/>
    <w:rsid w:val="00277F01"/>
    <w:rsid w:val="00281026"/>
    <w:rsid w:val="0028400C"/>
    <w:rsid w:val="002850DC"/>
    <w:rsid w:val="00286290"/>
    <w:rsid w:val="0028674E"/>
    <w:rsid w:val="002868AD"/>
    <w:rsid w:val="00286E4D"/>
    <w:rsid w:val="002872ED"/>
    <w:rsid w:val="0029144F"/>
    <w:rsid w:val="0029425F"/>
    <w:rsid w:val="002944BB"/>
    <w:rsid w:val="002977CD"/>
    <w:rsid w:val="002A1251"/>
    <w:rsid w:val="002A2DFA"/>
    <w:rsid w:val="002A4FC2"/>
    <w:rsid w:val="002A5E76"/>
    <w:rsid w:val="002A63A8"/>
    <w:rsid w:val="002A779B"/>
    <w:rsid w:val="002B02B1"/>
    <w:rsid w:val="002B0E4F"/>
    <w:rsid w:val="002B1144"/>
    <w:rsid w:val="002B15DD"/>
    <w:rsid w:val="002B36A5"/>
    <w:rsid w:val="002B54E0"/>
    <w:rsid w:val="002B66CE"/>
    <w:rsid w:val="002C176F"/>
    <w:rsid w:val="002C4A54"/>
    <w:rsid w:val="002C5BC3"/>
    <w:rsid w:val="002C5F8B"/>
    <w:rsid w:val="002C6693"/>
    <w:rsid w:val="002C6970"/>
    <w:rsid w:val="002C7A22"/>
    <w:rsid w:val="002D34FC"/>
    <w:rsid w:val="002D5228"/>
    <w:rsid w:val="002E2568"/>
    <w:rsid w:val="002E7F2E"/>
    <w:rsid w:val="002F0C15"/>
    <w:rsid w:val="002F26CB"/>
    <w:rsid w:val="002F3F63"/>
    <w:rsid w:val="002F50C2"/>
    <w:rsid w:val="002F56EE"/>
    <w:rsid w:val="003014BB"/>
    <w:rsid w:val="00301762"/>
    <w:rsid w:val="00301BFB"/>
    <w:rsid w:val="00304E18"/>
    <w:rsid w:val="00306D2D"/>
    <w:rsid w:val="00310E12"/>
    <w:rsid w:val="00311A00"/>
    <w:rsid w:val="00311A48"/>
    <w:rsid w:val="00311CC0"/>
    <w:rsid w:val="003121D9"/>
    <w:rsid w:val="003122B6"/>
    <w:rsid w:val="00313DCE"/>
    <w:rsid w:val="00316722"/>
    <w:rsid w:val="003178D4"/>
    <w:rsid w:val="0032024C"/>
    <w:rsid w:val="00320419"/>
    <w:rsid w:val="00322768"/>
    <w:rsid w:val="00325C96"/>
    <w:rsid w:val="0032708D"/>
    <w:rsid w:val="00332A2E"/>
    <w:rsid w:val="00332CB5"/>
    <w:rsid w:val="00333089"/>
    <w:rsid w:val="0033533B"/>
    <w:rsid w:val="00337795"/>
    <w:rsid w:val="003379DD"/>
    <w:rsid w:val="00341115"/>
    <w:rsid w:val="003419E4"/>
    <w:rsid w:val="00341E1B"/>
    <w:rsid w:val="00342BC8"/>
    <w:rsid w:val="00343A89"/>
    <w:rsid w:val="00346424"/>
    <w:rsid w:val="0034770B"/>
    <w:rsid w:val="003478FF"/>
    <w:rsid w:val="00347A39"/>
    <w:rsid w:val="00356858"/>
    <w:rsid w:val="0036028A"/>
    <w:rsid w:val="003602F1"/>
    <w:rsid w:val="00363EBC"/>
    <w:rsid w:val="00364F77"/>
    <w:rsid w:val="00365B61"/>
    <w:rsid w:val="00370087"/>
    <w:rsid w:val="00371796"/>
    <w:rsid w:val="00371F00"/>
    <w:rsid w:val="00373299"/>
    <w:rsid w:val="00375CD2"/>
    <w:rsid w:val="00382EF2"/>
    <w:rsid w:val="00384542"/>
    <w:rsid w:val="0038590A"/>
    <w:rsid w:val="0038663F"/>
    <w:rsid w:val="00391BFF"/>
    <w:rsid w:val="00394928"/>
    <w:rsid w:val="003A26D3"/>
    <w:rsid w:val="003A3A54"/>
    <w:rsid w:val="003A53CB"/>
    <w:rsid w:val="003A5B65"/>
    <w:rsid w:val="003A61EA"/>
    <w:rsid w:val="003A6916"/>
    <w:rsid w:val="003B2C4C"/>
    <w:rsid w:val="003B2E42"/>
    <w:rsid w:val="003B44CE"/>
    <w:rsid w:val="003B5DD0"/>
    <w:rsid w:val="003B644B"/>
    <w:rsid w:val="003B734E"/>
    <w:rsid w:val="003C0D9B"/>
    <w:rsid w:val="003C2BD7"/>
    <w:rsid w:val="003C63C7"/>
    <w:rsid w:val="003C70FA"/>
    <w:rsid w:val="003D01F8"/>
    <w:rsid w:val="003D08F9"/>
    <w:rsid w:val="003D1D50"/>
    <w:rsid w:val="003D469F"/>
    <w:rsid w:val="003D637A"/>
    <w:rsid w:val="003E0FFB"/>
    <w:rsid w:val="003E2624"/>
    <w:rsid w:val="003E3E3E"/>
    <w:rsid w:val="003E4BA2"/>
    <w:rsid w:val="003E4BEC"/>
    <w:rsid w:val="003E4CAB"/>
    <w:rsid w:val="003E5908"/>
    <w:rsid w:val="003E612A"/>
    <w:rsid w:val="003E645F"/>
    <w:rsid w:val="003F1376"/>
    <w:rsid w:val="003F3276"/>
    <w:rsid w:val="003F41DD"/>
    <w:rsid w:val="003F611A"/>
    <w:rsid w:val="00402294"/>
    <w:rsid w:val="0040380D"/>
    <w:rsid w:val="0040618A"/>
    <w:rsid w:val="00406674"/>
    <w:rsid w:val="00410191"/>
    <w:rsid w:val="0041423F"/>
    <w:rsid w:val="00414876"/>
    <w:rsid w:val="00414C76"/>
    <w:rsid w:val="004157C5"/>
    <w:rsid w:val="00415C12"/>
    <w:rsid w:val="00415D4D"/>
    <w:rsid w:val="00420851"/>
    <w:rsid w:val="00420DF8"/>
    <w:rsid w:val="00421ABF"/>
    <w:rsid w:val="00422D93"/>
    <w:rsid w:val="0042375F"/>
    <w:rsid w:val="0042393A"/>
    <w:rsid w:val="004244C6"/>
    <w:rsid w:val="00425387"/>
    <w:rsid w:val="00427715"/>
    <w:rsid w:val="0043076F"/>
    <w:rsid w:val="00430C49"/>
    <w:rsid w:val="0043523D"/>
    <w:rsid w:val="00435D14"/>
    <w:rsid w:val="004430C2"/>
    <w:rsid w:val="00443A4A"/>
    <w:rsid w:val="0045005F"/>
    <w:rsid w:val="004504B7"/>
    <w:rsid w:val="004523DF"/>
    <w:rsid w:val="00455B15"/>
    <w:rsid w:val="00456E84"/>
    <w:rsid w:val="00460F06"/>
    <w:rsid w:val="00464B68"/>
    <w:rsid w:val="0046667C"/>
    <w:rsid w:val="00466A28"/>
    <w:rsid w:val="00467657"/>
    <w:rsid w:val="00471B82"/>
    <w:rsid w:val="00473541"/>
    <w:rsid w:val="00474376"/>
    <w:rsid w:val="00475433"/>
    <w:rsid w:val="00480373"/>
    <w:rsid w:val="00482659"/>
    <w:rsid w:val="004835A1"/>
    <w:rsid w:val="004835E4"/>
    <w:rsid w:val="0048434C"/>
    <w:rsid w:val="00486489"/>
    <w:rsid w:val="0049039B"/>
    <w:rsid w:val="00491696"/>
    <w:rsid w:val="004921EC"/>
    <w:rsid w:val="00493597"/>
    <w:rsid w:val="00493AB6"/>
    <w:rsid w:val="004944B7"/>
    <w:rsid w:val="00494C03"/>
    <w:rsid w:val="00495107"/>
    <w:rsid w:val="0049697C"/>
    <w:rsid w:val="00496BFC"/>
    <w:rsid w:val="004A0603"/>
    <w:rsid w:val="004A0C22"/>
    <w:rsid w:val="004A3C54"/>
    <w:rsid w:val="004A45FD"/>
    <w:rsid w:val="004B14A5"/>
    <w:rsid w:val="004B5680"/>
    <w:rsid w:val="004B716F"/>
    <w:rsid w:val="004B75BA"/>
    <w:rsid w:val="004B760B"/>
    <w:rsid w:val="004C4DD1"/>
    <w:rsid w:val="004C5100"/>
    <w:rsid w:val="004C77A1"/>
    <w:rsid w:val="004D07DF"/>
    <w:rsid w:val="004D3196"/>
    <w:rsid w:val="004D5686"/>
    <w:rsid w:val="004D71C1"/>
    <w:rsid w:val="004D7516"/>
    <w:rsid w:val="004E0539"/>
    <w:rsid w:val="004E478F"/>
    <w:rsid w:val="004E761F"/>
    <w:rsid w:val="004F1C1D"/>
    <w:rsid w:val="004F34BC"/>
    <w:rsid w:val="004F39CD"/>
    <w:rsid w:val="004F47D7"/>
    <w:rsid w:val="004F766B"/>
    <w:rsid w:val="0050100D"/>
    <w:rsid w:val="0050127F"/>
    <w:rsid w:val="00505DCA"/>
    <w:rsid w:val="00513912"/>
    <w:rsid w:val="0051444E"/>
    <w:rsid w:val="00515772"/>
    <w:rsid w:val="00516005"/>
    <w:rsid w:val="00524ECF"/>
    <w:rsid w:val="00527CA8"/>
    <w:rsid w:val="00530006"/>
    <w:rsid w:val="00530C67"/>
    <w:rsid w:val="00532551"/>
    <w:rsid w:val="00532B68"/>
    <w:rsid w:val="00534F06"/>
    <w:rsid w:val="005355CF"/>
    <w:rsid w:val="00535EC2"/>
    <w:rsid w:val="00540506"/>
    <w:rsid w:val="00540982"/>
    <w:rsid w:val="00546879"/>
    <w:rsid w:val="00547AA5"/>
    <w:rsid w:val="00550940"/>
    <w:rsid w:val="005522E6"/>
    <w:rsid w:val="0055415F"/>
    <w:rsid w:val="005549B1"/>
    <w:rsid w:val="005567DE"/>
    <w:rsid w:val="005568CD"/>
    <w:rsid w:val="00557569"/>
    <w:rsid w:val="0056063B"/>
    <w:rsid w:val="005608CB"/>
    <w:rsid w:val="0056568D"/>
    <w:rsid w:val="005762B7"/>
    <w:rsid w:val="00580069"/>
    <w:rsid w:val="00581025"/>
    <w:rsid w:val="005816FD"/>
    <w:rsid w:val="00581707"/>
    <w:rsid w:val="00582717"/>
    <w:rsid w:val="005834A1"/>
    <w:rsid w:val="00583E1F"/>
    <w:rsid w:val="00585799"/>
    <w:rsid w:val="00586430"/>
    <w:rsid w:val="005876C3"/>
    <w:rsid w:val="005879DB"/>
    <w:rsid w:val="00592227"/>
    <w:rsid w:val="00592536"/>
    <w:rsid w:val="00594159"/>
    <w:rsid w:val="0059437E"/>
    <w:rsid w:val="00595E16"/>
    <w:rsid w:val="00596573"/>
    <w:rsid w:val="00596B41"/>
    <w:rsid w:val="00597AB7"/>
    <w:rsid w:val="00597FC0"/>
    <w:rsid w:val="005A1AE0"/>
    <w:rsid w:val="005A28DC"/>
    <w:rsid w:val="005A349D"/>
    <w:rsid w:val="005A6821"/>
    <w:rsid w:val="005A7FA4"/>
    <w:rsid w:val="005B00C3"/>
    <w:rsid w:val="005B5A18"/>
    <w:rsid w:val="005B5EEC"/>
    <w:rsid w:val="005B63AC"/>
    <w:rsid w:val="005B7DF2"/>
    <w:rsid w:val="005C123D"/>
    <w:rsid w:val="005C3D07"/>
    <w:rsid w:val="005D198D"/>
    <w:rsid w:val="005D2EA8"/>
    <w:rsid w:val="005D3156"/>
    <w:rsid w:val="005D532D"/>
    <w:rsid w:val="005D57E9"/>
    <w:rsid w:val="005E0D38"/>
    <w:rsid w:val="005E2BBF"/>
    <w:rsid w:val="005F14B5"/>
    <w:rsid w:val="005F1C5E"/>
    <w:rsid w:val="005F20D3"/>
    <w:rsid w:val="005F4635"/>
    <w:rsid w:val="005F565B"/>
    <w:rsid w:val="005F566F"/>
    <w:rsid w:val="005F5A17"/>
    <w:rsid w:val="005F6BE3"/>
    <w:rsid w:val="005F6C2F"/>
    <w:rsid w:val="00601070"/>
    <w:rsid w:val="006013BE"/>
    <w:rsid w:val="006022C2"/>
    <w:rsid w:val="00603AEA"/>
    <w:rsid w:val="0060615A"/>
    <w:rsid w:val="006069AB"/>
    <w:rsid w:val="00606EFC"/>
    <w:rsid w:val="00611A0C"/>
    <w:rsid w:val="006121B6"/>
    <w:rsid w:val="006151F8"/>
    <w:rsid w:val="00615E75"/>
    <w:rsid w:val="00620EF3"/>
    <w:rsid w:val="006215B2"/>
    <w:rsid w:val="00621E7F"/>
    <w:rsid w:val="00622A19"/>
    <w:rsid w:val="00622B1F"/>
    <w:rsid w:val="006234D2"/>
    <w:rsid w:val="00623A24"/>
    <w:rsid w:val="006244D9"/>
    <w:rsid w:val="00630BDA"/>
    <w:rsid w:val="00633913"/>
    <w:rsid w:val="00633B1C"/>
    <w:rsid w:val="00634D91"/>
    <w:rsid w:val="006359CD"/>
    <w:rsid w:val="00636878"/>
    <w:rsid w:val="00640230"/>
    <w:rsid w:val="006448EE"/>
    <w:rsid w:val="00645A80"/>
    <w:rsid w:val="00645E57"/>
    <w:rsid w:val="00646CC2"/>
    <w:rsid w:val="00652B5D"/>
    <w:rsid w:val="00654C8D"/>
    <w:rsid w:val="00656051"/>
    <w:rsid w:val="00657D58"/>
    <w:rsid w:val="0066110E"/>
    <w:rsid w:val="00661794"/>
    <w:rsid w:val="00661DC4"/>
    <w:rsid w:val="0066275A"/>
    <w:rsid w:val="006642F7"/>
    <w:rsid w:val="00666D87"/>
    <w:rsid w:val="00666F39"/>
    <w:rsid w:val="00667E9B"/>
    <w:rsid w:val="00674AB8"/>
    <w:rsid w:val="00677BF8"/>
    <w:rsid w:val="0068088C"/>
    <w:rsid w:val="00683638"/>
    <w:rsid w:val="00686EC0"/>
    <w:rsid w:val="0068725E"/>
    <w:rsid w:val="0069396A"/>
    <w:rsid w:val="00697340"/>
    <w:rsid w:val="006A2047"/>
    <w:rsid w:val="006A2C29"/>
    <w:rsid w:val="006A724F"/>
    <w:rsid w:val="006A7595"/>
    <w:rsid w:val="006B00A3"/>
    <w:rsid w:val="006B7688"/>
    <w:rsid w:val="006B7F0E"/>
    <w:rsid w:val="006C0519"/>
    <w:rsid w:val="006C0DC8"/>
    <w:rsid w:val="006C2D46"/>
    <w:rsid w:val="006C3932"/>
    <w:rsid w:val="006C6988"/>
    <w:rsid w:val="006D22F9"/>
    <w:rsid w:val="006D3365"/>
    <w:rsid w:val="006D3453"/>
    <w:rsid w:val="006D5D29"/>
    <w:rsid w:val="006D60F5"/>
    <w:rsid w:val="006D6695"/>
    <w:rsid w:val="006E13D6"/>
    <w:rsid w:val="006E2384"/>
    <w:rsid w:val="006E2EC1"/>
    <w:rsid w:val="006E3977"/>
    <w:rsid w:val="006E78FF"/>
    <w:rsid w:val="006F11BB"/>
    <w:rsid w:val="006F1912"/>
    <w:rsid w:val="006F1BBC"/>
    <w:rsid w:val="006F299C"/>
    <w:rsid w:val="006F6A55"/>
    <w:rsid w:val="006F7FE4"/>
    <w:rsid w:val="007000E2"/>
    <w:rsid w:val="0070014E"/>
    <w:rsid w:val="00702245"/>
    <w:rsid w:val="007037DD"/>
    <w:rsid w:val="00703F4C"/>
    <w:rsid w:val="00704467"/>
    <w:rsid w:val="00705756"/>
    <w:rsid w:val="00706469"/>
    <w:rsid w:val="00706F98"/>
    <w:rsid w:val="007105C3"/>
    <w:rsid w:val="00711FB3"/>
    <w:rsid w:val="0071627B"/>
    <w:rsid w:val="007173E2"/>
    <w:rsid w:val="0072030A"/>
    <w:rsid w:val="00721AD0"/>
    <w:rsid w:val="00721D1D"/>
    <w:rsid w:val="0072595B"/>
    <w:rsid w:val="00726001"/>
    <w:rsid w:val="007311F9"/>
    <w:rsid w:val="007323F4"/>
    <w:rsid w:val="0073253F"/>
    <w:rsid w:val="00732C69"/>
    <w:rsid w:val="00732FA1"/>
    <w:rsid w:val="00734C72"/>
    <w:rsid w:val="007401AF"/>
    <w:rsid w:val="00741CC4"/>
    <w:rsid w:val="00744395"/>
    <w:rsid w:val="007453F7"/>
    <w:rsid w:val="00745F3E"/>
    <w:rsid w:val="00747E3B"/>
    <w:rsid w:val="007535D3"/>
    <w:rsid w:val="00754F39"/>
    <w:rsid w:val="00756C82"/>
    <w:rsid w:val="00757365"/>
    <w:rsid w:val="00760E34"/>
    <w:rsid w:val="00762038"/>
    <w:rsid w:val="00762E0A"/>
    <w:rsid w:val="00764B93"/>
    <w:rsid w:val="00764FA4"/>
    <w:rsid w:val="00766707"/>
    <w:rsid w:val="0077020C"/>
    <w:rsid w:val="00770345"/>
    <w:rsid w:val="0077094D"/>
    <w:rsid w:val="0077213F"/>
    <w:rsid w:val="00772E2A"/>
    <w:rsid w:val="00774975"/>
    <w:rsid w:val="00774E2F"/>
    <w:rsid w:val="007809FB"/>
    <w:rsid w:val="00782249"/>
    <w:rsid w:val="00783715"/>
    <w:rsid w:val="00784BF1"/>
    <w:rsid w:val="00785CAC"/>
    <w:rsid w:val="0079164A"/>
    <w:rsid w:val="0079355B"/>
    <w:rsid w:val="0079481A"/>
    <w:rsid w:val="007967B8"/>
    <w:rsid w:val="00796DEE"/>
    <w:rsid w:val="007A0DF2"/>
    <w:rsid w:val="007A1831"/>
    <w:rsid w:val="007A4811"/>
    <w:rsid w:val="007A5EA0"/>
    <w:rsid w:val="007A6311"/>
    <w:rsid w:val="007A6ED4"/>
    <w:rsid w:val="007B17B2"/>
    <w:rsid w:val="007B5C8E"/>
    <w:rsid w:val="007B6E7C"/>
    <w:rsid w:val="007C011A"/>
    <w:rsid w:val="007C174B"/>
    <w:rsid w:val="007C518D"/>
    <w:rsid w:val="007C5C97"/>
    <w:rsid w:val="007C6C6C"/>
    <w:rsid w:val="007C7F90"/>
    <w:rsid w:val="007D0843"/>
    <w:rsid w:val="007D0BF7"/>
    <w:rsid w:val="007D25DD"/>
    <w:rsid w:val="007E40DD"/>
    <w:rsid w:val="007F07AC"/>
    <w:rsid w:val="007F2486"/>
    <w:rsid w:val="007F2A4D"/>
    <w:rsid w:val="007F3EBE"/>
    <w:rsid w:val="007F4AFC"/>
    <w:rsid w:val="007F4B32"/>
    <w:rsid w:val="007F5576"/>
    <w:rsid w:val="007F73BC"/>
    <w:rsid w:val="0080000F"/>
    <w:rsid w:val="00800476"/>
    <w:rsid w:val="00801174"/>
    <w:rsid w:val="00801B5C"/>
    <w:rsid w:val="00803834"/>
    <w:rsid w:val="00803AA9"/>
    <w:rsid w:val="00805D3E"/>
    <w:rsid w:val="0081022C"/>
    <w:rsid w:val="00811824"/>
    <w:rsid w:val="00811E18"/>
    <w:rsid w:val="008136DD"/>
    <w:rsid w:val="0081399D"/>
    <w:rsid w:val="00814353"/>
    <w:rsid w:val="00814718"/>
    <w:rsid w:val="00817242"/>
    <w:rsid w:val="008204CB"/>
    <w:rsid w:val="0082214D"/>
    <w:rsid w:val="00822B72"/>
    <w:rsid w:val="008234D4"/>
    <w:rsid w:val="008239FA"/>
    <w:rsid w:val="008247BD"/>
    <w:rsid w:val="0082482B"/>
    <w:rsid w:val="00825F55"/>
    <w:rsid w:val="00831B0F"/>
    <w:rsid w:val="008321E2"/>
    <w:rsid w:val="008323CB"/>
    <w:rsid w:val="0083340F"/>
    <w:rsid w:val="008334BA"/>
    <w:rsid w:val="00836287"/>
    <w:rsid w:val="008374D1"/>
    <w:rsid w:val="008400E6"/>
    <w:rsid w:val="008412AA"/>
    <w:rsid w:val="00844992"/>
    <w:rsid w:val="00845DEF"/>
    <w:rsid w:val="00847847"/>
    <w:rsid w:val="00847C91"/>
    <w:rsid w:val="008503AA"/>
    <w:rsid w:val="00851260"/>
    <w:rsid w:val="00851E94"/>
    <w:rsid w:val="00853300"/>
    <w:rsid w:val="00855412"/>
    <w:rsid w:val="00855AF4"/>
    <w:rsid w:val="00857271"/>
    <w:rsid w:val="00857C44"/>
    <w:rsid w:val="00864602"/>
    <w:rsid w:val="008649BE"/>
    <w:rsid w:val="0086504A"/>
    <w:rsid w:val="008713E6"/>
    <w:rsid w:val="00871B9F"/>
    <w:rsid w:val="008740A1"/>
    <w:rsid w:val="008802D5"/>
    <w:rsid w:val="0088078A"/>
    <w:rsid w:val="00883445"/>
    <w:rsid w:val="0088371E"/>
    <w:rsid w:val="00885D1D"/>
    <w:rsid w:val="00886998"/>
    <w:rsid w:val="00886C05"/>
    <w:rsid w:val="008919BC"/>
    <w:rsid w:val="00895ED1"/>
    <w:rsid w:val="008A171C"/>
    <w:rsid w:val="008A1ACC"/>
    <w:rsid w:val="008A46D0"/>
    <w:rsid w:val="008A54EA"/>
    <w:rsid w:val="008A772B"/>
    <w:rsid w:val="008B0A35"/>
    <w:rsid w:val="008B399D"/>
    <w:rsid w:val="008B589C"/>
    <w:rsid w:val="008B6BF0"/>
    <w:rsid w:val="008B74E9"/>
    <w:rsid w:val="008C0BE9"/>
    <w:rsid w:val="008C3D5E"/>
    <w:rsid w:val="008C6501"/>
    <w:rsid w:val="008D00F0"/>
    <w:rsid w:val="008D2641"/>
    <w:rsid w:val="008D3EBC"/>
    <w:rsid w:val="008D494D"/>
    <w:rsid w:val="008E00CB"/>
    <w:rsid w:val="008E1A80"/>
    <w:rsid w:val="008E2705"/>
    <w:rsid w:val="008E47FB"/>
    <w:rsid w:val="008F1544"/>
    <w:rsid w:val="008F16A3"/>
    <w:rsid w:val="008F27EA"/>
    <w:rsid w:val="008F3912"/>
    <w:rsid w:val="008F3C56"/>
    <w:rsid w:val="008F5F5B"/>
    <w:rsid w:val="008F6EDE"/>
    <w:rsid w:val="00903303"/>
    <w:rsid w:val="009042DD"/>
    <w:rsid w:val="00904C5D"/>
    <w:rsid w:val="00906688"/>
    <w:rsid w:val="00907EA3"/>
    <w:rsid w:val="00910D35"/>
    <w:rsid w:val="00912A09"/>
    <w:rsid w:val="00914708"/>
    <w:rsid w:val="009147A0"/>
    <w:rsid w:val="00916541"/>
    <w:rsid w:val="00916C62"/>
    <w:rsid w:val="00917FE8"/>
    <w:rsid w:val="0092155D"/>
    <w:rsid w:val="009219AC"/>
    <w:rsid w:val="00922CF4"/>
    <w:rsid w:val="00925D62"/>
    <w:rsid w:val="009265A9"/>
    <w:rsid w:val="00926FE0"/>
    <w:rsid w:val="00932A2E"/>
    <w:rsid w:val="00933034"/>
    <w:rsid w:val="009345D6"/>
    <w:rsid w:val="00935495"/>
    <w:rsid w:val="00937340"/>
    <w:rsid w:val="009412D0"/>
    <w:rsid w:val="009419F9"/>
    <w:rsid w:val="00941EC8"/>
    <w:rsid w:val="009439FB"/>
    <w:rsid w:val="00944751"/>
    <w:rsid w:val="00950069"/>
    <w:rsid w:val="0095018D"/>
    <w:rsid w:val="00951BEC"/>
    <w:rsid w:val="0095387D"/>
    <w:rsid w:val="0095792F"/>
    <w:rsid w:val="00957FDF"/>
    <w:rsid w:val="00960721"/>
    <w:rsid w:val="00960C04"/>
    <w:rsid w:val="00960D17"/>
    <w:rsid w:val="00961013"/>
    <w:rsid w:val="00964BEC"/>
    <w:rsid w:val="009653F5"/>
    <w:rsid w:val="00966584"/>
    <w:rsid w:val="00966635"/>
    <w:rsid w:val="00967564"/>
    <w:rsid w:val="0096765B"/>
    <w:rsid w:val="00970910"/>
    <w:rsid w:val="00971138"/>
    <w:rsid w:val="00971FDB"/>
    <w:rsid w:val="009741D2"/>
    <w:rsid w:val="00974B7B"/>
    <w:rsid w:val="00974E68"/>
    <w:rsid w:val="00980469"/>
    <w:rsid w:val="00982351"/>
    <w:rsid w:val="0098246B"/>
    <w:rsid w:val="00982952"/>
    <w:rsid w:val="00982B86"/>
    <w:rsid w:val="00984406"/>
    <w:rsid w:val="009906B4"/>
    <w:rsid w:val="00990F68"/>
    <w:rsid w:val="00991079"/>
    <w:rsid w:val="00993B06"/>
    <w:rsid w:val="00995BBF"/>
    <w:rsid w:val="009A01C8"/>
    <w:rsid w:val="009A20EC"/>
    <w:rsid w:val="009A4B34"/>
    <w:rsid w:val="009A5560"/>
    <w:rsid w:val="009A5571"/>
    <w:rsid w:val="009A5672"/>
    <w:rsid w:val="009A63A8"/>
    <w:rsid w:val="009A752D"/>
    <w:rsid w:val="009B09F4"/>
    <w:rsid w:val="009B0E60"/>
    <w:rsid w:val="009B12AC"/>
    <w:rsid w:val="009B139A"/>
    <w:rsid w:val="009B1C38"/>
    <w:rsid w:val="009B3E65"/>
    <w:rsid w:val="009B3EF1"/>
    <w:rsid w:val="009B42AF"/>
    <w:rsid w:val="009B4B3C"/>
    <w:rsid w:val="009B4E17"/>
    <w:rsid w:val="009B55DB"/>
    <w:rsid w:val="009B61E7"/>
    <w:rsid w:val="009B7187"/>
    <w:rsid w:val="009C0D5A"/>
    <w:rsid w:val="009C12FA"/>
    <w:rsid w:val="009C2871"/>
    <w:rsid w:val="009C306A"/>
    <w:rsid w:val="009C3D7E"/>
    <w:rsid w:val="009C4D9A"/>
    <w:rsid w:val="009C5575"/>
    <w:rsid w:val="009C73A5"/>
    <w:rsid w:val="009C78A8"/>
    <w:rsid w:val="009D04A0"/>
    <w:rsid w:val="009D1A22"/>
    <w:rsid w:val="009D2E08"/>
    <w:rsid w:val="009D3A54"/>
    <w:rsid w:val="009D5B5A"/>
    <w:rsid w:val="009D6392"/>
    <w:rsid w:val="009E13E6"/>
    <w:rsid w:val="009E1AE5"/>
    <w:rsid w:val="009E2A1F"/>
    <w:rsid w:val="009E7817"/>
    <w:rsid w:val="009F1A8F"/>
    <w:rsid w:val="009F31C8"/>
    <w:rsid w:val="009F56A5"/>
    <w:rsid w:val="009F574B"/>
    <w:rsid w:val="009F59A6"/>
    <w:rsid w:val="009F5D1B"/>
    <w:rsid w:val="009F7897"/>
    <w:rsid w:val="00A02039"/>
    <w:rsid w:val="00A03DB7"/>
    <w:rsid w:val="00A121AF"/>
    <w:rsid w:val="00A155AD"/>
    <w:rsid w:val="00A20445"/>
    <w:rsid w:val="00A2253C"/>
    <w:rsid w:val="00A24792"/>
    <w:rsid w:val="00A25E6D"/>
    <w:rsid w:val="00A26642"/>
    <w:rsid w:val="00A26A16"/>
    <w:rsid w:val="00A30882"/>
    <w:rsid w:val="00A368D3"/>
    <w:rsid w:val="00A37E8A"/>
    <w:rsid w:val="00A42788"/>
    <w:rsid w:val="00A44741"/>
    <w:rsid w:val="00A448E5"/>
    <w:rsid w:val="00A4609D"/>
    <w:rsid w:val="00A512B1"/>
    <w:rsid w:val="00A51F67"/>
    <w:rsid w:val="00A5243B"/>
    <w:rsid w:val="00A54137"/>
    <w:rsid w:val="00A54335"/>
    <w:rsid w:val="00A54DAC"/>
    <w:rsid w:val="00A56F24"/>
    <w:rsid w:val="00A62454"/>
    <w:rsid w:val="00A65BBB"/>
    <w:rsid w:val="00A66D0F"/>
    <w:rsid w:val="00A7069E"/>
    <w:rsid w:val="00A72624"/>
    <w:rsid w:val="00A7264D"/>
    <w:rsid w:val="00A72FD5"/>
    <w:rsid w:val="00A73572"/>
    <w:rsid w:val="00A735C1"/>
    <w:rsid w:val="00A74F3F"/>
    <w:rsid w:val="00A75DF9"/>
    <w:rsid w:val="00A76C4C"/>
    <w:rsid w:val="00A80803"/>
    <w:rsid w:val="00A8138E"/>
    <w:rsid w:val="00A83849"/>
    <w:rsid w:val="00A838F7"/>
    <w:rsid w:val="00A85391"/>
    <w:rsid w:val="00A85CAE"/>
    <w:rsid w:val="00A87D64"/>
    <w:rsid w:val="00A92B47"/>
    <w:rsid w:val="00A9512F"/>
    <w:rsid w:val="00A95340"/>
    <w:rsid w:val="00AA31CE"/>
    <w:rsid w:val="00AA49DC"/>
    <w:rsid w:val="00AA4CB2"/>
    <w:rsid w:val="00AA5B94"/>
    <w:rsid w:val="00AA6B26"/>
    <w:rsid w:val="00AB4EA7"/>
    <w:rsid w:val="00AB5DBE"/>
    <w:rsid w:val="00AB6F2C"/>
    <w:rsid w:val="00AB79C9"/>
    <w:rsid w:val="00AC3DAA"/>
    <w:rsid w:val="00AC4259"/>
    <w:rsid w:val="00AC4A35"/>
    <w:rsid w:val="00AC618F"/>
    <w:rsid w:val="00AC7812"/>
    <w:rsid w:val="00AD0437"/>
    <w:rsid w:val="00AD2E9E"/>
    <w:rsid w:val="00AD44A8"/>
    <w:rsid w:val="00AD4C2B"/>
    <w:rsid w:val="00AD5374"/>
    <w:rsid w:val="00AD6A21"/>
    <w:rsid w:val="00AD6ADB"/>
    <w:rsid w:val="00AD6C14"/>
    <w:rsid w:val="00AD6D3F"/>
    <w:rsid w:val="00AE0761"/>
    <w:rsid w:val="00AE0A6A"/>
    <w:rsid w:val="00AE0DB9"/>
    <w:rsid w:val="00AE2714"/>
    <w:rsid w:val="00AE4250"/>
    <w:rsid w:val="00AE4522"/>
    <w:rsid w:val="00AE56B5"/>
    <w:rsid w:val="00AE7A7E"/>
    <w:rsid w:val="00AF01FD"/>
    <w:rsid w:val="00AF2219"/>
    <w:rsid w:val="00AF4FB0"/>
    <w:rsid w:val="00AF60BE"/>
    <w:rsid w:val="00AF6BB1"/>
    <w:rsid w:val="00B006C7"/>
    <w:rsid w:val="00B01589"/>
    <w:rsid w:val="00B01962"/>
    <w:rsid w:val="00B035F1"/>
    <w:rsid w:val="00B047D3"/>
    <w:rsid w:val="00B11C87"/>
    <w:rsid w:val="00B12789"/>
    <w:rsid w:val="00B145C1"/>
    <w:rsid w:val="00B1781A"/>
    <w:rsid w:val="00B20E2E"/>
    <w:rsid w:val="00B2267B"/>
    <w:rsid w:val="00B23F09"/>
    <w:rsid w:val="00B24F6E"/>
    <w:rsid w:val="00B25E0E"/>
    <w:rsid w:val="00B261FC"/>
    <w:rsid w:val="00B27D5E"/>
    <w:rsid w:val="00B33ECE"/>
    <w:rsid w:val="00B369A0"/>
    <w:rsid w:val="00B403C8"/>
    <w:rsid w:val="00B42147"/>
    <w:rsid w:val="00B44198"/>
    <w:rsid w:val="00B44665"/>
    <w:rsid w:val="00B47CF8"/>
    <w:rsid w:val="00B47DB9"/>
    <w:rsid w:val="00B571FC"/>
    <w:rsid w:val="00B602D9"/>
    <w:rsid w:val="00B624B0"/>
    <w:rsid w:val="00B644E4"/>
    <w:rsid w:val="00B65F24"/>
    <w:rsid w:val="00B67C90"/>
    <w:rsid w:val="00B71214"/>
    <w:rsid w:val="00B72446"/>
    <w:rsid w:val="00B72C12"/>
    <w:rsid w:val="00B74D37"/>
    <w:rsid w:val="00B808B2"/>
    <w:rsid w:val="00B84B23"/>
    <w:rsid w:val="00B84F56"/>
    <w:rsid w:val="00B8668A"/>
    <w:rsid w:val="00B869AC"/>
    <w:rsid w:val="00B86FC0"/>
    <w:rsid w:val="00B87A71"/>
    <w:rsid w:val="00B87B09"/>
    <w:rsid w:val="00B87B9D"/>
    <w:rsid w:val="00B87E45"/>
    <w:rsid w:val="00B90538"/>
    <w:rsid w:val="00B90795"/>
    <w:rsid w:val="00B92BAB"/>
    <w:rsid w:val="00B945B9"/>
    <w:rsid w:val="00B976E4"/>
    <w:rsid w:val="00B97F7C"/>
    <w:rsid w:val="00BA0ADB"/>
    <w:rsid w:val="00BA4817"/>
    <w:rsid w:val="00BA50F4"/>
    <w:rsid w:val="00BB12FA"/>
    <w:rsid w:val="00BB2555"/>
    <w:rsid w:val="00BC16A7"/>
    <w:rsid w:val="00BC1B73"/>
    <w:rsid w:val="00BC3192"/>
    <w:rsid w:val="00BC3525"/>
    <w:rsid w:val="00BC75AC"/>
    <w:rsid w:val="00BD0A15"/>
    <w:rsid w:val="00BD0A49"/>
    <w:rsid w:val="00BD45CD"/>
    <w:rsid w:val="00BD592F"/>
    <w:rsid w:val="00BE0A69"/>
    <w:rsid w:val="00BE1AE9"/>
    <w:rsid w:val="00BE1C3D"/>
    <w:rsid w:val="00BE2FBB"/>
    <w:rsid w:val="00BE4C1A"/>
    <w:rsid w:val="00BE4C23"/>
    <w:rsid w:val="00BE6985"/>
    <w:rsid w:val="00BF2833"/>
    <w:rsid w:val="00BF3967"/>
    <w:rsid w:val="00BF482B"/>
    <w:rsid w:val="00BF6A0D"/>
    <w:rsid w:val="00BF715E"/>
    <w:rsid w:val="00BF7175"/>
    <w:rsid w:val="00BF7C54"/>
    <w:rsid w:val="00C004CD"/>
    <w:rsid w:val="00C0452D"/>
    <w:rsid w:val="00C05055"/>
    <w:rsid w:val="00C05BD3"/>
    <w:rsid w:val="00C1010F"/>
    <w:rsid w:val="00C15682"/>
    <w:rsid w:val="00C22603"/>
    <w:rsid w:val="00C33870"/>
    <w:rsid w:val="00C375E6"/>
    <w:rsid w:val="00C42930"/>
    <w:rsid w:val="00C43BCB"/>
    <w:rsid w:val="00C4540F"/>
    <w:rsid w:val="00C458C7"/>
    <w:rsid w:val="00C5042F"/>
    <w:rsid w:val="00C5227C"/>
    <w:rsid w:val="00C52F61"/>
    <w:rsid w:val="00C55BE1"/>
    <w:rsid w:val="00C57762"/>
    <w:rsid w:val="00C627AD"/>
    <w:rsid w:val="00C62929"/>
    <w:rsid w:val="00C63DB2"/>
    <w:rsid w:val="00C660C3"/>
    <w:rsid w:val="00C7027E"/>
    <w:rsid w:val="00C70BDF"/>
    <w:rsid w:val="00C71424"/>
    <w:rsid w:val="00C7447D"/>
    <w:rsid w:val="00C753D3"/>
    <w:rsid w:val="00C76098"/>
    <w:rsid w:val="00C767F2"/>
    <w:rsid w:val="00C77C3D"/>
    <w:rsid w:val="00C83463"/>
    <w:rsid w:val="00C853D7"/>
    <w:rsid w:val="00C87F35"/>
    <w:rsid w:val="00C90138"/>
    <w:rsid w:val="00C90C6E"/>
    <w:rsid w:val="00C96104"/>
    <w:rsid w:val="00C96492"/>
    <w:rsid w:val="00C96974"/>
    <w:rsid w:val="00C969B9"/>
    <w:rsid w:val="00C97E99"/>
    <w:rsid w:val="00CA257C"/>
    <w:rsid w:val="00CB106C"/>
    <w:rsid w:val="00CB2FF5"/>
    <w:rsid w:val="00CB349A"/>
    <w:rsid w:val="00CB5E55"/>
    <w:rsid w:val="00CC4090"/>
    <w:rsid w:val="00CC67E6"/>
    <w:rsid w:val="00CC7FA8"/>
    <w:rsid w:val="00CD36FC"/>
    <w:rsid w:val="00CD420B"/>
    <w:rsid w:val="00CD60B1"/>
    <w:rsid w:val="00CD62EC"/>
    <w:rsid w:val="00CD6F21"/>
    <w:rsid w:val="00CE0941"/>
    <w:rsid w:val="00CE1B98"/>
    <w:rsid w:val="00CE2716"/>
    <w:rsid w:val="00CE3422"/>
    <w:rsid w:val="00CE38CC"/>
    <w:rsid w:val="00CE49FB"/>
    <w:rsid w:val="00CE4CDF"/>
    <w:rsid w:val="00CF4F18"/>
    <w:rsid w:val="00D01A62"/>
    <w:rsid w:val="00D04D91"/>
    <w:rsid w:val="00D058FA"/>
    <w:rsid w:val="00D13718"/>
    <w:rsid w:val="00D1722A"/>
    <w:rsid w:val="00D2051F"/>
    <w:rsid w:val="00D207C4"/>
    <w:rsid w:val="00D2191D"/>
    <w:rsid w:val="00D2206E"/>
    <w:rsid w:val="00D231FF"/>
    <w:rsid w:val="00D2466B"/>
    <w:rsid w:val="00D3042E"/>
    <w:rsid w:val="00D30A30"/>
    <w:rsid w:val="00D310A2"/>
    <w:rsid w:val="00D3457D"/>
    <w:rsid w:val="00D35D9C"/>
    <w:rsid w:val="00D3728A"/>
    <w:rsid w:val="00D42264"/>
    <w:rsid w:val="00D43457"/>
    <w:rsid w:val="00D43DA7"/>
    <w:rsid w:val="00D443A4"/>
    <w:rsid w:val="00D4558C"/>
    <w:rsid w:val="00D46593"/>
    <w:rsid w:val="00D476A0"/>
    <w:rsid w:val="00D50894"/>
    <w:rsid w:val="00D51FCF"/>
    <w:rsid w:val="00D53036"/>
    <w:rsid w:val="00D53AF4"/>
    <w:rsid w:val="00D60E3E"/>
    <w:rsid w:val="00D620E2"/>
    <w:rsid w:val="00D632CD"/>
    <w:rsid w:val="00D6726C"/>
    <w:rsid w:val="00D674BC"/>
    <w:rsid w:val="00D6755B"/>
    <w:rsid w:val="00D67D50"/>
    <w:rsid w:val="00D70BFC"/>
    <w:rsid w:val="00D71A77"/>
    <w:rsid w:val="00D762B9"/>
    <w:rsid w:val="00D7701F"/>
    <w:rsid w:val="00D82625"/>
    <w:rsid w:val="00D8328F"/>
    <w:rsid w:val="00D84E5B"/>
    <w:rsid w:val="00D90DC2"/>
    <w:rsid w:val="00D9226D"/>
    <w:rsid w:val="00D93B0B"/>
    <w:rsid w:val="00D94966"/>
    <w:rsid w:val="00D95C70"/>
    <w:rsid w:val="00D95EC8"/>
    <w:rsid w:val="00DA2631"/>
    <w:rsid w:val="00DA3445"/>
    <w:rsid w:val="00DA58C3"/>
    <w:rsid w:val="00DA6269"/>
    <w:rsid w:val="00DA6BA3"/>
    <w:rsid w:val="00DB05AC"/>
    <w:rsid w:val="00DB1CE5"/>
    <w:rsid w:val="00DB4BB5"/>
    <w:rsid w:val="00DB72E2"/>
    <w:rsid w:val="00DB7817"/>
    <w:rsid w:val="00DC1481"/>
    <w:rsid w:val="00DC4517"/>
    <w:rsid w:val="00DD1903"/>
    <w:rsid w:val="00DD1BD0"/>
    <w:rsid w:val="00DD25B4"/>
    <w:rsid w:val="00DD2EDD"/>
    <w:rsid w:val="00DD60B3"/>
    <w:rsid w:val="00DD766A"/>
    <w:rsid w:val="00DE013E"/>
    <w:rsid w:val="00DE0379"/>
    <w:rsid w:val="00DE185D"/>
    <w:rsid w:val="00DE1BF7"/>
    <w:rsid w:val="00DE1ED3"/>
    <w:rsid w:val="00DE219B"/>
    <w:rsid w:val="00DE2493"/>
    <w:rsid w:val="00DE2E3A"/>
    <w:rsid w:val="00DE45DF"/>
    <w:rsid w:val="00DE4C57"/>
    <w:rsid w:val="00DE712B"/>
    <w:rsid w:val="00DF1D4C"/>
    <w:rsid w:val="00DF6196"/>
    <w:rsid w:val="00DF7A4D"/>
    <w:rsid w:val="00E01765"/>
    <w:rsid w:val="00E023B6"/>
    <w:rsid w:val="00E02851"/>
    <w:rsid w:val="00E031C8"/>
    <w:rsid w:val="00E0384D"/>
    <w:rsid w:val="00E05B6A"/>
    <w:rsid w:val="00E061EE"/>
    <w:rsid w:val="00E07547"/>
    <w:rsid w:val="00E07DD8"/>
    <w:rsid w:val="00E106FD"/>
    <w:rsid w:val="00E118C6"/>
    <w:rsid w:val="00E1330B"/>
    <w:rsid w:val="00E15BEE"/>
    <w:rsid w:val="00E20577"/>
    <w:rsid w:val="00E225EC"/>
    <w:rsid w:val="00E23D81"/>
    <w:rsid w:val="00E23F0C"/>
    <w:rsid w:val="00E26536"/>
    <w:rsid w:val="00E305E5"/>
    <w:rsid w:val="00E31D66"/>
    <w:rsid w:val="00E32C58"/>
    <w:rsid w:val="00E33F50"/>
    <w:rsid w:val="00E34402"/>
    <w:rsid w:val="00E348F7"/>
    <w:rsid w:val="00E35178"/>
    <w:rsid w:val="00E35291"/>
    <w:rsid w:val="00E36F5B"/>
    <w:rsid w:val="00E37234"/>
    <w:rsid w:val="00E40062"/>
    <w:rsid w:val="00E41775"/>
    <w:rsid w:val="00E42C40"/>
    <w:rsid w:val="00E4464F"/>
    <w:rsid w:val="00E4515D"/>
    <w:rsid w:val="00E45FA5"/>
    <w:rsid w:val="00E463B1"/>
    <w:rsid w:val="00E512C8"/>
    <w:rsid w:val="00E51EF3"/>
    <w:rsid w:val="00E5506C"/>
    <w:rsid w:val="00E57A7B"/>
    <w:rsid w:val="00E60912"/>
    <w:rsid w:val="00E61F9E"/>
    <w:rsid w:val="00E64C2A"/>
    <w:rsid w:val="00E73ADB"/>
    <w:rsid w:val="00E7466A"/>
    <w:rsid w:val="00E7491A"/>
    <w:rsid w:val="00E76014"/>
    <w:rsid w:val="00E804F5"/>
    <w:rsid w:val="00E828FC"/>
    <w:rsid w:val="00E82F2A"/>
    <w:rsid w:val="00E83D2B"/>
    <w:rsid w:val="00E8482D"/>
    <w:rsid w:val="00E8695F"/>
    <w:rsid w:val="00E90898"/>
    <w:rsid w:val="00E9100B"/>
    <w:rsid w:val="00E912AB"/>
    <w:rsid w:val="00E915C0"/>
    <w:rsid w:val="00E91D1B"/>
    <w:rsid w:val="00E924B2"/>
    <w:rsid w:val="00E9571A"/>
    <w:rsid w:val="00E95E2B"/>
    <w:rsid w:val="00E960D4"/>
    <w:rsid w:val="00E97F56"/>
    <w:rsid w:val="00EA0F31"/>
    <w:rsid w:val="00EA383F"/>
    <w:rsid w:val="00EA65AD"/>
    <w:rsid w:val="00EA7533"/>
    <w:rsid w:val="00EB4C1B"/>
    <w:rsid w:val="00EB543F"/>
    <w:rsid w:val="00EB68A3"/>
    <w:rsid w:val="00EC3128"/>
    <w:rsid w:val="00EC4FD0"/>
    <w:rsid w:val="00EC59E1"/>
    <w:rsid w:val="00ED0180"/>
    <w:rsid w:val="00ED0D2A"/>
    <w:rsid w:val="00ED19D0"/>
    <w:rsid w:val="00ED3837"/>
    <w:rsid w:val="00ED3B48"/>
    <w:rsid w:val="00EE245D"/>
    <w:rsid w:val="00EE51A0"/>
    <w:rsid w:val="00EE752B"/>
    <w:rsid w:val="00EF024D"/>
    <w:rsid w:val="00EF3F8E"/>
    <w:rsid w:val="00EF411B"/>
    <w:rsid w:val="00EF53C8"/>
    <w:rsid w:val="00F03421"/>
    <w:rsid w:val="00F053DE"/>
    <w:rsid w:val="00F05BD3"/>
    <w:rsid w:val="00F05F4E"/>
    <w:rsid w:val="00F10989"/>
    <w:rsid w:val="00F123EC"/>
    <w:rsid w:val="00F13FAD"/>
    <w:rsid w:val="00F13FE1"/>
    <w:rsid w:val="00F15BA5"/>
    <w:rsid w:val="00F174A0"/>
    <w:rsid w:val="00F17DEE"/>
    <w:rsid w:val="00F216B2"/>
    <w:rsid w:val="00F2296B"/>
    <w:rsid w:val="00F22B5E"/>
    <w:rsid w:val="00F230C9"/>
    <w:rsid w:val="00F24B4F"/>
    <w:rsid w:val="00F24FDD"/>
    <w:rsid w:val="00F31531"/>
    <w:rsid w:val="00F349CA"/>
    <w:rsid w:val="00F34C9F"/>
    <w:rsid w:val="00F35567"/>
    <w:rsid w:val="00F361D1"/>
    <w:rsid w:val="00F36957"/>
    <w:rsid w:val="00F36DF9"/>
    <w:rsid w:val="00F36F6A"/>
    <w:rsid w:val="00F37E49"/>
    <w:rsid w:val="00F41447"/>
    <w:rsid w:val="00F435A0"/>
    <w:rsid w:val="00F4523A"/>
    <w:rsid w:val="00F46CE2"/>
    <w:rsid w:val="00F51EFD"/>
    <w:rsid w:val="00F51F72"/>
    <w:rsid w:val="00F53839"/>
    <w:rsid w:val="00F552EE"/>
    <w:rsid w:val="00F571A9"/>
    <w:rsid w:val="00F57B52"/>
    <w:rsid w:val="00F645C2"/>
    <w:rsid w:val="00F6638D"/>
    <w:rsid w:val="00F665EB"/>
    <w:rsid w:val="00F67302"/>
    <w:rsid w:val="00F67934"/>
    <w:rsid w:val="00F70679"/>
    <w:rsid w:val="00F719E6"/>
    <w:rsid w:val="00F73B83"/>
    <w:rsid w:val="00F74A71"/>
    <w:rsid w:val="00F76426"/>
    <w:rsid w:val="00F764CA"/>
    <w:rsid w:val="00F775CD"/>
    <w:rsid w:val="00F82431"/>
    <w:rsid w:val="00F828E2"/>
    <w:rsid w:val="00F8707D"/>
    <w:rsid w:val="00F90822"/>
    <w:rsid w:val="00F9149F"/>
    <w:rsid w:val="00F922E4"/>
    <w:rsid w:val="00F92B4C"/>
    <w:rsid w:val="00F9451B"/>
    <w:rsid w:val="00F97682"/>
    <w:rsid w:val="00FA099B"/>
    <w:rsid w:val="00FA23DB"/>
    <w:rsid w:val="00FA2D5F"/>
    <w:rsid w:val="00FA5147"/>
    <w:rsid w:val="00FA75B2"/>
    <w:rsid w:val="00FB44B4"/>
    <w:rsid w:val="00FB60F3"/>
    <w:rsid w:val="00FB6C6D"/>
    <w:rsid w:val="00FC0F71"/>
    <w:rsid w:val="00FC15E0"/>
    <w:rsid w:val="00FC213B"/>
    <w:rsid w:val="00FC2B7A"/>
    <w:rsid w:val="00FC3B15"/>
    <w:rsid w:val="00FC3F7C"/>
    <w:rsid w:val="00FC407E"/>
    <w:rsid w:val="00FC4EBB"/>
    <w:rsid w:val="00FC51C0"/>
    <w:rsid w:val="00FC5C2E"/>
    <w:rsid w:val="00FD0DD7"/>
    <w:rsid w:val="00FD1275"/>
    <w:rsid w:val="00FD18E9"/>
    <w:rsid w:val="00FD2B0C"/>
    <w:rsid w:val="00FD33D2"/>
    <w:rsid w:val="00FD4DFC"/>
    <w:rsid w:val="00FD71F9"/>
    <w:rsid w:val="00FE1111"/>
    <w:rsid w:val="00FE5F2E"/>
    <w:rsid w:val="00FE6636"/>
    <w:rsid w:val="00FE683E"/>
    <w:rsid w:val="13E6075B"/>
    <w:rsid w:val="1C5024A3"/>
    <w:rsid w:val="1CD456AE"/>
    <w:rsid w:val="282E5652"/>
    <w:rsid w:val="32E15B17"/>
    <w:rsid w:val="38D57E2C"/>
    <w:rsid w:val="3D480B96"/>
    <w:rsid w:val="4FA03191"/>
    <w:rsid w:val="5C6D1A47"/>
    <w:rsid w:val="5EDA5572"/>
    <w:rsid w:val="6522587D"/>
    <w:rsid w:val="709E4E5F"/>
    <w:rsid w:val="73F44222"/>
    <w:rsid w:val="7CB34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qFormat="1" w:unhideWhenUsed="0" w:uiPriority="0"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heme="minorHAnsi" w:hAnsiTheme="minorHAnsi" w:eastAsiaTheme="minorEastAsia" w:cstheme="minorBidi"/>
      <w:kern w:val="2"/>
      <w:sz w:val="21"/>
      <w:szCs w:val="21"/>
      <w:lang w:val="en-US" w:eastAsia="zh-CN" w:bidi="ar-SA"/>
    </w:rPr>
  </w:style>
  <w:style w:type="paragraph" w:styleId="2">
    <w:name w:val="heading 1"/>
    <w:next w:val="3"/>
    <w:link w:val="26"/>
    <w:qFormat/>
    <w:uiPriority w:val="0"/>
    <w:pPr>
      <w:keepNext/>
      <w:keepLines/>
      <w:numPr>
        <w:ilvl w:val="0"/>
        <w:numId w:val="1"/>
      </w:numPr>
      <w:spacing w:after="360"/>
      <w:jc w:val="center"/>
      <w:outlineLvl w:val="0"/>
    </w:pPr>
    <w:rPr>
      <w:rFonts w:ascii="黑体" w:hAnsi="黑体" w:eastAsia="黑体" w:cstheme="minorBidi"/>
      <w:b/>
      <w:bCs/>
      <w:kern w:val="44"/>
      <w:sz w:val="32"/>
      <w:szCs w:val="44"/>
      <w:lang w:val="en-US" w:eastAsia="zh-CN" w:bidi="ar-SA"/>
    </w:rPr>
  </w:style>
  <w:style w:type="paragraph" w:styleId="4">
    <w:name w:val="heading 2"/>
    <w:next w:val="3"/>
    <w:link w:val="27"/>
    <w:qFormat/>
    <w:uiPriority w:val="0"/>
    <w:pPr>
      <w:keepNext/>
      <w:keepLines/>
      <w:numPr>
        <w:ilvl w:val="1"/>
        <w:numId w:val="1"/>
      </w:numPr>
      <w:spacing w:before="480" w:after="120"/>
      <w:outlineLvl w:val="1"/>
    </w:pPr>
    <w:rPr>
      <w:rFonts w:ascii="黑体" w:hAnsi="黑体" w:eastAsia="黑体" w:cstheme="majorBidi"/>
      <w:b/>
      <w:bCs/>
      <w:kern w:val="2"/>
      <w:sz w:val="28"/>
      <w:szCs w:val="32"/>
      <w:lang w:val="en-US" w:eastAsia="zh-CN" w:bidi="ar-SA"/>
    </w:rPr>
  </w:style>
  <w:style w:type="paragraph" w:styleId="5">
    <w:name w:val="heading 3"/>
    <w:next w:val="3"/>
    <w:link w:val="28"/>
    <w:qFormat/>
    <w:uiPriority w:val="0"/>
    <w:pPr>
      <w:keepNext/>
      <w:keepLines/>
      <w:numPr>
        <w:ilvl w:val="2"/>
        <w:numId w:val="1"/>
      </w:numPr>
      <w:spacing w:before="240" w:after="120"/>
      <w:outlineLvl w:val="2"/>
    </w:pPr>
    <w:rPr>
      <w:rFonts w:ascii="黑体" w:hAnsi="黑体" w:eastAsia="黑体" w:cstheme="minorBidi"/>
      <w:b/>
      <w:bCs/>
      <w:kern w:val="2"/>
      <w:sz w:val="24"/>
      <w:szCs w:val="32"/>
      <w:lang w:val="en-US" w:eastAsia="zh-CN" w:bidi="ar-SA"/>
    </w:rPr>
  </w:style>
  <w:style w:type="paragraph" w:styleId="6">
    <w:name w:val="heading 4"/>
    <w:next w:val="3"/>
    <w:link w:val="59"/>
    <w:qFormat/>
    <w:uiPriority w:val="0"/>
    <w:pPr>
      <w:keepNext/>
      <w:keepLines/>
      <w:numPr>
        <w:ilvl w:val="3"/>
        <w:numId w:val="1"/>
      </w:numPr>
      <w:spacing w:line="400" w:lineRule="exact"/>
      <w:jc w:val="both"/>
      <w:outlineLvl w:val="3"/>
    </w:pPr>
    <w:rPr>
      <w:rFonts w:asciiTheme="minorHAnsi" w:hAnsiTheme="minorHAnsi" w:eastAsiaTheme="minorEastAsia" w:cstheme="majorBidi"/>
      <w:bCs/>
      <w:kern w:val="2"/>
      <w:sz w:val="24"/>
      <w:szCs w:val="28"/>
      <w:lang w:val="en-US" w:eastAsia="zh-CN" w:bidi="ar-SA"/>
    </w:rPr>
  </w:style>
  <w:style w:type="character" w:default="1" w:styleId="20">
    <w:name w:val="Default Paragraph Font"/>
    <w:semiHidden/>
    <w:unhideWhenUsed/>
    <w:qFormat/>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customStyle="1" w:styleId="3">
    <w:name w:val="0_缩进正文"/>
    <w:link w:val="47"/>
    <w:qFormat/>
    <w:uiPriority w:val="0"/>
    <w:pPr>
      <w:spacing w:line="400" w:lineRule="exact"/>
      <w:ind w:firstLine="200" w:firstLineChars="200"/>
      <w:jc w:val="both"/>
    </w:pPr>
    <w:rPr>
      <w:rFonts w:asciiTheme="minorHAnsi" w:hAnsiTheme="minorHAnsi" w:eastAsiaTheme="minorEastAsia" w:cstheme="minorBidi"/>
      <w:kern w:val="2"/>
      <w:sz w:val="24"/>
      <w:szCs w:val="21"/>
      <w:lang w:val="en-US" w:eastAsia="zh-CN" w:bidi="ar-SA"/>
    </w:rPr>
  </w:style>
  <w:style w:type="paragraph" w:styleId="7">
    <w:name w:val="Normal Indent"/>
    <w:basedOn w:val="1"/>
    <w:semiHidden/>
    <w:unhideWhenUsed/>
    <w:qFormat/>
    <w:uiPriority w:val="99"/>
    <w:pPr>
      <w:ind w:firstLine="420" w:firstLineChars="200"/>
    </w:pPr>
  </w:style>
  <w:style w:type="paragraph" w:styleId="8">
    <w:name w:val="caption"/>
    <w:basedOn w:val="1"/>
    <w:next w:val="1"/>
    <w:semiHidden/>
    <w:unhideWhenUsed/>
    <w:qFormat/>
    <w:uiPriority w:val="35"/>
    <w:rPr>
      <w:rFonts w:eastAsia="黑体" w:asciiTheme="majorHAnsi" w:hAnsiTheme="majorHAnsi" w:cstheme="majorBidi"/>
      <w:sz w:val="20"/>
      <w:szCs w:val="20"/>
    </w:rPr>
  </w:style>
  <w:style w:type="paragraph" w:styleId="9">
    <w:name w:val="annotation text"/>
    <w:basedOn w:val="1"/>
    <w:link w:val="52"/>
    <w:semiHidden/>
    <w:qFormat/>
    <w:uiPriority w:val="0"/>
    <w:pPr>
      <w:widowControl w:val="0"/>
      <w:jc w:val="left"/>
    </w:pPr>
    <w:rPr>
      <w:rFonts w:ascii="Times New Roman" w:hAnsi="Times New Roman" w:eastAsia="宋体" w:cs="Times New Roman"/>
      <w:szCs w:val="20"/>
    </w:rPr>
  </w:style>
  <w:style w:type="paragraph" w:styleId="10">
    <w:name w:val="toc 3"/>
    <w:basedOn w:val="1"/>
    <w:next w:val="1"/>
    <w:unhideWhenUsed/>
    <w:uiPriority w:val="39"/>
    <w:pPr>
      <w:tabs>
        <w:tab w:val="right" w:leader="dot" w:pos="9240"/>
      </w:tabs>
      <w:spacing w:before="120"/>
      <w:ind w:left="420" w:leftChars="200"/>
      <w:jc w:val="both"/>
    </w:pPr>
  </w:style>
  <w:style w:type="paragraph" w:styleId="11">
    <w:name w:val="footer"/>
    <w:basedOn w:val="1"/>
    <w:link w:val="39"/>
    <w:unhideWhenUsed/>
    <w:uiPriority w:val="99"/>
    <w:pPr>
      <w:tabs>
        <w:tab w:val="center" w:pos="4153"/>
        <w:tab w:val="right" w:pos="8306"/>
      </w:tabs>
      <w:snapToGrid w:val="0"/>
      <w:jc w:val="left"/>
    </w:pPr>
    <w:rPr>
      <w:sz w:val="18"/>
      <w:szCs w:val="18"/>
    </w:rPr>
  </w:style>
  <w:style w:type="paragraph" w:styleId="12">
    <w:name w:val="header"/>
    <w:basedOn w:val="1"/>
    <w:link w:val="38"/>
    <w:unhideWhenUsed/>
    <w:qFormat/>
    <w:uiPriority w:val="99"/>
    <w:pPr>
      <w:pBdr>
        <w:bottom w:val="single" w:color="auto" w:sz="6" w:space="1"/>
      </w:pBdr>
      <w:tabs>
        <w:tab w:val="center" w:pos="4153"/>
        <w:tab w:val="right" w:pos="8306"/>
      </w:tabs>
      <w:snapToGrid w:val="0"/>
    </w:pPr>
    <w:rPr>
      <w:sz w:val="18"/>
      <w:szCs w:val="18"/>
    </w:rPr>
  </w:style>
  <w:style w:type="paragraph" w:styleId="13">
    <w:name w:val="toc 1"/>
    <w:basedOn w:val="1"/>
    <w:next w:val="1"/>
    <w:unhideWhenUsed/>
    <w:uiPriority w:val="39"/>
    <w:pPr>
      <w:tabs>
        <w:tab w:val="right" w:leader="dot" w:pos="9240"/>
      </w:tabs>
      <w:spacing w:before="120"/>
      <w:jc w:val="both"/>
    </w:pPr>
    <w:rPr>
      <w:b/>
      <w:sz w:val="28"/>
    </w:rPr>
  </w:style>
  <w:style w:type="paragraph" w:styleId="14">
    <w:name w:val="toc 4"/>
    <w:basedOn w:val="1"/>
    <w:next w:val="1"/>
    <w:unhideWhenUsed/>
    <w:qFormat/>
    <w:uiPriority w:val="39"/>
    <w:pPr>
      <w:tabs>
        <w:tab w:val="right" w:leader="dot" w:pos="9240"/>
      </w:tabs>
      <w:spacing w:before="120"/>
      <w:ind w:left="630" w:leftChars="300"/>
      <w:jc w:val="both"/>
    </w:pPr>
  </w:style>
  <w:style w:type="paragraph" w:styleId="15">
    <w:name w:val="toc 2"/>
    <w:basedOn w:val="1"/>
    <w:next w:val="1"/>
    <w:unhideWhenUsed/>
    <w:qFormat/>
    <w:uiPriority w:val="39"/>
    <w:pPr>
      <w:tabs>
        <w:tab w:val="right" w:leader="dot" w:pos="9240"/>
      </w:tabs>
      <w:spacing w:before="120"/>
      <w:ind w:left="210" w:leftChars="100"/>
      <w:jc w:val="both"/>
    </w:pPr>
    <w:rPr>
      <w:sz w:val="24"/>
    </w:rPr>
  </w:style>
  <w:style w:type="paragraph" w:styleId="1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annotation subject"/>
    <w:basedOn w:val="9"/>
    <w:next w:val="9"/>
    <w:link w:val="60"/>
    <w:semiHidden/>
    <w:unhideWhenUsed/>
    <w:qFormat/>
    <w:uiPriority w:val="99"/>
    <w:pPr>
      <w:widowControl/>
    </w:pPr>
    <w:rPr>
      <w:rFonts w:asciiTheme="minorHAnsi" w:hAnsiTheme="minorHAnsi" w:eastAsiaTheme="minorEastAsia" w:cstheme="minorBidi"/>
      <w:b/>
      <w:bCs/>
      <w:szCs w:val="21"/>
    </w:rPr>
  </w:style>
  <w:style w:type="table" w:styleId="19">
    <w:name w:val="Table Grid"/>
    <w:basedOn w:val="18"/>
    <w:qFormat/>
    <w:uiPriority w:val="39"/>
    <w:tblPr>
      <w:tblBorders>
        <w:top w:val="single" w:color="auto" w:sz="12" w:space="0"/>
        <w:bottom w:val="single" w:color="auto" w:sz="12" w:space="0"/>
      </w:tblBorders>
    </w:tblPr>
    <w:tblStylePr w:type="firstRow">
      <w:rPr>
        <w:rFonts w:asciiTheme="minorHAnsi" w:hAnsiTheme="minorHAnsi" w:eastAsiaTheme="minorEastAsia"/>
        <w:sz w:val="21"/>
      </w:rPr>
      <w:tcPr>
        <w:tcBorders>
          <w:top w:val="single" w:color="auto" w:sz="12" w:space="0"/>
          <w:left w:val="nil"/>
          <w:bottom w:val="single" w:color="auto" w:sz="4" w:space="0"/>
          <w:right w:val="nil"/>
          <w:insideH w:val="nil"/>
          <w:insideV w:val="nil"/>
          <w:tl2br w:val="nil"/>
          <w:tr2bl w:val="nil"/>
        </w:tcBorders>
      </w:tcPr>
    </w:tblStylePr>
  </w:style>
  <w:style w:type="character" w:styleId="21">
    <w:name w:val="FollowedHyperlink"/>
    <w:basedOn w:val="20"/>
    <w:semiHidden/>
    <w:unhideWhenUsed/>
    <w:uiPriority w:val="99"/>
    <w:rPr>
      <w:color w:val="954F72" w:themeColor="followedHyperlink"/>
      <w:u w:val="single"/>
      <w14:textFill>
        <w14:solidFill>
          <w14:schemeClr w14:val="folHlink"/>
        </w14:solidFill>
      </w14:textFill>
    </w:rPr>
  </w:style>
  <w:style w:type="character" w:styleId="22">
    <w:name w:val="Hyperlink"/>
    <w:basedOn w:val="20"/>
    <w:unhideWhenUsed/>
    <w:uiPriority w:val="99"/>
    <w:rPr>
      <w:color w:val="0563C1" w:themeColor="hyperlink"/>
      <w:u w:val="single"/>
      <w14:textFill>
        <w14:solidFill>
          <w14:schemeClr w14:val="hlink"/>
        </w14:solidFill>
      </w14:textFill>
    </w:rPr>
  </w:style>
  <w:style w:type="character" w:styleId="23">
    <w:name w:val="annotation reference"/>
    <w:basedOn w:val="20"/>
    <w:semiHidden/>
    <w:unhideWhenUsed/>
    <w:uiPriority w:val="99"/>
    <w:rPr>
      <w:sz w:val="21"/>
      <w:szCs w:val="21"/>
    </w:rPr>
  </w:style>
  <w:style w:type="paragraph" w:customStyle="1" w:styleId="24">
    <w:name w:val="公式"/>
    <w:next w:val="3"/>
    <w:link w:val="25"/>
    <w:qFormat/>
    <w:uiPriority w:val="1"/>
    <w:pPr>
      <w:tabs>
        <w:tab w:val="center" w:pos="4536"/>
        <w:tab w:val="right" w:pos="9070"/>
      </w:tabs>
      <w:jc w:val="center"/>
    </w:pPr>
    <w:rPr>
      <w:rFonts w:asciiTheme="minorHAnsi" w:hAnsiTheme="minorHAnsi" w:eastAsiaTheme="minorEastAsia" w:cstheme="minorBidi"/>
      <w:kern w:val="2"/>
      <w:sz w:val="24"/>
      <w:szCs w:val="21"/>
      <w:lang w:val="en-US" w:eastAsia="zh-CN" w:bidi="ar-SA"/>
    </w:rPr>
  </w:style>
  <w:style w:type="character" w:customStyle="1" w:styleId="25">
    <w:name w:val="公式 字符"/>
    <w:basedOn w:val="20"/>
    <w:link w:val="24"/>
    <w:qFormat/>
    <w:uiPriority w:val="1"/>
    <w:rPr>
      <w:sz w:val="24"/>
    </w:rPr>
  </w:style>
  <w:style w:type="character" w:customStyle="1" w:styleId="26">
    <w:name w:val="标题 1 字符"/>
    <w:basedOn w:val="20"/>
    <w:link w:val="2"/>
    <w:qFormat/>
    <w:uiPriority w:val="0"/>
    <w:rPr>
      <w:rFonts w:ascii="黑体" w:hAnsi="黑体" w:eastAsia="黑体"/>
      <w:b/>
      <w:bCs/>
      <w:kern w:val="44"/>
      <w:sz w:val="32"/>
      <w:szCs w:val="44"/>
    </w:rPr>
  </w:style>
  <w:style w:type="character" w:customStyle="1" w:styleId="27">
    <w:name w:val="标题 2 字符"/>
    <w:basedOn w:val="20"/>
    <w:link w:val="4"/>
    <w:qFormat/>
    <w:uiPriority w:val="0"/>
    <w:rPr>
      <w:rFonts w:ascii="黑体" w:hAnsi="黑体" w:eastAsia="黑体" w:cstheme="majorBidi"/>
      <w:b/>
      <w:bCs/>
      <w:sz w:val="28"/>
      <w:szCs w:val="32"/>
    </w:rPr>
  </w:style>
  <w:style w:type="character" w:customStyle="1" w:styleId="28">
    <w:name w:val="标题 3 字符"/>
    <w:basedOn w:val="20"/>
    <w:link w:val="5"/>
    <w:qFormat/>
    <w:uiPriority w:val="0"/>
    <w:rPr>
      <w:rFonts w:ascii="黑体" w:hAnsi="黑体" w:eastAsia="黑体"/>
      <w:b/>
      <w:bCs/>
      <w:sz w:val="24"/>
      <w:szCs w:val="32"/>
    </w:rPr>
  </w:style>
  <w:style w:type="paragraph" w:customStyle="1" w:styleId="29">
    <w:name w:val="1_Fig.1-1"/>
    <w:next w:val="3"/>
    <w:link w:val="30"/>
    <w:qFormat/>
    <w:uiPriority w:val="2"/>
    <w:pPr>
      <w:spacing w:after="100" w:afterLines="100"/>
      <w:jc w:val="center"/>
    </w:pPr>
    <w:rPr>
      <w:rFonts w:eastAsia="楷体" w:asciiTheme="minorHAnsi" w:hAnsiTheme="minorHAnsi" w:cstheme="minorBidi"/>
      <w:kern w:val="2"/>
      <w:sz w:val="21"/>
      <w:szCs w:val="21"/>
      <w:lang w:val="en-US" w:eastAsia="zh-CN" w:bidi="ar-SA"/>
    </w:rPr>
  </w:style>
  <w:style w:type="character" w:customStyle="1" w:styleId="30">
    <w:name w:val="1_Fig.1-1 字符"/>
    <w:basedOn w:val="20"/>
    <w:link w:val="29"/>
    <w:qFormat/>
    <w:uiPriority w:val="0"/>
    <w:rPr>
      <w:rFonts w:eastAsia="楷体"/>
    </w:rPr>
  </w:style>
  <w:style w:type="character" w:customStyle="1" w:styleId="31">
    <w:name w:val="2_表1-1 字符"/>
    <w:basedOn w:val="20"/>
    <w:link w:val="32"/>
    <w:qFormat/>
    <w:uiPriority w:val="0"/>
    <w:rPr>
      <w:b/>
    </w:rPr>
  </w:style>
  <w:style w:type="paragraph" w:customStyle="1" w:styleId="32">
    <w:name w:val="2_表1-1"/>
    <w:next w:val="3"/>
    <w:link w:val="31"/>
    <w:qFormat/>
    <w:uiPriority w:val="0"/>
    <w:pPr>
      <w:keepNext/>
      <w:numPr>
        <w:ilvl w:val="5"/>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3">
    <w:name w:val="2_Tab.1-1 字符"/>
    <w:basedOn w:val="31"/>
    <w:link w:val="34"/>
    <w:qFormat/>
    <w:uiPriority w:val="0"/>
    <w:rPr>
      <w:rFonts w:eastAsia="楷体"/>
    </w:rPr>
  </w:style>
  <w:style w:type="paragraph" w:customStyle="1" w:styleId="34">
    <w:name w:val="2_Tab.1-1"/>
    <w:next w:val="3"/>
    <w:link w:val="33"/>
    <w:qFormat/>
    <w:uiPriority w:val="2"/>
    <w:pPr>
      <w:keepNext/>
      <w:jc w:val="center"/>
    </w:pPr>
    <w:rPr>
      <w:rFonts w:eastAsia="楷体" w:asciiTheme="minorHAnsi" w:hAnsiTheme="minorHAnsi" w:cstheme="minorBidi"/>
      <w:kern w:val="2"/>
      <w:sz w:val="21"/>
      <w:szCs w:val="21"/>
      <w:lang w:val="en-US" w:eastAsia="zh-CN" w:bidi="ar-SA"/>
    </w:rPr>
  </w:style>
  <w:style w:type="paragraph" w:customStyle="1" w:styleId="35">
    <w:name w:val="1_图1-1"/>
    <w:next w:val="3"/>
    <w:link w:val="36"/>
    <w:qFormat/>
    <w:uiPriority w:val="0"/>
    <w:pPr>
      <w:numPr>
        <w:ilvl w:val="4"/>
        <w:numId w:val="1"/>
      </w:numPr>
      <w:spacing w:before="120" w:after="120"/>
      <w:jc w:val="center"/>
    </w:pPr>
    <w:rPr>
      <w:rFonts w:asciiTheme="minorHAnsi" w:hAnsiTheme="minorHAnsi" w:eastAsiaTheme="minorEastAsia" w:cstheme="minorBidi"/>
      <w:b/>
      <w:kern w:val="2"/>
      <w:sz w:val="21"/>
      <w:szCs w:val="21"/>
      <w:lang w:val="en-US" w:eastAsia="zh-CN" w:bidi="ar-SA"/>
    </w:rPr>
  </w:style>
  <w:style w:type="character" w:customStyle="1" w:styleId="36">
    <w:name w:val="1_图1-1 字符"/>
    <w:basedOn w:val="20"/>
    <w:link w:val="35"/>
    <w:qFormat/>
    <w:uiPriority w:val="0"/>
    <w:rPr>
      <w:b/>
    </w:rPr>
  </w:style>
  <w:style w:type="table" w:customStyle="1" w:styleId="37">
    <w:name w:val="网格型浅色1"/>
    <w:basedOn w:val="18"/>
    <w:uiPriority w:val="40"/>
    <w:pPr>
      <w:jc w:val="both"/>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cPr>
      <w:vAlign w:val="center"/>
    </w:tcPr>
  </w:style>
  <w:style w:type="character" w:customStyle="1" w:styleId="38">
    <w:name w:val="页眉 字符"/>
    <w:basedOn w:val="20"/>
    <w:link w:val="12"/>
    <w:qFormat/>
    <w:uiPriority w:val="99"/>
    <w:rPr>
      <w:rFonts w:ascii="Times New Roman" w:hAnsi="Times New Roman" w:eastAsia="宋体"/>
      <w:sz w:val="18"/>
      <w:szCs w:val="18"/>
    </w:rPr>
  </w:style>
  <w:style w:type="character" w:customStyle="1" w:styleId="39">
    <w:name w:val="页脚 字符"/>
    <w:basedOn w:val="20"/>
    <w:link w:val="11"/>
    <w:qFormat/>
    <w:uiPriority w:val="99"/>
    <w:rPr>
      <w:rFonts w:ascii="Times New Roman" w:hAnsi="Times New Roman" w:eastAsia="宋体"/>
      <w:sz w:val="18"/>
      <w:szCs w:val="18"/>
    </w:rPr>
  </w:style>
  <w:style w:type="paragraph" w:customStyle="1" w:styleId="40">
    <w:name w:val="中文扉页"/>
    <w:link w:val="41"/>
    <w:qFormat/>
    <w:uiPriority w:val="2"/>
    <w:pPr>
      <w:spacing w:line="25" w:lineRule="atLeast"/>
      <w:jc w:val="center"/>
    </w:pPr>
    <w:rPr>
      <w:rFonts w:eastAsia="黑体" w:asciiTheme="minorHAnsi" w:hAnsiTheme="minorHAnsi" w:cstheme="minorBidi"/>
      <w:b/>
      <w:kern w:val="2"/>
      <w:sz w:val="28"/>
      <w:szCs w:val="21"/>
      <w:lang w:val="en-US" w:eastAsia="zh-CN" w:bidi="ar-SA"/>
    </w:rPr>
  </w:style>
  <w:style w:type="character" w:customStyle="1" w:styleId="41">
    <w:name w:val="中文扉页 字符"/>
    <w:basedOn w:val="20"/>
    <w:link w:val="40"/>
    <w:qFormat/>
    <w:uiPriority w:val="2"/>
    <w:rPr>
      <w:rFonts w:eastAsia="黑体"/>
      <w:b/>
      <w:sz w:val="28"/>
    </w:rPr>
  </w:style>
  <w:style w:type="paragraph" w:customStyle="1" w:styleId="42">
    <w:name w:val="英文扉页"/>
    <w:link w:val="43"/>
    <w:qFormat/>
    <w:uiPriority w:val="2"/>
    <w:pPr>
      <w:spacing w:line="25" w:lineRule="atLeast"/>
      <w:jc w:val="center"/>
    </w:pPr>
    <w:rPr>
      <w:rFonts w:asciiTheme="minorHAnsi" w:hAnsiTheme="minorHAnsi" w:eastAsiaTheme="minorEastAsia" w:cstheme="minorBidi"/>
      <w:b/>
      <w:kern w:val="2"/>
      <w:sz w:val="32"/>
      <w:szCs w:val="21"/>
      <w:lang w:val="en-US" w:eastAsia="zh-CN" w:bidi="ar-SA"/>
    </w:rPr>
  </w:style>
  <w:style w:type="character" w:customStyle="1" w:styleId="43">
    <w:name w:val="英文扉页 字符"/>
    <w:basedOn w:val="20"/>
    <w:link w:val="42"/>
    <w:qFormat/>
    <w:uiPriority w:val="2"/>
    <w:rPr>
      <w:b/>
      <w:sz w:val="32"/>
    </w:rPr>
  </w:style>
  <w:style w:type="paragraph" w:customStyle="1" w:styleId="44">
    <w:name w:val="三号标题"/>
    <w:next w:val="3"/>
    <w:link w:val="45"/>
    <w:qFormat/>
    <w:uiPriority w:val="0"/>
    <w:pPr>
      <w:spacing w:after="360"/>
      <w:jc w:val="center"/>
      <w:outlineLvl w:val="0"/>
    </w:pPr>
    <w:rPr>
      <w:rFonts w:ascii="Arial" w:hAnsi="Arial" w:eastAsia="黑体" w:cstheme="minorBidi"/>
      <w:b/>
      <w:kern w:val="2"/>
      <w:sz w:val="32"/>
      <w:szCs w:val="21"/>
      <w:lang w:val="en-US" w:eastAsia="zh-CN" w:bidi="ar-SA"/>
    </w:rPr>
  </w:style>
  <w:style w:type="character" w:customStyle="1" w:styleId="45">
    <w:name w:val="三号标题 字符"/>
    <w:basedOn w:val="20"/>
    <w:link w:val="44"/>
    <w:qFormat/>
    <w:uiPriority w:val="0"/>
    <w:rPr>
      <w:rFonts w:ascii="Arial" w:hAnsi="Arial" w:eastAsia="黑体"/>
      <w:b/>
      <w:sz w:val="32"/>
    </w:rPr>
  </w:style>
  <w:style w:type="paragraph" w:styleId="46">
    <w:name w:val="List Paragraph"/>
    <w:basedOn w:val="1"/>
    <w:semiHidden/>
    <w:qFormat/>
    <w:uiPriority w:val="34"/>
    <w:pPr>
      <w:ind w:firstLine="420" w:firstLineChars="200"/>
    </w:pPr>
  </w:style>
  <w:style w:type="character" w:customStyle="1" w:styleId="47">
    <w:name w:val="0_缩进正文 字符"/>
    <w:basedOn w:val="20"/>
    <w:link w:val="3"/>
    <w:qFormat/>
    <w:uiPriority w:val="0"/>
    <w:rPr>
      <w:sz w:val="24"/>
    </w:rPr>
  </w:style>
  <w:style w:type="paragraph" w:customStyle="1" w:styleId="48">
    <w:name w:val="居中"/>
    <w:next w:val="3"/>
    <w:link w:val="49"/>
    <w:qFormat/>
    <w:uiPriority w:val="0"/>
    <w:pPr>
      <w:keepNext/>
      <w:jc w:val="center"/>
    </w:pPr>
    <w:rPr>
      <w:rFonts w:asciiTheme="minorHAnsi" w:hAnsiTheme="minorHAnsi" w:eastAsiaTheme="minorEastAsia" w:cstheme="minorBidi"/>
      <w:kern w:val="2"/>
      <w:sz w:val="21"/>
      <w:szCs w:val="21"/>
      <w:lang w:val="en-US" w:eastAsia="zh-CN" w:bidi="ar-SA"/>
    </w:rPr>
  </w:style>
  <w:style w:type="character" w:customStyle="1" w:styleId="49">
    <w:name w:val="居中 字符"/>
    <w:basedOn w:val="20"/>
    <w:link w:val="48"/>
    <w:uiPriority w:val="0"/>
  </w:style>
  <w:style w:type="paragraph" w:customStyle="1" w:styleId="50">
    <w:name w:val="TOC 标题1"/>
    <w:basedOn w:val="2"/>
    <w:next w:val="1"/>
    <w:semiHidden/>
    <w:qFormat/>
    <w:uiPriority w:val="39"/>
    <w:pPr>
      <w:numPr>
        <w:numId w:val="0"/>
      </w:numPr>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styleId="51">
    <w:name w:val="Placeholder Text"/>
    <w:basedOn w:val="20"/>
    <w:semiHidden/>
    <w:qFormat/>
    <w:uiPriority w:val="99"/>
    <w:rPr>
      <w:color w:val="808080"/>
    </w:rPr>
  </w:style>
  <w:style w:type="character" w:customStyle="1" w:styleId="52">
    <w:name w:val="批注文字 字符"/>
    <w:basedOn w:val="20"/>
    <w:link w:val="9"/>
    <w:semiHidden/>
    <w:qFormat/>
    <w:uiPriority w:val="0"/>
    <w:rPr>
      <w:rFonts w:ascii="Times New Roman" w:hAnsi="Times New Roman" w:eastAsia="宋体" w:cs="Times New Roman"/>
      <w:szCs w:val="20"/>
    </w:rPr>
  </w:style>
  <w:style w:type="table" w:customStyle="1" w:styleId="53">
    <w:name w:val="无边框表格"/>
    <w:basedOn w:val="18"/>
    <w:qFormat/>
    <w:uiPriority w:val="99"/>
  </w:style>
  <w:style w:type="paragraph" w:customStyle="1" w:styleId="54">
    <w:name w:val="文献"/>
    <w:basedOn w:val="3"/>
    <w:link w:val="55"/>
    <w:qFormat/>
    <w:uiPriority w:val="0"/>
    <w:pPr>
      <w:numPr>
        <w:ilvl w:val="8"/>
        <w:numId w:val="1"/>
      </w:numPr>
      <w:wordWrap w:val="0"/>
      <w:ind w:firstLineChars="0"/>
    </w:pPr>
    <w:rPr>
      <w:sz w:val="21"/>
    </w:rPr>
  </w:style>
  <w:style w:type="character" w:customStyle="1" w:styleId="55">
    <w:name w:val="文献 字符"/>
    <w:basedOn w:val="47"/>
    <w:link w:val="54"/>
    <w:uiPriority w:val="0"/>
    <w:rPr>
      <w:sz w:val="24"/>
    </w:rPr>
  </w:style>
  <w:style w:type="character" w:customStyle="1" w:styleId="56">
    <w:name w:val="未处理的提及1"/>
    <w:basedOn w:val="20"/>
    <w:semiHidden/>
    <w:unhideWhenUsed/>
    <w:qFormat/>
    <w:uiPriority w:val="99"/>
    <w:rPr>
      <w:color w:val="605E5C"/>
      <w:shd w:val="clear" w:color="auto" w:fill="E1DFDD"/>
    </w:rPr>
  </w:style>
  <w:style w:type="paragraph" w:customStyle="1" w:styleId="57">
    <w:name w:val="段前24磅"/>
    <w:basedOn w:val="3"/>
    <w:link w:val="58"/>
    <w:qFormat/>
    <w:uiPriority w:val="1"/>
    <w:pPr>
      <w:spacing w:line="360" w:lineRule="auto"/>
      <w:ind w:firstLine="0" w:firstLineChars="0"/>
      <w:jc w:val="center"/>
    </w:pPr>
  </w:style>
  <w:style w:type="character" w:customStyle="1" w:styleId="58">
    <w:name w:val="段前24磅 字符"/>
    <w:basedOn w:val="47"/>
    <w:link w:val="57"/>
    <w:uiPriority w:val="1"/>
    <w:rPr>
      <w:sz w:val="24"/>
    </w:rPr>
  </w:style>
  <w:style w:type="character" w:customStyle="1" w:styleId="59">
    <w:name w:val="标题 4 字符"/>
    <w:basedOn w:val="20"/>
    <w:link w:val="6"/>
    <w:qFormat/>
    <w:uiPriority w:val="0"/>
    <w:rPr>
      <w:rFonts w:cstheme="majorBidi"/>
      <w:bCs/>
      <w:sz w:val="24"/>
      <w:szCs w:val="28"/>
    </w:rPr>
  </w:style>
  <w:style w:type="character" w:customStyle="1" w:styleId="60">
    <w:name w:val="批注主题 字符"/>
    <w:basedOn w:val="52"/>
    <w:link w:val="17"/>
    <w:semiHidden/>
    <w:qFormat/>
    <w:uiPriority w:val="99"/>
    <w:rPr>
      <w:rFonts w:ascii="Times New Roman" w:hAnsi="Times New Roman" w:eastAsia="宋体" w:cs="Times New Roman"/>
      <w:b/>
      <w:bCs/>
      <w:szCs w:val="20"/>
    </w:rPr>
  </w:style>
  <w:style w:type="paragraph" w:customStyle="1" w:styleId="61">
    <w:name w:val="EndNote Bibliography Title"/>
    <w:uiPriority w:val="0"/>
    <w:pPr>
      <w:pBdr>
        <w:top w:val="none" w:color="auto" w:sz="8" w:space="0"/>
        <w:left w:val="none" w:color="auto" w:sz="8" w:space="0"/>
        <w:bottom w:val="none" w:color="auto" w:sz="8" w:space="0"/>
        <w:right w:val="none" w:color="auto" w:sz="8" w:space="0"/>
        <w:between w:val="none" w:color="auto" w:sz="8" w:space="0"/>
      </w:pBdr>
      <w:jc w:val="center"/>
    </w:pPr>
    <w:rPr>
      <w:rFonts w:ascii="Times New Roman" w:hAnsi="Times New Roman" w:cs="Times New Roman" w:eastAsiaTheme="minorEastAsia"/>
      <w:kern w:val="2"/>
      <w:sz w:val="24"/>
      <w:szCs w:val="21"/>
      <w:lang w:val="en-US" w:eastAsia="zh-CN" w:bidi="ar-SA"/>
    </w:rPr>
  </w:style>
  <w:style w:type="paragraph" w:customStyle="1" w:styleId="62">
    <w:name w:val="EndNote Bibliography"/>
    <w:uiPriority w:val="0"/>
    <w:pPr>
      <w:pBdr>
        <w:top w:val="none" w:color="auto" w:sz="8" w:space="0"/>
        <w:left w:val="none" w:color="auto" w:sz="8" w:space="0"/>
        <w:bottom w:val="none" w:color="auto" w:sz="8" w:space="0"/>
        <w:right w:val="none" w:color="auto" w:sz="8" w:space="0"/>
        <w:between w:val="none" w:color="auto" w:sz="8" w:space="0"/>
      </w:pBdr>
      <w:jc w:val="both"/>
    </w:pPr>
    <w:rPr>
      <w:rFonts w:ascii="Times New Roman" w:hAnsi="Times New Roman" w:cs="Times New Roman" w:eastAsiaTheme="minorEastAsia"/>
      <w:kern w:val="2"/>
      <w:sz w:val="24"/>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8" Type="http://schemas.openxmlformats.org/officeDocument/2006/relationships/glossaryDocument" Target="glossary/document.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microsoft.com/office/2011/relationships/commentsExtended" Target="commentsExtended.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sv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yixiang\Desktop\data_enhance\&#19978;&#28023;&#20132;&#36890;&#22823;&#23398;&#26412;&#31185;&#29983;&#23398;&#20301;&#35770;&#25991;&#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B728B644274906A42927E282A4EAD9"/>
        <w:style w:val=""/>
        <w:category>
          <w:name w:val="常规"/>
          <w:gallery w:val="placeholder"/>
        </w:category>
        <w:types>
          <w:type w:val="bbPlcHdr"/>
        </w:types>
        <w:behaviors>
          <w:behavior w:val="content"/>
        </w:behaviors>
        <w:description w:val=""/>
        <w:guid w:val="{16B1FC27-54B4-4273-8718-98A08F94D10A}"/>
      </w:docPartPr>
      <w:docPartBody>
        <w:p>
          <w:pPr>
            <w:pStyle w:val="5"/>
          </w:pPr>
          <w:r>
            <w:rPr>
              <w:rStyle w:val="4"/>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12C"/>
    <w:rsid w:val="00082D2F"/>
    <w:rsid w:val="001531DA"/>
    <w:rsid w:val="00181ACA"/>
    <w:rsid w:val="002A6427"/>
    <w:rsid w:val="0039412C"/>
    <w:rsid w:val="00510DC0"/>
    <w:rsid w:val="006453ED"/>
    <w:rsid w:val="0077730A"/>
    <w:rsid w:val="0095710C"/>
    <w:rsid w:val="00BE5AF8"/>
    <w:rsid w:val="00E33C0E"/>
    <w:rsid w:val="00F05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0B728B644274906A42927E282A4EAD9"/>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amp;&amp;TImesNewRoman">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46A87-3416-4061-A834-A403CC769CC1}">
  <ds:schemaRefs/>
</ds:datastoreItem>
</file>

<file path=docProps/app.xml><?xml version="1.0" encoding="utf-8"?>
<Properties xmlns="http://schemas.openxmlformats.org/officeDocument/2006/extended-properties" xmlns:vt="http://schemas.openxmlformats.org/officeDocument/2006/docPropsVTypes">
  <Template>上海交通大学本科生学位论文模板</Template>
  <Pages>61</Pages>
  <Words>27454</Words>
  <Characters>37356</Characters>
  <Lines>280</Lines>
  <Paragraphs>78</Paragraphs>
  <TotalTime>7</TotalTime>
  <ScaleCrop>false</ScaleCrop>
  <LinksUpToDate>false</LinksUpToDate>
  <CharactersWithSpaces>50018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2023-05-15T01:39:00Z</dcterms:created>
  <dc:creator>liuyixiang</dc:creator>
  <cp:lastModifiedBy>WPS_1563276104</cp:lastModifiedBy>
  <cp:lastPrinted>2022-10-09T12:22:00Z</cp:lastPrinted>
  <dcterms:modified xsi:type="dcterms:W3CDTF">2023-05-17T16:07:42Z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F1B741CD8B9240188DD73E49FB005FE4_12</vt:lpwstr>
  </property>
</Properties>
</file>