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61768" w14:textId="1FC59FE3" w:rsidR="007F7B1B" w:rsidRPr="006D63FF" w:rsidRDefault="007F7B1B" w:rsidP="00C275D0">
      <w:pPr>
        <w:spacing w:after="0"/>
        <w:ind w:right="-336" w:hanging="426"/>
        <w:rPr>
          <w:rFonts w:ascii="Goudy Old Style" w:hAnsi="Goudy Old Style" w:cs="Arial"/>
          <w:b/>
          <w:sz w:val="20"/>
          <w:szCs w:val="20"/>
        </w:rPr>
      </w:pPr>
      <w:r w:rsidRPr="006D63FF">
        <w:rPr>
          <w:rFonts w:ascii="Goudy Old Style" w:hAnsi="Goudy Old Style" w:cs="Arial"/>
          <w:b/>
          <w:sz w:val="20"/>
          <w:szCs w:val="20"/>
          <w:u w:val="single"/>
        </w:rPr>
        <w:t xml:space="preserve">Practical </w:t>
      </w:r>
      <w:proofErr w:type="spellStart"/>
      <w:r w:rsidRPr="006D63FF">
        <w:rPr>
          <w:rFonts w:ascii="Goudy Old Style" w:hAnsi="Goudy Old Style" w:cs="Arial"/>
          <w:b/>
          <w:sz w:val="20"/>
          <w:szCs w:val="20"/>
          <w:u w:val="single"/>
        </w:rPr>
        <w:t>Archaeobotany</w:t>
      </w:r>
      <w:proofErr w:type="spellEnd"/>
      <w:r w:rsidRPr="006D63FF">
        <w:rPr>
          <w:rFonts w:ascii="Goudy Old Style" w:hAnsi="Goudy Old Style" w:cs="Arial"/>
          <w:b/>
          <w:sz w:val="20"/>
          <w:szCs w:val="20"/>
          <w:u w:val="single"/>
        </w:rPr>
        <w:t xml:space="preserve">: </w:t>
      </w:r>
      <w:r w:rsidRPr="006D63FF">
        <w:rPr>
          <w:rFonts w:ascii="Goudy Old Style" w:hAnsi="Goudy Old Style" w:cs="Arial"/>
          <w:b/>
          <w:sz w:val="20"/>
          <w:szCs w:val="20"/>
        </w:rPr>
        <w:t>report</w:t>
      </w:r>
    </w:p>
    <w:p w14:paraId="6C5CBCFB" w14:textId="77777777" w:rsidR="007F7B1B" w:rsidRPr="008D13D9" w:rsidRDefault="007F7B1B" w:rsidP="00C275D0">
      <w:pPr>
        <w:spacing w:after="0"/>
        <w:ind w:right="-336" w:hanging="426"/>
        <w:rPr>
          <w:rFonts w:ascii="Goudy Old Style" w:hAnsi="Goudy Old Style" w:cs="Arial"/>
          <w:b/>
          <w:sz w:val="20"/>
          <w:szCs w:val="20"/>
          <w:u w:val="single"/>
        </w:rPr>
      </w:pPr>
    </w:p>
    <w:p w14:paraId="3CCADEF9" w14:textId="77777777" w:rsidR="007F7B1B" w:rsidRPr="008D13D9" w:rsidRDefault="007F7B1B" w:rsidP="00C275D0">
      <w:pPr>
        <w:spacing w:after="0"/>
        <w:ind w:right="-336" w:hanging="426"/>
        <w:rPr>
          <w:rFonts w:ascii="Goudy Old Style" w:hAnsi="Goudy Old Style" w:cs="Arial"/>
          <w:i/>
          <w:sz w:val="20"/>
          <w:szCs w:val="20"/>
        </w:rPr>
      </w:pPr>
      <w:r w:rsidRPr="008D13D9">
        <w:rPr>
          <w:rFonts w:ascii="Goudy Old Style" w:hAnsi="Goudy Old Style" w:cs="Arial"/>
          <w:i/>
          <w:sz w:val="20"/>
          <w:szCs w:val="20"/>
        </w:rPr>
        <w:t xml:space="preserve">Early farming in the NW Levant: Critically assess the plant remain assemblage from Neolithic Ras </w:t>
      </w:r>
      <w:proofErr w:type="spellStart"/>
      <w:r w:rsidRPr="008D13D9">
        <w:rPr>
          <w:rFonts w:ascii="Goudy Old Style" w:hAnsi="Goudy Old Style" w:cs="Arial"/>
          <w:i/>
          <w:sz w:val="20"/>
          <w:szCs w:val="20"/>
        </w:rPr>
        <w:t>Shamra</w:t>
      </w:r>
      <w:proofErr w:type="spellEnd"/>
      <w:r w:rsidRPr="008D13D9">
        <w:rPr>
          <w:rFonts w:ascii="Goudy Old Style" w:hAnsi="Goudy Old Style" w:cs="Arial"/>
          <w:i/>
          <w:sz w:val="20"/>
          <w:szCs w:val="20"/>
        </w:rPr>
        <w:t xml:space="preserve"> (NW Syria).</w:t>
      </w:r>
    </w:p>
    <w:p w14:paraId="4DD8BE9D" w14:textId="77777777" w:rsidR="007F7B1B" w:rsidRPr="008D13D9" w:rsidRDefault="007F7B1B" w:rsidP="00C275D0">
      <w:pPr>
        <w:spacing w:after="0"/>
        <w:ind w:right="-336" w:hanging="426"/>
        <w:rPr>
          <w:rFonts w:ascii="Goudy Old Style" w:hAnsi="Goudy Old Style" w:cs="Arial"/>
          <w:i/>
          <w:sz w:val="20"/>
          <w:szCs w:val="20"/>
        </w:rPr>
      </w:pPr>
    </w:p>
    <w:p w14:paraId="160AC267" w14:textId="77777777" w:rsidR="00ED3C37" w:rsidRDefault="007F7B1B" w:rsidP="00ED3C37">
      <w:pPr>
        <w:spacing w:after="0"/>
        <w:ind w:right="-336" w:hanging="426"/>
        <w:rPr>
          <w:rFonts w:ascii="Goudy Old Style" w:hAnsi="Goudy Old Style"/>
          <w:spacing w:val="-2"/>
          <w:sz w:val="20"/>
          <w:szCs w:val="20"/>
        </w:rPr>
      </w:pPr>
      <w:r w:rsidRPr="008D13D9">
        <w:rPr>
          <w:rFonts w:ascii="Goudy Old Style" w:hAnsi="Goudy Old Style" w:cs="Arial"/>
          <w:sz w:val="20"/>
          <w:szCs w:val="20"/>
        </w:rPr>
        <w:t>U</w:t>
      </w:r>
      <w:r w:rsidRPr="008D13D9">
        <w:rPr>
          <w:rFonts w:ascii="Goudy Old Style" w:hAnsi="Goudy Old Style"/>
          <w:spacing w:val="-2"/>
          <w:sz w:val="20"/>
          <w:szCs w:val="20"/>
        </w:rPr>
        <w:t xml:space="preserve">sing knowledge and interpretive skills developed during the term </w:t>
      </w:r>
      <w:proofErr w:type="spellStart"/>
      <w:r w:rsidRPr="008D13D9">
        <w:rPr>
          <w:rFonts w:ascii="Goudy Old Style" w:hAnsi="Goudy Old Style"/>
          <w:spacing w:val="-2"/>
          <w:sz w:val="20"/>
          <w:szCs w:val="20"/>
        </w:rPr>
        <w:t>a</w:t>
      </w:r>
      <w:r w:rsidRPr="008D13D9">
        <w:rPr>
          <w:rFonts w:ascii="Goudy Old Style" w:hAnsi="Goudy Old Style" w:cs="Arial"/>
          <w:sz w:val="20"/>
          <w:szCs w:val="20"/>
        </w:rPr>
        <w:t>nalyse</w:t>
      </w:r>
      <w:proofErr w:type="spellEnd"/>
      <w:r w:rsidRPr="008D13D9">
        <w:rPr>
          <w:rFonts w:ascii="Goudy Old Style" w:hAnsi="Goudy Old Style" w:cs="Arial"/>
          <w:sz w:val="20"/>
          <w:szCs w:val="20"/>
        </w:rPr>
        <w:t xml:space="preserve"> and </w:t>
      </w:r>
      <w:r w:rsidRPr="008D13D9">
        <w:rPr>
          <w:rFonts w:ascii="Goudy Old Style" w:hAnsi="Goudy Old Style"/>
          <w:spacing w:val="-2"/>
          <w:sz w:val="20"/>
          <w:szCs w:val="20"/>
        </w:rPr>
        <w:t xml:space="preserve">interpret the archaeobotanical dataset from Neolithic and Chalcolithic deposits at the site of Ras </w:t>
      </w:r>
      <w:proofErr w:type="spellStart"/>
      <w:r w:rsidRPr="008D13D9">
        <w:rPr>
          <w:rFonts w:ascii="Goudy Old Style" w:hAnsi="Goudy Old Style"/>
          <w:spacing w:val="-2"/>
          <w:sz w:val="20"/>
          <w:szCs w:val="20"/>
        </w:rPr>
        <w:t>Shamra</w:t>
      </w:r>
      <w:proofErr w:type="spellEnd"/>
      <w:r w:rsidRPr="008D13D9">
        <w:rPr>
          <w:rFonts w:ascii="Goudy Old Style" w:hAnsi="Goudy Old Style"/>
          <w:spacing w:val="-2"/>
          <w:sz w:val="20"/>
          <w:szCs w:val="20"/>
        </w:rPr>
        <w:t xml:space="preserve"> situated </w:t>
      </w:r>
      <w:r w:rsidR="00876DC0" w:rsidRPr="008D13D9">
        <w:rPr>
          <w:rFonts w:ascii="Goudy Old Style" w:hAnsi="Goudy Old Style"/>
          <w:spacing w:val="-2"/>
          <w:sz w:val="20"/>
          <w:szCs w:val="20"/>
        </w:rPr>
        <w:t xml:space="preserve">in Syria </w:t>
      </w:r>
      <w:r w:rsidRPr="008D13D9">
        <w:rPr>
          <w:rFonts w:ascii="Goudy Old Style" w:hAnsi="Goudy Old Style"/>
          <w:spacing w:val="-2"/>
          <w:sz w:val="20"/>
          <w:szCs w:val="20"/>
        </w:rPr>
        <w:t xml:space="preserve">on the eastern Mediterranean coast. Details of the nature of the archaeological site and contexts sampled are provided.  </w:t>
      </w:r>
    </w:p>
    <w:p w14:paraId="25163DA0" w14:textId="316451A8" w:rsidR="006D63FF" w:rsidRPr="008D13D9" w:rsidRDefault="006D63FF" w:rsidP="006D63FF">
      <w:pPr>
        <w:spacing w:after="0"/>
        <w:ind w:right="-336" w:hanging="426"/>
        <w:rPr>
          <w:rFonts w:ascii="Goudy Old Style" w:hAnsi="Goudy Old Style" w:cs="Trebuchet MS"/>
          <w:color w:val="31302E"/>
          <w:sz w:val="20"/>
          <w:szCs w:val="20"/>
        </w:rPr>
      </w:pPr>
      <w:r w:rsidRPr="008D13D9">
        <w:rPr>
          <w:rFonts w:ascii="Goudy Old Style" w:hAnsi="Goudy Old Style" w:cs="Times-Roman"/>
          <w:sz w:val="20"/>
          <w:szCs w:val="20"/>
        </w:rPr>
        <w:t xml:space="preserve">van Zeist, W. &amp;. </w:t>
      </w:r>
      <w:proofErr w:type="spellStart"/>
      <w:r w:rsidRPr="008D13D9">
        <w:rPr>
          <w:rFonts w:ascii="Goudy Old Style" w:hAnsi="Goudy Old Style" w:cs="Times-Roman"/>
          <w:sz w:val="20"/>
          <w:szCs w:val="20"/>
        </w:rPr>
        <w:t>Bakkcr-</w:t>
      </w:r>
      <w:proofErr w:type="gramStart"/>
      <w:r w:rsidRPr="008D13D9">
        <w:rPr>
          <w:rFonts w:ascii="Goudy Old Style" w:hAnsi="Goudy Old Style" w:cs="Times-Roman"/>
          <w:sz w:val="20"/>
          <w:szCs w:val="20"/>
        </w:rPr>
        <w:t>Heeres</w:t>
      </w:r>
      <w:proofErr w:type="spellEnd"/>
      <w:r w:rsidRPr="008D13D9">
        <w:rPr>
          <w:rFonts w:ascii="Goudy Old Style" w:hAnsi="Goudy Old Style"/>
          <w:sz w:val="20"/>
          <w:szCs w:val="20"/>
        </w:rPr>
        <w:t>,  1984</w:t>
      </w:r>
      <w:proofErr w:type="gramEnd"/>
      <w:r w:rsidRPr="008D13D9">
        <w:rPr>
          <w:rFonts w:ascii="Goudy Old Style" w:hAnsi="Goudy Old Style"/>
          <w:sz w:val="20"/>
          <w:szCs w:val="20"/>
        </w:rPr>
        <w:t xml:space="preserve"> </w:t>
      </w:r>
      <w:r w:rsidRPr="008D13D9">
        <w:rPr>
          <w:rFonts w:ascii="Goudy Old Style" w:hAnsi="Goudy Old Style" w:cs="Times-Roman"/>
          <w:sz w:val="20"/>
          <w:szCs w:val="20"/>
        </w:rPr>
        <w:t>Archaeobotanical studies in the Levant</w:t>
      </w:r>
      <w:r w:rsidRPr="008D13D9">
        <w:rPr>
          <w:rFonts w:ascii="Goudy Old Style" w:hAnsi="Goudy Old Style"/>
          <w:sz w:val="20"/>
          <w:szCs w:val="20"/>
        </w:rPr>
        <w:t xml:space="preserve"> </w:t>
      </w:r>
      <w:r w:rsidRPr="008D13D9">
        <w:rPr>
          <w:rFonts w:ascii="Goudy Old Style" w:hAnsi="Goudy Old Style" w:cs="Times-Roman"/>
          <w:sz w:val="20"/>
          <w:szCs w:val="20"/>
        </w:rPr>
        <w:t xml:space="preserve">2. Neolithic and </w:t>
      </w:r>
      <w:proofErr w:type="spellStart"/>
      <w:r w:rsidRPr="008D13D9">
        <w:rPr>
          <w:rFonts w:ascii="Goudy Old Style" w:hAnsi="Goudy Old Style" w:cs="Times-Roman"/>
          <w:sz w:val="20"/>
          <w:szCs w:val="20"/>
        </w:rPr>
        <w:t>Halaf</w:t>
      </w:r>
      <w:proofErr w:type="spellEnd"/>
      <w:r w:rsidRPr="008D13D9">
        <w:rPr>
          <w:rFonts w:ascii="Goudy Old Style" w:hAnsi="Goudy Old Style" w:cs="Times-Roman"/>
          <w:sz w:val="20"/>
          <w:szCs w:val="20"/>
        </w:rPr>
        <w:t xml:space="preserve"> Levels at Ras </w:t>
      </w:r>
      <w:proofErr w:type="spellStart"/>
      <w:r w:rsidRPr="008D13D9">
        <w:rPr>
          <w:rFonts w:ascii="Goudy Old Style" w:hAnsi="Goudy Old Style" w:cs="Times-Roman"/>
          <w:sz w:val="20"/>
          <w:szCs w:val="20"/>
        </w:rPr>
        <w:t>Shamra</w:t>
      </w:r>
      <w:proofErr w:type="spellEnd"/>
      <w:r w:rsidRPr="008D13D9">
        <w:rPr>
          <w:rFonts w:ascii="Goudy Old Style" w:hAnsi="Goudy Old Style" w:cs="Times-Roman"/>
          <w:sz w:val="20"/>
          <w:szCs w:val="20"/>
        </w:rPr>
        <w:t xml:space="preserve">. </w:t>
      </w:r>
      <w:proofErr w:type="spellStart"/>
      <w:r w:rsidRPr="00ED3C37">
        <w:rPr>
          <w:rFonts w:ascii="Goudy Old Style" w:hAnsi="Goudy Old Style" w:cs="Times-Roman"/>
          <w:i/>
          <w:iCs/>
          <w:sz w:val="20"/>
          <w:szCs w:val="20"/>
        </w:rPr>
        <w:t>Paleohistoria</w:t>
      </w:r>
      <w:proofErr w:type="spellEnd"/>
      <w:r w:rsidRPr="008D13D9">
        <w:rPr>
          <w:rFonts w:ascii="Goudy Old Style" w:hAnsi="Goudy Old Style" w:cs="Times-Roman"/>
          <w:sz w:val="20"/>
          <w:szCs w:val="20"/>
        </w:rPr>
        <w:t xml:space="preserve">, </w:t>
      </w:r>
      <w:r w:rsidRPr="008D13D9">
        <w:rPr>
          <w:rFonts w:ascii="Goudy Old Style" w:hAnsi="Goudy Old Style" w:cs="Trebuchet MS"/>
          <w:color w:val="31302E"/>
          <w:sz w:val="20"/>
          <w:szCs w:val="20"/>
        </w:rPr>
        <w:t>26, pp. 151-170</w:t>
      </w:r>
    </w:p>
    <w:p w14:paraId="7A526CCA" w14:textId="77777777" w:rsidR="006D63FF" w:rsidRDefault="006D63FF" w:rsidP="00ED3C37">
      <w:pPr>
        <w:spacing w:after="0"/>
        <w:ind w:right="-336" w:hanging="426"/>
        <w:rPr>
          <w:rFonts w:ascii="Goudy Old Style" w:hAnsi="Goudy Old Style"/>
          <w:spacing w:val="-2"/>
          <w:sz w:val="20"/>
          <w:szCs w:val="20"/>
        </w:rPr>
      </w:pPr>
    </w:p>
    <w:p w14:paraId="496EED85" w14:textId="7024086E" w:rsidR="007F7B1B" w:rsidRPr="008D13D9" w:rsidRDefault="007F7B1B" w:rsidP="006D63FF">
      <w:pPr>
        <w:spacing w:after="0"/>
        <w:ind w:right="-336" w:hanging="426"/>
        <w:rPr>
          <w:rFonts w:ascii="Goudy Old Style" w:hAnsi="Goudy Old Style"/>
          <w:spacing w:val="-2"/>
          <w:sz w:val="20"/>
          <w:szCs w:val="20"/>
        </w:rPr>
      </w:pPr>
      <w:r w:rsidRPr="008D13D9">
        <w:rPr>
          <w:rFonts w:ascii="Goudy Old Style" w:hAnsi="Goudy Old Style"/>
          <w:spacing w:val="-2"/>
          <w:sz w:val="20"/>
          <w:szCs w:val="20"/>
        </w:rPr>
        <w:t xml:space="preserve">Make sure to use the broader literature from the tutorial reading lists </w:t>
      </w:r>
      <w:proofErr w:type="gramStart"/>
      <w:r w:rsidRPr="008D13D9">
        <w:rPr>
          <w:rFonts w:ascii="Goudy Old Style" w:hAnsi="Goudy Old Style"/>
          <w:spacing w:val="-2"/>
          <w:sz w:val="20"/>
          <w:szCs w:val="20"/>
        </w:rPr>
        <w:t>in order to</w:t>
      </w:r>
      <w:proofErr w:type="gramEnd"/>
      <w:r w:rsidRPr="008D13D9">
        <w:rPr>
          <w:rFonts w:ascii="Goudy Old Style" w:hAnsi="Goudy Old Style"/>
          <w:spacing w:val="-2"/>
          <w:sz w:val="20"/>
          <w:szCs w:val="20"/>
        </w:rPr>
        <w:t xml:space="preserve"> explore and </w:t>
      </w:r>
      <w:proofErr w:type="spellStart"/>
      <w:r w:rsidRPr="008D13D9">
        <w:rPr>
          <w:rFonts w:ascii="Goudy Old Style" w:hAnsi="Goudy Old Style"/>
          <w:spacing w:val="-2"/>
          <w:sz w:val="20"/>
          <w:szCs w:val="20"/>
        </w:rPr>
        <w:t>contextualise</w:t>
      </w:r>
      <w:proofErr w:type="spellEnd"/>
      <w:r w:rsidRPr="008D13D9">
        <w:rPr>
          <w:rFonts w:ascii="Goudy Old Style" w:hAnsi="Goudy Old Style"/>
          <w:spacing w:val="-2"/>
          <w:sz w:val="20"/>
          <w:szCs w:val="20"/>
        </w:rPr>
        <w:t xml:space="preserve"> the potential and limitations of this particular dataset as evidence of past plant use and husbandry.</w:t>
      </w:r>
      <w:r w:rsidR="006D63FF">
        <w:rPr>
          <w:rFonts w:ascii="Goudy Old Style" w:hAnsi="Goudy Old Style"/>
          <w:spacing w:val="-2"/>
          <w:sz w:val="20"/>
          <w:szCs w:val="20"/>
        </w:rPr>
        <w:t xml:space="preserve"> </w:t>
      </w:r>
      <w:r w:rsidRPr="008D13D9">
        <w:rPr>
          <w:rFonts w:ascii="Goudy Old Style" w:hAnsi="Goudy Old Style"/>
          <w:spacing w:val="-2"/>
          <w:sz w:val="20"/>
          <w:szCs w:val="20"/>
        </w:rPr>
        <w:t>The report should be written in the form of a research article following the author guidelines for any well</w:t>
      </w:r>
      <w:r w:rsidR="00D572DC" w:rsidRPr="008D13D9">
        <w:rPr>
          <w:rFonts w:ascii="Goudy Old Style" w:hAnsi="Goudy Old Style"/>
          <w:spacing w:val="-2"/>
          <w:sz w:val="20"/>
          <w:szCs w:val="20"/>
        </w:rPr>
        <w:t>-</w:t>
      </w:r>
      <w:r w:rsidRPr="008D13D9">
        <w:rPr>
          <w:rFonts w:ascii="Goudy Old Style" w:hAnsi="Goudy Old Style"/>
          <w:spacing w:val="-2"/>
          <w:sz w:val="20"/>
          <w:szCs w:val="20"/>
        </w:rPr>
        <w:t>known environmental archaeology journal (e.g.</w:t>
      </w:r>
      <w:r w:rsidR="00ED3C37">
        <w:rPr>
          <w:rFonts w:ascii="Goudy Old Style" w:hAnsi="Goudy Old Style"/>
          <w:spacing w:val="-2"/>
          <w:sz w:val="20"/>
          <w:szCs w:val="20"/>
        </w:rPr>
        <w:t>,</w:t>
      </w:r>
      <w:r w:rsidRPr="008D13D9">
        <w:rPr>
          <w:rFonts w:ascii="Goudy Old Style" w:hAnsi="Goudy Old Style"/>
          <w:spacing w:val="-2"/>
          <w:sz w:val="20"/>
          <w:szCs w:val="20"/>
        </w:rPr>
        <w:t xml:space="preserve"> Journal of Environmental Archaeology).</w:t>
      </w:r>
    </w:p>
    <w:p w14:paraId="3F9ADB16" w14:textId="77777777" w:rsidR="007F7B1B" w:rsidRPr="008D13D9" w:rsidRDefault="007F7B1B" w:rsidP="00C275D0">
      <w:pPr>
        <w:spacing w:after="0"/>
        <w:ind w:right="-336" w:hanging="426"/>
        <w:rPr>
          <w:rFonts w:ascii="Goudy Old Style" w:hAnsi="Goudy Old Style"/>
          <w:spacing w:val="-2"/>
          <w:sz w:val="20"/>
          <w:szCs w:val="20"/>
        </w:rPr>
      </w:pPr>
    </w:p>
    <w:p w14:paraId="32D3B7AE" w14:textId="24EF343F" w:rsidR="007F7B1B" w:rsidRPr="008D13D9" w:rsidRDefault="007F7B1B" w:rsidP="00C275D0">
      <w:pPr>
        <w:spacing w:after="0"/>
        <w:ind w:right="-336" w:hanging="426"/>
        <w:rPr>
          <w:rFonts w:ascii="Goudy Old Style" w:hAnsi="Goudy Old Style"/>
          <w:i/>
          <w:sz w:val="20"/>
          <w:szCs w:val="20"/>
        </w:rPr>
      </w:pPr>
      <w:r w:rsidRPr="008D13D9">
        <w:rPr>
          <w:rFonts w:ascii="Goudy Old Style" w:hAnsi="Goudy Old Style"/>
          <w:i/>
          <w:sz w:val="20"/>
          <w:szCs w:val="20"/>
        </w:rPr>
        <w:t xml:space="preserve">Some </w:t>
      </w:r>
      <w:r w:rsidR="001B14CB" w:rsidRPr="008D13D9">
        <w:rPr>
          <w:rFonts w:ascii="Goudy Old Style" w:hAnsi="Goudy Old Style"/>
          <w:i/>
          <w:sz w:val="20"/>
          <w:szCs w:val="20"/>
        </w:rPr>
        <w:t>topics</w:t>
      </w:r>
      <w:r w:rsidRPr="008D13D9">
        <w:rPr>
          <w:rFonts w:ascii="Goudy Old Style" w:hAnsi="Goudy Old Style"/>
          <w:i/>
          <w:sz w:val="20"/>
          <w:szCs w:val="20"/>
        </w:rPr>
        <w:t xml:space="preserve"> to </w:t>
      </w:r>
      <w:proofErr w:type="gramStart"/>
      <w:r w:rsidRPr="008D13D9">
        <w:rPr>
          <w:rFonts w:ascii="Goudy Old Style" w:hAnsi="Goudy Old Style"/>
          <w:i/>
          <w:sz w:val="20"/>
          <w:szCs w:val="20"/>
        </w:rPr>
        <w:t>consider</w:t>
      </w:r>
      <w:proofErr w:type="gramEnd"/>
    </w:p>
    <w:tbl>
      <w:tblPr>
        <w:tblStyle w:val="TableGrid"/>
        <w:tblW w:w="9577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"/>
        <w:gridCol w:w="256"/>
        <w:gridCol w:w="2297"/>
        <w:gridCol w:w="141"/>
        <w:gridCol w:w="140"/>
        <w:gridCol w:w="6461"/>
        <w:gridCol w:w="33"/>
        <w:gridCol w:w="108"/>
      </w:tblGrid>
      <w:tr w:rsidR="008F0A88" w:rsidRPr="008D13D9" w14:paraId="3E79138A" w14:textId="77777777" w:rsidTr="008D13D9">
        <w:trPr>
          <w:gridBefore w:val="1"/>
          <w:wBefore w:w="141" w:type="dxa"/>
        </w:trPr>
        <w:tc>
          <w:tcPr>
            <w:tcW w:w="2694" w:type="dxa"/>
            <w:gridSpan w:val="3"/>
          </w:tcPr>
          <w:p w14:paraId="7F3A5C22" w14:textId="77777777" w:rsidR="008F0A88" w:rsidRPr="008D13D9" w:rsidRDefault="008F0A88" w:rsidP="008D13D9">
            <w:pPr>
              <w:spacing w:after="0"/>
              <w:ind w:left="-255" w:right="-369" w:firstLine="426"/>
              <w:rPr>
                <w:rFonts w:ascii="Goudy Old Style" w:hAnsi="Goudy Old Style"/>
                <w:b/>
                <w:sz w:val="20"/>
                <w:szCs w:val="20"/>
              </w:rPr>
            </w:pPr>
            <w:r w:rsidRPr="008D13D9">
              <w:rPr>
                <w:rFonts w:ascii="Goudy Old Style" w:hAnsi="Goudy Old Style"/>
                <w:b/>
                <w:sz w:val="20"/>
                <w:szCs w:val="20"/>
              </w:rPr>
              <w:t>TOPIC</w:t>
            </w:r>
          </w:p>
        </w:tc>
        <w:tc>
          <w:tcPr>
            <w:tcW w:w="6742" w:type="dxa"/>
            <w:gridSpan w:val="4"/>
          </w:tcPr>
          <w:p w14:paraId="7CED80F4" w14:textId="77777777" w:rsidR="008F0A88" w:rsidRPr="008D13D9" w:rsidRDefault="008F0A88" w:rsidP="008D13D9">
            <w:pPr>
              <w:spacing w:after="0"/>
              <w:ind w:left="-255" w:right="-369" w:firstLine="426"/>
              <w:rPr>
                <w:rFonts w:ascii="Goudy Old Style" w:hAnsi="Goudy Old Style"/>
                <w:b/>
                <w:sz w:val="20"/>
                <w:szCs w:val="20"/>
              </w:rPr>
            </w:pPr>
            <w:r w:rsidRPr="008D13D9">
              <w:rPr>
                <w:rFonts w:ascii="Goudy Old Style" w:hAnsi="Goudy Old Style"/>
                <w:b/>
                <w:sz w:val="20"/>
                <w:szCs w:val="20"/>
              </w:rPr>
              <w:t>QUESTION</w:t>
            </w:r>
          </w:p>
        </w:tc>
      </w:tr>
      <w:tr w:rsidR="008F0A88" w:rsidRPr="008D13D9" w14:paraId="0ABD0103" w14:textId="77777777" w:rsidTr="008D13D9">
        <w:trPr>
          <w:gridAfter w:val="2"/>
          <w:wAfter w:w="141" w:type="dxa"/>
        </w:trPr>
        <w:tc>
          <w:tcPr>
            <w:tcW w:w="2694" w:type="dxa"/>
            <w:gridSpan w:val="3"/>
          </w:tcPr>
          <w:p w14:paraId="45EF7B8F" w14:textId="121F339E" w:rsidR="008F0A88" w:rsidRPr="008D13D9" w:rsidRDefault="00494B73" w:rsidP="008D13D9">
            <w:pPr>
              <w:spacing w:after="0"/>
              <w:ind w:left="605" w:right="-369" w:hanging="284"/>
              <w:rPr>
                <w:rFonts w:ascii="Goudy Old Style" w:hAnsi="Goudy Old Style"/>
                <w:i/>
                <w:sz w:val="20"/>
                <w:szCs w:val="20"/>
              </w:rPr>
            </w:pPr>
            <w:r w:rsidRPr="008D13D9">
              <w:rPr>
                <w:rFonts w:ascii="Goudy Old Style" w:hAnsi="Goudy Old Style"/>
                <w:i/>
                <w:sz w:val="20"/>
                <w:szCs w:val="20"/>
              </w:rPr>
              <w:t>P</w:t>
            </w:r>
            <w:r w:rsidR="008F0A88" w:rsidRPr="008D13D9">
              <w:rPr>
                <w:rFonts w:ascii="Goudy Old Style" w:hAnsi="Goudy Old Style"/>
                <w:i/>
                <w:sz w:val="20"/>
                <w:szCs w:val="20"/>
              </w:rPr>
              <w:t>reservation</w:t>
            </w:r>
          </w:p>
        </w:tc>
        <w:tc>
          <w:tcPr>
            <w:tcW w:w="6742" w:type="dxa"/>
            <w:gridSpan w:val="3"/>
          </w:tcPr>
          <w:p w14:paraId="0F640268" w14:textId="5947FE1D" w:rsidR="008F0A88" w:rsidRPr="008D13D9" w:rsidRDefault="003E76D4" w:rsidP="008D13D9">
            <w:pPr>
              <w:spacing w:after="0"/>
              <w:ind w:left="605" w:right="-369" w:hanging="284"/>
              <w:rPr>
                <w:rFonts w:ascii="Goudy Old Style" w:hAnsi="Goudy Old Style"/>
                <w:sz w:val="20"/>
                <w:szCs w:val="20"/>
              </w:rPr>
            </w:pPr>
            <w:r w:rsidRPr="008D13D9">
              <w:rPr>
                <w:rFonts w:ascii="Goudy Old Style" w:hAnsi="Goudy Old Style"/>
                <w:sz w:val="20"/>
                <w:szCs w:val="20"/>
              </w:rPr>
              <w:t xml:space="preserve">Assess </w:t>
            </w:r>
            <w:r w:rsidR="008F0A88" w:rsidRPr="008D13D9">
              <w:rPr>
                <w:rFonts w:ascii="Goudy Old Style" w:hAnsi="Goudy Old Style"/>
                <w:sz w:val="20"/>
                <w:szCs w:val="20"/>
              </w:rPr>
              <w:t>sampling, preservation and recovery</w:t>
            </w:r>
            <w:r w:rsidRPr="008D13D9">
              <w:rPr>
                <w:rFonts w:ascii="Goudy Old Style" w:hAnsi="Goudy Old Style"/>
                <w:sz w:val="20"/>
                <w:szCs w:val="20"/>
              </w:rPr>
              <w:t xml:space="preserve"> of the plant remains</w:t>
            </w:r>
          </w:p>
        </w:tc>
      </w:tr>
      <w:tr w:rsidR="008F0A88" w:rsidRPr="008D13D9" w14:paraId="1ADE75CF" w14:textId="77777777" w:rsidTr="008D13D9">
        <w:trPr>
          <w:gridAfter w:val="2"/>
          <w:wAfter w:w="141" w:type="dxa"/>
        </w:trPr>
        <w:tc>
          <w:tcPr>
            <w:tcW w:w="2694" w:type="dxa"/>
            <w:gridSpan w:val="3"/>
          </w:tcPr>
          <w:p w14:paraId="0FDC9088" w14:textId="323EE838" w:rsidR="008F0A88" w:rsidRPr="008D13D9" w:rsidRDefault="00494B73" w:rsidP="008D13D9">
            <w:pPr>
              <w:spacing w:after="0"/>
              <w:ind w:left="605" w:right="-369" w:hanging="284"/>
              <w:rPr>
                <w:rFonts w:ascii="Goudy Old Style" w:hAnsi="Goudy Old Style"/>
                <w:i/>
                <w:sz w:val="20"/>
                <w:szCs w:val="20"/>
              </w:rPr>
            </w:pPr>
            <w:r w:rsidRPr="008D13D9">
              <w:rPr>
                <w:rFonts w:ascii="Goudy Old Style" w:hAnsi="Goudy Old Style"/>
                <w:i/>
                <w:sz w:val="20"/>
                <w:szCs w:val="20"/>
              </w:rPr>
              <w:t>T</w:t>
            </w:r>
            <w:r w:rsidR="008F0A88" w:rsidRPr="008D13D9">
              <w:rPr>
                <w:rFonts w:ascii="Goudy Old Style" w:hAnsi="Goudy Old Style"/>
                <w:i/>
                <w:sz w:val="20"/>
                <w:szCs w:val="20"/>
              </w:rPr>
              <w:t>aphonomy</w:t>
            </w:r>
          </w:p>
        </w:tc>
        <w:tc>
          <w:tcPr>
            <w:tcW w:w="6742" w:type="dxa"/>
            <w:gridSpan w:val="3"/>
          </w:tcPr>
          <w:p w14:paraId="1BA16CFA" w14:textId="59A3EB49" w:rsidR="008F0A88" w:rsidRPr="008D13D9" w:rsidRDefault="008F0A88" w:rsidP="008D13D9">
            <w:pPr>
              <w:spacing w:after="0"/>
              <w:ind w:left="605" w:right="-369" w:hanging="284"/>
              <w:rPr>
                <w:rFonts w:ascii="Goudy Old Style" w:hAnsi="Goudy Old Style"/>
                <w:sz w:val="20"/>
                <w:szCs w:val="20"/>
              </w:rPr>
            </w:pPr>
            <w:r w:rsidRPr="008D13D9">
              <w:rPr>
                <w:rFonts w:ascii="Goudy Old Style" w:hAnsi="Goudy Old Style"/>
                <w:sz w:val="20"/>
                <w:szCs w:val="20"/>
              </w:rPr>
              <w:t>formation of the archaeobotanical record</w:t>
            </w:r>
            <w:r w:rsidR="003E76D4" w:rsidRPr="008D13D9">
              <w:rPr>
                <w:rFonts w:ascii="Goudy Old Style" w:hAnsi="Goudy Old Style"/>
                <w:sz w:val="20"/>
                <w:szCs w:val="20"/>
              </w:rPr>
              <w:t xml:space="preserve"> – crops, weeds, &amp; dung</w:t>
            </w:r>
          </w:p>
        </w:tc>
      </w:tr>
      <w:tr w:rsidR="008F0A88" w:rsidRPr="008D13D9" w14:paraId="27C9750F" w14:textId="77777777" w:rsidTr="008D13D9">
        <w:trPr>
          <w:gridAfter w:val="2"/>
          <w:wAfter w:w="141" w:type="dxa"/>
        </w:trPr>
        <w:tc>
          <w:tcPr>
            <w:tcW w:w="2694" w:type="dxa"/>
            <w:gridSpan w:val="3"/>
          </w:tcPr>
          <w:p w14:paraId="635A4882" w14:textId="16016BA9" w:rsidR="008F0A88" w:rsidRPr="008D13D9" w:rsidRDefault="00494B73" w:rsidP="008D13D9">
            <w:pPr>
              <w:spacing w:after="0"/>
              <w:ind w:left="605" w:right="-369" w:hanging="284"/>
              <w:rPr>
                <w:rFonts w:ascii="Goudy Old Style" w:hAnsi="Goudy Old Style"/>
                <w:i/>
                <w:sz w:val="20"/>
                <w:szCs w:val="20"/>
              </w:rPr>
            </w:pPr>
            <w:r w:rsidRPr="008D13D9">
              <w:rPr>
                <w:rFonts w:ascii="Goudy Old Style" w:hAnsi="Goudy Old Style"/>
                <w:i/>
                <w:sz w:val="20"/>
                <w:szCs w:val="20"/>
              </w:rPr>
              <w:t>Crop selection</w:t>
            </w:r>
            <w:r w:rsidR="00111DCF">
              <w:rPr>
                <w:rFonts w:ascii="Goudy Old Style" w:hAnsi="Goudy Old Style"/>
                <w:i/>
                <w:sz w:val="20"/>
                <w:szCs w:val="20"/>
              </w:rPr>
              <w:t xml:space="preserve"> &amp; consumption</w:t>
            </w:r>
          </w:p>
        </w:tc>
        <w:tc>
          <w:tcPr>
            <w:tcW w:w="6742" w:type="dxa"/>
            <w:gridSpan w:val="3"/>
          </w:tcPr>
          <w:p w14:paraId="199C99EA" w14:textId="77777777" w:rsidR="008F0A88" w:rsidRPr="008D13D9" w:rsidRDefault="008F0A88" w:rsidP="008D13D9">
            <w:pPr>
              <w:spacing w:after="0"/>
              <w:ind w:left="605" w:right="-369" w:hanging="284"/>
              <w:rPr>
                <w:rFonts w:ascii="Goudy Old Style" w:hAnsi="Goudy Old Style"/>
                <w:sz w:val="20"/>
                <w:szCs w:val="20"/>
              </w:rPr>
            </w:pPr>
            <w:r w:rsidRPr="008D13D9">
              <w:rPr>
                <w:rFonts w:ascii="Goudy Old Style" w:hAnsi="Goudy Old Style"/>
                <w:sz w:val="20"/>
                <w:szCs w:val="20"/>
              </w:rPr>
              <w:t>what crops are likely to have been grown/consumed?</w:t>
            </w:r>
          </w:p>
        </w:tc>
      </w:tr>
      <w:tr w:rsidR="008F0A88" w:rsidRPr="008D13D9" w14:paraId="39EC25B7" w14:textId="77777777" w:rsidTr="008D13D9">
        <w:trPr>
          <w:gridAfter w:val="2"/>
          <w:wAfter w:w="141" w:type="dxa"/>
        </w:trPr>
        <w:tc>
          <w:tcPr>
            <w:tcW w:w="2694" w:type="dxa"/>
            <w:gridSpan w:val="3"/>
          </w:tcPr>
          <w:p w14:paraId="769C8C20" w14:textId="4B3F4836" w:rsidR="008F0A88" w:rsidRPr="008D13D9" w:rsidRDefault="00494B73" w:rsidP="008D13D9">
            <w:pPr>
              <w:spacing w:after="0"/>
              <w:ind w:left="605" w:right="-369" w:hanging="284"/>
              <w:rPr>
                <w:rFonts w:ascii="Goudy Old Style" w:hAnsi="Goudy Old Style"/>
                <w:i/>
                <w:sz w:val="20"/>
                <w:szCs w:val="20"/>
              </w:rPr>
            </w:pPr>
            <w:r w:rsidRPr="008D13D9">
              <w:rPr>
                <w:rFonts w:ascii="Goudy Old Style" w:hAnsi="Goudy Old Style"/>
                <w:i/>
                <w:sz w:val="20"/>
                <w:szCs w:val="20"/>
              </w:rPr>
              <w:t>Wild plant food selection</w:t>
            </w:r>
          </w:p>
        </w:tc>
        <w:tc>
          <w:tcPr>
            <w:tcW w:w="6742" w:type="dxa"/>
            <w:gridSpan w:val="3"/>
          </w:tcPr>
          <w:p w14:paraId="6EB892FF" w14:textId="08ED52EB" w:rsidR="001B14CB" w:rsidRPr="008D13D9" w:rsidRDefault="008F0A88" w:rsidP="008D13D9">
            <w:pPr>
              <w:spacing w:after="0"/>
              <w:ind w:left="605" w:right="-369" w:hanging="284"/>
              <w:rPr>
                <w:rFonts w:ascii="Goudy Old Style" w:hAnsi="Goudy Old Style"/>
                <w:sz w:val="20"/>
                <w:szCs w:val="20"/>
              </w:rPr>
            </w:pPr>
            <w:r w:rsidRPr="008D13D9">
              <w:rPr>
                <w:rFonts w:ascii="Goudy Old Style" w:hAnsi="Goudy Old Style"/>
                <w:sz w:val="20"/>
                <w:szCs w:val="20"/>
              </w:rPr>
              <w:t>what wild plants are likely to have been gathered/consumed?</w:t>
            </w:r>
          </w:p>
        </w:tc>
      </w:tr>
      <w:tr w:rsidR="008F0A88" w:rsidRPr="008D13D9" w14:paraId="5404784A" w14:textId="77777777" w:rsidTr="008D13D9">
        <w:trPr>
          <w:gridAfter w:val="2"/>
          <w:wAfter w:w="141" w:type="dxa"/>
        </w:trPr>
        <w:tc>
          <w:tcPr>
            <w:tcW w:w="2694" w:type="dxa"/>
            <w:gridSpan w:val="3"/>
          </w:tcPr>
          <w:p w14:paraId="336FB8AB" w14:textId="2005E701" w:rsidR="008F0A88" w:rsidRPr="008D13D9" w:rsidRDefault="00494B73" w:rsidP="008D13D9">
            <w:pPr>
              <w:spacing w:after="0"/>
              <w:ind w:left="605" w:right="-369" w:hanging="284"/>
              <w:rPr>
                <w:rFonts w:ascii="Goudy Old Style" w:hAnsi="Goudy Old Style"/>
                <w:i/>
                <w:sz w:val="20"/>
                <w:szCs w:val="20"/>
              </w:rPr>
            </w:pPr>
            <w:r w:rsidRPr="008D13D9">
              <w:rPr>
                <w:rFonts w:ascii="Goudy Old Style" w:hAnsi="Goudy Old Style"/>
                <w:i/>
                <w:sz w:val="20"/>
                <w:szCs w:val="20"/>
              </w:rPr>
              <w:t xml:space="preserve">Crop </w:t>
            </w:r>
            <w:proofErr w:type="spellStart"/>
            <w:r w:rsidRPr="008D13D9">
              <w:rPr>
                <w:rFonts w:ascii="Goudy Old Style" w:hAnsi="Goudy Old Style"/>
                <w:i/>
                <w:sz w:val="20"/>
                <w:szCs w:val="20"/>
              </w:rPr>
              <w:t>processinng</w:t>
            </w:r>
            <w:proofErr w:type="spellEnd"/>
          </w:p>
        </w:tc>
        <w:tc>
          <w:tcPr>
            <w:tcW w:w="6742" w:type="dxa"/>
            <w:gridSpan w:val="3"/>
          </w:tcPr>
          <w:p w14:paraId="600C5422" w14:textId="4EC0C476" w:rsidR="008F0A88" w:rsidRPr="008D13D9" w:rsidRDefault="008F0A88" w:rsidP="008D13D9">
            <w:pPr>
              <w:spacing w:after="0"/>
              <w:ind w:left="605" w:right="-369" w:hanging="284"/>
              <w:rPr>
                <w:rFonts w:ascii="Goudy Old Style" w:hAnsi="Goudy Old Style"/>
                <w:sz w:val="20"/>
                <w:szCs w:val="20"/>
              </w:rPr>
            </w:pPr>
            <w:r w:rsidRPr="008D13D9">
              <w:rPr>
                <w:rFonts w:ascii="Goudy Old Style" w:hAnsi="Goudy Old Style"/>
                <w:sz w:val="20"/>
                <w:szCs w:val="20"/>
              </w:rPr>
              <w:t xml:space="preserve">how </w:t>
            </w:r>
            <w:proofErr w:type="gramStart"/>
            <w:r w:rsidRPr="008D13D9">
              <w:rPr>
                <w:rFonts w:ascii="Goudy Old Style" w:hAnsi="Goudy Old Style"/>
                <w:sz w:val="20"/>
                <w:szCs w:val="20"/>
              </w:rPr>
              <w:t>crops were</w:t>
            </w:r>
            <w:proofErr w:type="gramEnd"/>
            <w:r w:rsidRPr="008D13D9">
              <w:rPr>
                <w:rFonts w:ascii="Goudy Old Style" w:hAnsi="Goudy Old Style"/>
                <w:sz w:val="20"/>
                <w:szCs w:val="20"/>
              </w:rPr>
              <w:t xml:space="preserve"> processed/stored?</w:t>
            </w:r>
          </w:p>
        </w:tc>
      </w:tr>
      <w:tr w:rsidR="008F0A88" w:rsidRPr="008D13D9" w14:paraId="0955983D" w14:textId="77777777" w:rsidTr="008D13D9">
        <w:trPr>
          <w:gridAfter w:val="2"/>
          <w:wAfter w:w="141" w:type="dxa"/>
        </w:trPr>
        <w:tc>
          <w:tcPr>
            <w:tcW w:w="2694" w:type="dxa"/>
            <w:gridSpan w:val="3"/>
          </w:tcPr>
          <w:p w14:paraId="4A8783DA" w14:textId="133ACA5B" w:rsidR="008F0A88" w:rsidRPr="008D13D9" w:rsidRDefault="00494B73" w:rsidP="008D13D9">
            <w:pPr>
              <w:spacing w:after="0"/>
              <w:ind w:left="605" w:right="-369" w:hanging="284"/>
              <w:rPr>
                <w:rFonts w:ascii="Goudy Old Style" w:hAnsi="Goudy Old Style"/>
                <w:i/>
                <w:sz w:val="20"/>
                <w:szCs w:val="20"/>
              </w:rPr>
            </w:pPr>
            <w:r w:rsidRPr="008D13D9">
              <w:rPr>
                <w:rFonts w:ascii="Goudy Old Style" w:hAnsi="Goudy Old Style"/>
                <w:i/>
                <w:sz w:val="20"/>
                <w:szCs w:val="20"/>
              </w:rPr>
              <w:t>Wild plant food processing</w:t>
            </w:r>
          </w:p>
        </w:tc>
        <w:tc>
          <w:tcPr>
            <w:tcW w:w="6742" w:type="dxa"/>
            <w:gridSpan w:val="3"/>
          </w:tcPr>
          <w:p w14:paraId="4BDA1B49" w14:textId="543DB37D" w:rsidR="008F0A88" w:rsidRPr="008D13D9" w:rsidRDefault="008F0A88" w:rsidP="008D13D9">
            <w:pPr>
              <w:spacing w:after="0"/>
              <w:ind w:left="605" w:right="-369" w:hanging="284"/>
              <w:rPr>
                <w:rFonts w:ascii="Goudy Old Style" w:hAnsi="Goudy Old Style"/>
                <w:sz w:val="20"/>
                <w:szCs w:val="20"/>
              </w:rPr>
            </w:pPr>
            <w:r w:rsidRPr="008D13D9">
              <w:rPr>
                <w:rFonts w:ascii="Goudy Old Style" w:hAnsi="Goudy Old Style"/>
                <w:sz w:val="20"/>
                <w:szCs w:val="20"/>
              </w:rPr>
              <w:t>processing/storage of wild plants?</w:t>
            </w:r>
          </w:p>
        </w:tc>
      </w:tr>
      <w:tr w:rsidR="008F0A88" w:rsidRPr="008D13D9" w14:paraId="6A04675A" w14:textId="77777777" w:rsidTr="008D13D9">
        <w:trPr>
          <w:gridAfter w:val="2"/>
          <w:wAfter w:w="141" w:type="dxa"/>
        </w:trPr>
        <w:tc>
          <w:tcPr>
            <w:tcW w:w="2694" w:type="dxa"/>
            <w:gridSpan w:val="3"/>
          </w:tcPr>
          <w:p w14:paraId="33BE1209" w14:textId="7DF5AB3B" w:rsidR="008F0A88" w:rsidRPr="008D13D9" w:rsidRDefault="00494B73" w:rsidP="008D13D9">
            <w:pPr>
              <w:spacing w:after="0"/>
              <w:ind w:left="605" w:right="-369" w:hanging="284"/>
              <w:rPr>
                <w:rFonts w:ascii="Goudy Old Style" w:hAnsi="Goudy Old Style"/>
                <w:i/>
                <w:sz w:val="20"/>
                <w:szCs w:val="20"/>
              </w:rPr>
            </w:pPr>
            <w:r w:rsidRPr="008D13D9">
              <w:rPr>
                <w:rFonts w:ascii="Goudy Old Style" w:hAnsi="Goudy Old Style"/>
                <w:i/>
                <w:sz w:val="20"/>
                <w:szCs w:val="20"/>
              </w:rPr>
              <w:t>Crop</w:t>
            </w:r>
            <w:r w:rsidR="008F0A88" w:rsidRPr="008D13D9">
              <w:rPr>
                <w:rFonts w:ascii="Goudy Old Style" w:hAnsi="Goudy Old Style"/>
                <w:i/>
                <w:sz w:val="20"/>
                <w:szCs w:val="20"/>
              </w:rPr>
              <w:t xml:space="preserve"> </w:t>
            </w:r>
            <w:r w:rsidRPr="008D13D9">
              <w:rPr>
                <w:rFonts w:ascii="Goudy Old Style" w:hAnsi="Goudy Old Style"/>
                <w:i/>
                <w:sz w:val="20"/>
                <w:szCs w:val="20"/>
              </w:rPr>
              <w:t xml:space="preserve">growing </w:t>
            </w:r>
            <w:proofErr w:type="spellStart"/>
            <w:r w:rsidRPr="008D13D9">
              <w:rPr>
                <w:rFonts w:ascii="Goudy Old Style" w:hAnsi="Goudy Old Style"/>
                <w:i/>
                <w:sz w:val="20"/>
                <w:szCs w:val="20"/>
              </w:rPr>
              <w:t>connditions</w:t>
            </w:r>
            <w:proofErr w:type="spellEnd"/>
          </w:p>
        </w:tc>
        <w:tc>
          <w:tcPr>
            <w:tcW w:w="6742" w:type="dxa"/>
            <w:gridSpan w:val="3"/>
          </w:tcPr>
          <w:p w14:paraId="1DC6ADC0" w14:textId="4DA1D8FC" w:rsidR="001B14CB" w:rsidRPr="008D13D9" w:rsidRDefault="008F0A88" w:rsidP="008D13D9">
            <w:pPr>
              <w:spacing w:after="0"/>
              <w:ind w:left="605" w:right="-369" w:hanging="284"/>
              <w:rPr>
                <w:rFonts w:ascii="Goudy Old Style" w:hAnsi="Goudy Old Style"/>
                <w:sz w:val="20"/>
                <w:szCs w:val="20"/>
              </w:rPr>
            </w:pPr>
            <w:r w:rsidRPr="008D13D9">
              <w:rPr>
                <w:rFonts w:ascii="Goudy Old Style" w:hAnsi="Goudy Old Style"/>
                <w:sz w:val="20"/>
                <w:szCs w:val="20"/>
              </w:rPr>
              <w:t xml:space="preserve">how </w:t>
            </w:r>
            <w:proofErr w:type="gramStart"/>
            <w:r w:rsidRPr="008D13D9">
              <w:rPr>
                <w:rFonts w:ascii="Goudy Old Style" w:hAnsi="Goudy Old Style"/>
                <w:sz w:val="20"/>
                <w:szCs w:val="20"/>
              </w:rPr>
              <w:t>crops were</w:t>
            </w:r>
            <w:proofErr w:type="gramEnd"/>
            <w:r w:rsidRPr="008D13D9">
              <w:rPr>
                <w:rFonts w:ascii="Goudy Old Style" w:hAnsi="Goudy Old Style"/>
                <w:sz w:val="20"/>
                <w:szCs w:val="20"/>
              </w:rPr>
              <w:t xml:space="preserve"> grown?</w:t>
            </w:r>
            <w:r w:rsidR="001B14CB" w:rsidRPr="008D13D9">
              <w:rPr>
                <w:rFonts w:ascii="Goudy Old Style" w:hAnsi="Goudy Old Style"/>
                <w:sz w:val="20"/>
                <w:szCs w:val="20"/>
              </w:rPr>
              <w:t xml:space="preserve"> </w:t>
            </w:r>
            <w:proofErr w:type="gramStart"/>
            <w:r w:rsidR="001B14CB" w:rsidRPr="008D13D9">
              <w:rPr>
                <w:rFonts w:ascii="Goudy Old Style" w:hAnsi="Goudy Old Style"/>
                <w:sz w:val="20"/>
                <w:szCs w:val="20"/>
              </w:rPr>
              <w:t>Water ,</w:t>
            </w:r>
            <w:proofErr w:type="gramEnd"/>
            <w:r w:rsidR="001B14CB" w:rsidRPr="008D13D9">
              <w:rPr>
                <w:rFonts w:ascii="Goudy Old Style" w:hAnsi="Goudy Old Style"/>
                <w:sz w:val="20"/>
                <w:szCs w:val="20"/>
              </w:rPr>
              <w:t xml:space="preserve"> </w:t>
            </w:r>
            <w:proofErr w:type="spellStart"/>
            <w:r w:rsidR="001B14CB" w:rsidRPr="008D13D9">
              <w:rPr>
                <w:rFonts w:ascii="Goudy Old Style" w:hAnsi="Goudy Old Style"/>
                <w:sz w:val="20"/>
                <w:szCs w:val="20"/>
              </w:rPr>
              <w:t>fertiliser</w:t>
            </w:r>
            <w:proofErr w:type="spellEnd"/>
            <w:r w:rsidR="001B14CB" w:rsidRPr="008D13D9">
              <w:rPr>
                <w:rFonts w:ascii="Goudy Old Style" w:hAnsi="Goudy Old Style"/>
                <w:sz w:val="20"/>
                <w:szCs w:val="20"/>
              </w:rPr>
              <w:t>, weeding, etc.</w:t>
            </w:r>
          </w:p>
        </w:tc>
      </w:tr>
      <w:tr w:rsidR="008F0A88" w:rsidRPr="008D13D9" w14:paraId="685E7FE9" w14:textId="77777777" w:rsidTr="008D13D9">
        <w:trPr>
          <w:gridBefore w:val="2"/>
          <w:gridAfter w:val="1"/>
          <w:wBefore w:w="397" w:type="dxa"/>
          <w:wAfter w:w="108" w:type="dxa"/>
        </w:trPr>
        <w:tc>
          <w:tcPr>
            <w:tcW w:w="2578" w:type="dxa"/>
            <w:gridSpan w:val="3"/>
          </w:tcPr>
          <w:p w14:paraId="45FDE846" w14:textId="77777777" w:rsidR="008F0A88" w:rsidRPr="008D13D9" w:rsidRDefault="008F0A88" w:rsidP="008D13D9">
            <w:pPr>
              <w:spacing w:after="0"/>
              <w:ind w:left="346" w:right="-369" w:hanging="426"/>
              <w:rPr>
                <w:rFonts w:ascii="Goudy Old Style" w:hAnsi="Goudy Old Style"/>
                <w:i/>
                <w:sz w:val="20"/>
                <w:szCs w:val="20"/>
              </w:rPr>
            </w:pPr>
            <w:r w:rsidRPr="008D13D9">
              <w:rPr>
                <w:rFonts w:ascii="Goudy Old Style" w:hAnsi="Goudy Old Style"/>
                <w:i/>
                <w:sz w:val="20"/>
                <w:szCs w:val="20"/>
              </w:rPr>
              <w:t>Archaeobotanical issues</w:t>
            </w:r>
          </w:p>
        </w:tc>
        <w:tc>
          <w:tcPr>
            <w:tcW w:w="6494" w:type="dxa"/>
            <w:gridSpan w:val="2"/>
          </w:tcPr>
          <w:p w14:paraId="38C49395" w14:textId="77777777" w:rsidR="008F0A88" w:rsidRPr="008D13D9" w:rsidRDefault="008F0A88" w:rsidP="00111DCF">
            <w:pPr>
              <w:spacing w:after="0"/>
              <w:ind w:right="-369"/>
              <w:rPr>
                <w:rFonts w:ascii="Goudy Old Style" w:hAnsi="Goudy Old Style"/>
                <w:sz w:val="20"/>
                <w:szCs w:val="20"/>
              </w:rPr>
            </w:pPr>
            <w:r w:rsidRPr="008D13D9">
              <w:rPr>
                <w:rFonts w:ascii="Goudy Old Style" w:hAnsi="Goudy Old Style"/>
                <w:sz w:val="20"/>
                <w:szCs w:val="20"/>
              </w:rPr>
              <w:t>what are the limitations of the available dataset and the original report</w:t>
            </w:r>
          </w:p>
        </w:tc>
      </w:tr>
    </w:tbl>
    <w:p w14:paraId="0C5E041C" w14:textId="77777777" w:rsidR="007F7B1B" w:rsidRPr="008D13D9" w:rsidRDefault="007F7B1B" w:rsidP="00C275D0">
      <w:pPr>
        <w:spacing w:after="0"/>
        <w:ind w:right="-336" w:hanging="426"/>
        <w:rPr>
          <w:rFonts w:ascii="Goudy Old Style" w:hAnsi="Goudy Old Style"/>
          <w:sz w:val="20"/>
          <w:szCs w:val="20"/>
        </w:rPr>
      </w:pPr>
    </w:p>
    <w:p w14:paraId="0DD06052" w14:textId="77777777" w:rsidR="007F7B1B" w:rsidRPr="008D13D9" w:rsidRDefault="007F7B1B" w:rsidP="00C275D0">
      <w:pPr>
        <w:spacing w:after="0"/>
        <w:ind w:right="-336" w:hanging="426"/>
        <w:rPr>
          <w:rFonts w:ascii="Goudy Old Style" w:hAnsi="Goudy Old Style"/>
          <w:b/>
          <w:i/>
          <w:sz w:val="20"/>
          <w:szCs w:val="20"/>
        </w:rPr>
      </w:pPr>
      <w:r w:rsidRPr="008D13D9">
        <w:rPr>
          <w:rFonts w:ascii="Goudy Old Style" w:hAnsi="Goudy Old Style"/>
          <w:b/>
          <w:i/>
          <w:sz w:val="20"/>
          <w:szCs w:val="20"/>
        </w:rPr>
        <w:t>Bibliography</w:t>
      </w:r>
    </w:p>
    <w:p w14:paraId="0E0BDB78" w14:textId="7FBF3290" w:rsidR="007F7B1B" w:rsidRPr="008D13D9" w:rsidRDefault="007F7B1B" w:rsidP="00C275D0">
      <w:pPr>
        <w:spacing w:after="0"/>
        <w:ind w:right="-336" w:hanging="426"/>
        <w:rPr>
          <w:rFonts w:ascii="Goudy Old Style" w:hAnsi="Goudy Old Style"/>
          <w:sz w:val="20"/>
          <w:szCs w:val="20"/>
        </w:rPr>
      </w:pPr>
      <w:proofErr w:type="spellStart"/>
      <w:r w:rsidRPr="008D13D9">
        <w:rPr>
          <w:rFonts w:ascii="Goudy Old Style" w:hAnsi="Goudy Old Style"/>
          <w:sz w:val="20"/>
          <w:szCs w:val="20"/>
        </w:rPr>
        <w:t>Akkermans</w:t>
      </w:r>
      <w:proofErr w:type="spellEnd"/>
      <w:r w:rsidRPr="008D13D9">
        <w:rPr>
          <w:rFonts w:ascii="Goudy Old Style" w:hAnsi="Goudy Old Style"/>
          <w:sz w:val="20"/>
          <w:szCs w:val="20"/>
        </w:rPr>
        <w:t>, P. &amp; Schwartz, G. 2003. The archaeology of Syria: from complex hunter-gatherers to early urban societies (c. 16,000-300 BC).</w:t>
      </w:r>
    </w:p>
    <w:p w14:paraId="6503ACC1" w14:textId="78C783D3" w:rsidR="00BD09C8" w:rsidRPr="008D13D9" w:rsidRDefault="00BD09C8" w:rsidP="00C275D0">
      <w:pPr>
        <w:spacing w:after="0"/>
        <w:ind w:right="-336" w:hanging="426"/>
        <w:rPr>
          <w:rFonts w:ascii="Goudy Old Style" w:hAnsi="Goudy Old Style" w:cs="Segoe UI"/>
          <w:color w:val="333333"/>
          <w:sz w:val="20"/>
          <w:szCs w:val="20"/>
          <w:shd w:val="clear" w:color="auto" w:fill="FCFCFC"/>
        </w:rPr>
      </w:pPr>
      <w:r w:rsidRPr="008D13D9">
        <w:rPr>
          <w:rFonts w:ascii="Goudy Old Style" w:hAnsi="Goudy Old Style" w:cs="Segoe UI"/>
          <w:color w:val="333333"/>
          <w:sz w:val="20"/>
          <w:szCs w:val="20"/>
          <w:shd w:val="clear" w:color="auto" w:fill="FCFCFC"/>
        </w:rPr>
        <w:t xml:space="preserve">Allen, S.E. </w:t>
      </w:r>
      <w:proofErr w:type="gramStart"/>
      <w:r w:rsidRPr="008D13D9">
        <w:rPr>
          <w:rFonts w:ascii="Goudy Old Style" w:hAnsi="Goudy Old Style" w:cs="Segoe UI"/>
          <w:color w:val="333333"/>
          <w:sz w:val="20"/>
          <w:szCs w:val="20"/>
          <w:shd w:val="clear" w:color="auto" w:fill="FCFCFC"/>
        </w:rPr>
        <w:t>Context</w:t>
      </w:r>
      <w:proofErr w:type="gramEnd"/>
      <w:r w:rsidRPr="008D13D9">
        <w:rPr>
          <w:rFonts w:ascii="Goudy Old Style" w:hAnsi="Goudy Old Style" w:cs="Segoe UI"/>
          <w:color w:val="333333"/>
          <w:sz w:val="20"/>
          <w:szCs w:val="20"/>
          <w:shd w:val="clear" w:color="auto" w:fill="FCFCFC"/>
        </w:rPr>
        <w:t xml:space="preserve"> and contents: Distinguishing variation in archaeobotanical assemblage formation processes at Early </w:t>
      </w:r>
      <w:proofErr w:type="spellStart"/>
      <w:r w:rsidRPr="008D13D9">
        <w:rPr>
          <w:rFonts w:ascii="Goudy Old Style" w:hAnsi="Goudy Old Style" w:cs="Segoe UI"/>
          <w:color w:val="333333"/>
          <w:sz w:val="20"/>
          <w:szCs w:val="20"/>
          <w:shd w:val="clear" w:color="auto" w:fill="FCFCFC"/>
        </w:rPr>
        <w:t>Halaf</w:t>
      </w:r>
      <w:proofErr w:type="spellEnd"/>
      <w:r w:rsidRPr="008D13D9">
        <w:rPr>
          <w:rFonts w:ascii="Goudy Old Style" w:hAnsi="Goudy Old Style" w:cs="Segoe UI"/>
          <w:color w:val="333333"/>
          <w:sz w:val="20"/>
          <w:szCs w:val="20"/>
          <w:shd w:val="clear" w:color="auto" w:fill="FCFCFC"/>
        </w:rPr>
        <w:t xml:space="preserve"> </w:t>
      </w:r>
      <w:proofErr w:type="spellStart"/>
      <w:r w:rsidRPr="008D13D9">
        <w:rPr>
          <w:rFonts w:ascii="Goudy Old Style" w:hAnsi="Goudy Old Style" w:cs="Segoe UI"/>
          <w:color w:val="333333"/>
          <w:sz w:val="20"/>
          <w:szCs w:val="20"/>
          <w:shd w:val="clear" w:color="auto" w:fill="FCFCFC"/>
        </w:rPr>
        <w:t>Fistıklı</w:t>
      </w:r>
      <w:proofErr w:type="spellEnd"/>
      <w:r w:rsidRPr="008D13D9">
        <w:rPr>
          <w:rFonts w:ascii="Goudy Old Style" w:hAnsi="Goudy Old Style" w:cs="Segoe UI"/>
          <w:color w:val="333333"/>
          <w:sz w:val="20"/>
          <w:szCs w:val="20"/>
          <w:shd w:val="clear" w:color="auto" w:fill="FCFCFC"/>
        </w:rPr>
        <w:t xml:space="preserve"> </w:t>
      </w:r>
      <w:proofErr w:type="spellStart"/>
      <w:r w:rsidRPr="008D13D9">
        <w:rPr>
          <w:rFonts w:ascii="Goudy Old Style" w:hAnsi="Goudy Old Style" w:cs="Segoe UI"/>
          <w:color w:val="333333"/>
          <w:sz w:val="20"/>
          <w:szCs w:val="20"/>
          <w:shd w:val="clear" w:color="auto" w:fill="FCFCFC"/>
        </w:rPr>
        <w:t>Höyük</w:t>
      </w:r>
      <w:proofErr w:type="spellEnd"/>
      <w:r w:rsidRPr="008D13D9">
        <w:rPr>
          <w:rFonts w:ascii="Goudy Old Style" w:hAnsi="Goudy Old Style" w:cs="Segoe UI"/>
          <w:color w:val="333333"/>
          <w:sz w:val="20"/>
          <w:szCs w:val="20"/>
          <w:shd w:val="clear" w:color="auto" w:fill="FCFCFC"/>
        </w:rPr>
        <w:t>, Turkey.</w:t>
      </w:r>
      <w:r w:rsidRPr="008D13D9">
        <w:rPr>
          <w:rStyle w:val="apple-converted-space"/>
          <w:rFonts w:ascii="Goudy Old Style" w:hAnsi="Goudy Old Style" w:cs="Segoe UI"/>
          <w:color w:val="333333"/>
          <w:sz w:val="20"/>
          <w:szCs w:val="20"/>
          <w:shd w:val="clear" w:color="auto" w:fill="FCFCFC"/>
        </w:rPr>
        <w:t> </w:t>
      </w:r>
      <w:proofErr w:type="spellStart"/>
      <w:r w:rsidRPr="008D13D9">
        <w:rPr>
          <w:rFonts w:ascii="Goudy Old Style" w:hAnsi="Goudy Old Style" w:cs="Segoe UI"/>
          <w:i/>
          <w:iCs/>
          <w:color w:val="333333"/>
          <w:sz w:val="20"/>
          <w:szCs w:val="20"/>
        </w:rPr>
        <w:t>Veget</w:t>
      </w:r>
      <w:proofErr w:type="spellEnd"/>
      <w:r w:rsidRPr="008D13D9">
        <w:rPr>
          <w:rFonts w:ascii="Goudy Old Style" w:hAnsi="Goudy Old Style" w:cs="Segoe UI"/>
          <w:i/>
          <w:iCs/>
          <w:color w:val="333333"/>
          <w:sz w:val="20"/>
          <w:szCs w:val="20"/>
        </w:rPr>
        <w:t xml:space="preserve"> Hist </w:t>
      </w:r>
      <w:proofErr w:type="spellStart"/>
      <w:r w:rsidRPr="008D13D9">
        <w:rPr>
          <w:rFonts w:ascii="Goudy Old Style" w:hAnsi="Goudy Old Style" w:cs="Segoe UI"/>
          <w:i/>
          <w:iCs/>
          <w:color w:val="333333"/>
          <w:sz w:val="20"/>
          <w:szCs w:val="20"/>
        </w:rPr>
        <w:t>Archaeobot</w:t>
      </w:r>
      <w:proofErr w:type="spellEnd"/>
      <w:r w:rsidRPr="008D13D9">
        <w:rPr>
          <w:rStyle w:val="apple-converted-space"/>
          <w:rFonts w:ascii="Goudy Old Style" w:hAnsi="Goudy Old Style" w:cs="Segoe UI"/>
          <w:color w:val="333333"/>
          <w:sz w:val="20"/>
          <w:szCs w:val="20"/>
          <w:shd w:val="clear" w:color="auto" w:fill="FCFCFC"/>
        </w:rPr>
        <w:t> </w:t>
      </w:r>
      <w:r w:rsidRPr="008D13D9">
        <w:rPr>
          <w:rFonts w:ascii="Goudy Old Style" w:hAnsi="Goudy Old Style" w:cs="Segoe UI"/>
          <w:b/>
          <w:bCs/>
          <w:color w:val="333333"/>
          <w:sz w:val="20"/>
          <w:szCs w:val="20"/>
        </w:rPr>
        <w:t>28</w:t>
      </w:r>
      <w:r w:rsidRPr="008D13D9">
        <w:rPr>
          <w:rFonts w:ascii="Goudy Old Style" w:hAnsi="Goudy Old Style" w:cs="Segoe UI"/>
          <w:color w:val="333333"/>
          <w:sz w:val="20"/>
          <w:szCs w:val="20"/>
          <w:shd w:val="clear" w:color="auto" w:fill="FCFCFC"/>
        </w:rPr>
        <w:t xml:space="preserve">, 247–262 (2019). </w:t>
      </w:r>
    </w:p>
    <w:p w14:paraId="0364F1F6" w14:textId="77777777" w:rsidR="00ED3C37" w:rsidRDefault="00ED3C37" w:rsidP="00ED3C37">
      <w:pPr>
        <w:spacing w:after="0"/>
        <w:ind w:right="-336" w:hanging="426"/>
        <w:rPr>
          <w:rFonts w:ascii="Goudy Old Style" w:hAnsi="Goudy Old Style" w:cs="Arial"/>
          <w:color w:val="222222"/>
          <w:sz w:val="20"/>
          <w:szCs w:val="20"/>
          <w:shd w:val="clear" w:color="auto" w:fill="FFFFFF"/>
        </w:rPr>
      </w:pPr>
      <w:proofErr w:type="spellStart"/>
      <w:r w:rsidRPr="008D13D9">
        <w:rPr>
          <w:rFonts w:ascii="Goudy Old Style" w:hAnsi="Goudy Old Style" w:cs="Arial"/>
          <w:color w:val="222222"/>
          <w:sz w:val="20"/>
          <w:szCs w:val="20"/>
          <w:shd w:val="clear" w:color="auto" w:fill="FFFFFF"/>
        </w:rPr>
        <w:t>Ferrio</w:t>
      </w:r>
      <w:proofErr w:type="spellEnd"/>
      <w:r w:rsidRPr="008D13D9">
        <w:rPr>
          <w:rFonts w:ascii="Goudy Old Style" w:hAnsi="Goudy Old Style" w:cs="Arial"/>
          <w:color w:val="222222"/>
          <w:sz w:val="20"/>
          <w:szCs w:val="20"/>
          <w:shd w:val="clear" w:color="auto" w:fill="FFFFFF"/>
        </w:rPr>
        <w:t xml:space="preserve">, J.P., Arab, G., </w:t>
      </w:r>
      <w:proofErr w:type="spellStart"/>
      <w:r w:rsidRPr="008D13D9">
        <w:rPr>
          <w:rFonts w:ascii="Goudy Old Style" w:hAnsi="Goudy Old Style" w:cs="Arial"/>
          <w:color w:val="222222"/>
          <w:sz w:val="20"/>
          <w:szCs w:val="20"/>
          <w:shd w:val="clear" w:color="auto" w:fill="FFFFFF"/>
        </w:rPr>
        <w:t>Buxó</w:t>
      </w:r>
      <w:proofErr w:type="spellEnd"/>
      <w:r w:rsidRPr="008D13D9">
        <w:rPr>
          <w:rFonts w:ascii="Goudy Old Style" w:hAnsi="Goudy Old Style" w:cs="Arial"/>
          <w:color w:val="222222"/>
          <w:sz w:val="20"/>
          <w:szCs w:val="20"/>
          <w:shd w:val="clear" w:color="auto" w:fill="FFFFFF"/>
        </w:rPr>
        <w:t xml:space="preserve">, R., Guerrero, E., </w:t>
      </w:r>
      <w:proofErr w:type="spellStart"/>
      <w:r w:rsidRPr="008D13D9">
        <w:rPr>
          <w:rFonts w:ascii="Goudy Old Style" w:hAnsi="Goudy Old Style" w:cs="Arial"/>
          <w:color w:val="222222"/>
          <w:sz w:val="20"/>
          <w:szCs w:val="20"/>
          <w:shd w:val="clear" w:color="auto" w:fill="FFFFFF"/>
        </w:rPr>
        <w:t>Molist</w:t>
      </w:r>
      <w:proofErr w:type="spellEnd"/>
      <w:r w:rsidRPr="008D13D9">
        <w:rPr>
          <w:rFonts w:ascii="Goudy Old Style" w:hAnsi="Goudy Old Style" w:cs="Arial"/>
          <w:color w:val="222222"/>
          <w:sz w:val="20"/>
          <w:szCs w:val="20"/>
          <w:shd w:val="clear" w:color="auto" w:fill="FFFFFF"/>
        </w:rPr>
        <w:t xml:space="preserve">, M., Voltas, J. and </w:t>
      </w:r>
      <w:proofErr w:type="spellStart"/>
      <w:r w:rsidRPr="008D13D9">
        <w:rPr>
          <w:rFonts w:ascii="Goudy Old Style" w:hAnsi="Goudy Old Style" w:cs="Arial"/>
          <w:color w:val="222222"/>
          <w:sz w:val="20"/>
          <w:szCs w:val="20"/>
          <w:shd w:val="clear" w:color="auto" w:fill="FFFFFF"/>
        </w:rPr>
        <w:t>Araus</w:t>
      </w:r>
      <w:proofErr w:type="spellEnd"/>
      <w:r w:rsidRPr="008D13D9">
        <w:rPr>
          <w:rFonts w:ascii="Goudy Old Style" w:hAnsi="Goudy Old Style" w:cs="Arial"/>
          <w:color w:val="222222"/>
          <w:sz w:val="20"/>
          <w:szCs w:val="20"/>
          <w:shd w:val="clear" w:color="auto" w:fill="FFFFFF"/>
        </w:rPr>
        <w:t xml:space="preserve">, J.L., 2012. Agricultural expansion and settlement economy in Tell </w:t>
      </w:r>
      <w:proofErr w:type="spellStart"/>
      <w:r w:rsidRPr="008D13D9">
        <w:rPr>
          <w:rFonts w:ascii="Goudy Old Style" w:hAnsi="Goudy Old Style" w:cs="Arial"/>
          <w:color w:val="222222"/>
          <w:sz w:val="20"/>
          <w:szCs w:val="20"/>
          <w:shd w:val="clear" w:color="auto" w:fill="FFFFFF"/>
        </w:rPr>
        <w:t>Halula</w:t>
      </w:r>
      <w:proofErr w:type="spellEnd"/>
      <w:r w:rsidRPr="008D13D9">
        <w:rPr>
          <w:rFonts w:ascii="Goudy Old Style" w:hAnsi="Goudy Old Style" w:cs="Arial"/>
          <w:color w:val="222222"/>
          <w:sz w:val="20"/>
          <w:szCs w:val="20"/>
          <w:shd w:val="clear" w:color="auto" w:fill="FFFFFF"/>
        </w:rPr>
        <w:t xml:space="preserve"> (Mid-Euphrates valley): A diachronic study from early Neolithic to present.</w:t>
      </w:r>
      <w:r w:rsidRPr="008D13D9">
        <w:rPr>
          <w:rStyle w:val="apple-converted-space"/>
          <w:rFonts w:ascii="Goudy Old Style" w:hAnsi="Goudy Old Style" w:cs="Arial"/>
          <w:color w:val="222222"/>
          <w:sz w:val="20"/>
          <w:szCs w:val="20"/>
          <w:shd w:val="clear" w:color="auto" w:fill="FFFFFF"/>
        </w:rPr>
        <w:t> </w:t>
      </w:r>
      <w:r w:rsidRPr="008D13D9">
        <w:rPr>
          <w:rFonts w:ascii="Goudy Old Style" w:hAnsi="Goudy Old Style" w:cs="Arial"/>
          <w:i/>
          <w:iCs/>
          <w:color w:val="222222"/>
          <w:sz w:val="20"/>
          <w:szCs w:val="20"/>
        </w:rPr>
        <w:t>Journal of Arid Environments</w:t>
      </w:r>
      <w:r w:rsidRPr="008D13D9">
        <w:rPr>
          <w:rFonts w:ascii="Goudy Old Style" w:hAnsi="Goudy Old Style" w:cs="Arial"/>
          <w:color w:val="222222"/>
          <w:sz w:val="20"/>
          <w:szCs w:val="20"/>
          <w:shd w:val="clear" w:color="auto" w:fill="FFFFFF"/>
        </w:rPr>
        <w:t>,</w:t>
      </w:r>
      <w:r w:rsidRPr="008D13D9">
        <w:rPr>
          <w:rStyle w:val="apple-converted-space"/>
          <w:rFonts w:ascii="Goudy Old Style" w:hAnsi="Goudy Old Style" w:cs="Arial"/>
          <w:color w:val="222222"/>
          <w:sz w:val="20"/>
          <w:szCs w:val="20"/>
          <w:shd w:val="clear" w:color="auto" w:fill="FFFFFF"/>
        </w:rPr>
        <w:t> </w:t>
      </w:r>
      <w:r w:rsidRPr="008D13D9">
        <w:rPr>
          <w:rFonts w:ascii="Goudy Old Style" w:hAnsi="Goudy Old Style" w:cs="Arial"/>
          <w:i/>
          <w:iCs/>
          <w:color w:val="222222"/>
          <w:sz w:val="20"/>
          <w:szCs w:val="20"/>
        </w:rPr>
        <w:t>86</w:t>
      </w:r>
      <w:r w:rsidRPr="008D13D9">
        <w:rPr>
          <w:rFonts w:ascii="Goudy Old Style" w:hAnsi="Goudy Old Style" w:cs="Arial"/>
          <w:color w:val="222222"/>
          <w:sz w:val="20"/>
          <w:szCs w:val="20"/>
          <w:shd w:val="clear" w:color="auto" w:fill="FFFFFF"/>
        </w:rPr>
        <w:t>, pp.104-112.</w:t>
      </w:r>
    </w:p>
    <w:p w14:paraId="6A6F6DF9" w14:textId="77777777" w:rsidR="006D63FF" w:rsidRPr="008D13D9" w:rsidRDefault="006D63FF" w:rsidP="006D63FF">
      <w:pPr>
        <w:spacing w:after="0"/>
        <w:ind w:right="-336" w:hanging="426"/>
        <w:rPr>
          <w:rFonts w:ascii="Goudy Old Style" w:hAnsi="Goudy Old Style" w:cs="Arial"/>
          <w:color w:val="222222"/>
          <w:sz w:val="20"/>
          <w:szCs w:val="20"/>
          <w:shd w:val="clear" w:color="auto" w:fill="FFFFFF"/>
        </w:rPr>
      </w:pPr>
      <w:r w:rsidRPr="008D13D9">
        <w:rPr>
          <w:rFonts w:ascii="Goudy Old Style" w:hAnsi="Goudy Old Style" w:cs="Arial"/>
          <w:color w:val="222222"/>
          <w:sz w:val="20"/>
          <w:szCs w:val="20"/>
          <w:shd w:val="clear" w:color="auto" w:fill="FFFFFF"/>
        </w:rPr>
        <w:t xml:space="preserve">Grossman, K. and Hinman, M., 2013. Rethinking </w:t>
      </w:r>
      <w:proofErr w:type="spellStart"/>
      <w:r w:rsidRPr="008D13D9">
        <w:rPr>
          <w:rFonts w:ascii="Goudy Old Style" w:hAnsi="Goudy Old Style" w:cs="Arial"/>
          <w:color w:val="222222"/>
          <w:sz w:val="20"/>
          <w:szCs w:val="20"/>
          <w:shd w:val="clear" w:color="auto" w:fill="FFFFFF"/>
        </w:rPr>
        <w:t>Halaf</w:t>
      </w:r>
      <w:proofErr w:type="spellEnd"/>
      <w:r w:rsidRPr="008D13D9">
        <w:rPr>
          <w:rFonts w:ascii="Goudy Old Style" w:hAnsi="Goudy Old Style" w:cs="Arial"/>
          <w:color w:val="222222"/>
          <w:sz w:val="20"/>
          <w:szCs w:val="20"/>
          <w:shd w:val="clear" w:color="auto" w:fill="FFFFFF"/>
        </w:rPr>
        <w:t xml:space="preserve"> and Ubaid animal economies: hunting and herding at Tell </w:t>
      </w:r>
      <w:proofErr w:type="spellStart"/>
      <w:r w:rsidRPr="008D13D9">
        <w:rPr>
          <w:rFonts w:ascii="Goudy Old Style" w:hAnsi="Goudy Old Style" w:cs="Arial"/>
          <w:color w:val="222222"/>
          <w:sz w:val="20"/>
          <w:szCs w:val="20"/>
          <w:shd w:val="clear" w:color="auto" w:fill="FFFFFF"/>
        </w:rPr>
        <w:t>Zeidan</w:t>
      </w:r>
      <w:proofErr w:type="spellEnd"/>
      <w:r w:rsidRPr="008D13D9">
        <w:rPr>
          <w:rFonts w:ascii="Goudy Old Style" w:hAnsi="Goudy Old Style" w:cs="Arial"/>
          <w:color w:val="222222"/>
          <w:sz w:val="20"/>
          <w:szCs w:val="20"/>
          <w:shd w:val="clear" w:color="auto" w:fill="FFFFFF"/>
        </w:rPr>
        <w:t xml:space="preserve"> (Syria).</w:t>
      </w:r>
      <w:r w:rsidRPr="008D13D9">
        <w:rPr>
          <w:rStyle w:val="apple-converted-space"/>
          <w:rFonts w:ascii="Goudy Old Style" w:hAnsi="Goudy Old Style" w:cs="Arial"/>
          <w:color w:val="222222"/>
          <w:sz w:val="20"/>
          <w:szCs w:val="20"/>
          <w:shd w:val="clear" w:color="auto" w:fill="FFFFFF"/>
        </w:rPr>
        <w:t> </w:t>
      </w:r>
      <w:proofErr w:type="spellStart"/>
      <w:r w:rsidRPr="008D13D9">
        <w:rPr>
          <w:rFonts w:ascii="Goudy Old Style" w:hAnsi="Goudy Old Style" w:cs="Arial"/>
          <w:i/>
          <w:iCs/>
          <w:color w:val="222222"/>
          <w:sz w:val="20"/>
          <w:szCs w:val="20"/>
        </w:rPr>
        <w:t>Paléorient</w:t>
      </w:r>
      <w:proofErr w:type="spellEnd"/>
      <w:r w:rsidRPr="008D13D9">
        <w:rPr>
          <w:rFonts w:ascii="Goudy Old Style" w:hAnsi="Goudy Old Style" w:cs="Arial"/>
          <w:color w:val="222222"/>
          <w:sz w:val="20"/>
          <w:szCs w:val="20"/>
          <w:shd w:val="clear" w:color="auto" w:fill="FFFFFF"/>
        </w:rPr>
        <w:t>, 201-219.</w:t>
      </w:r>
    </w:p>
    <w:p w14:paraId="4DCDEE9B" w14:textId="77777777" w:rsidR="00A341B1" w:rsidRPr="008D13D9" w:rsidRDefault="00F50AE5" w:rsidP="002E42BD">
      <w:pPr>
        <w:spacing w:after="0"/>
        <w:ind w:right="-336" w:hanging="426"/>
        <w:rPr>
          <w:rFonts w:ascii="Goudy Old Style" w:hAnsi="Goudy Old Style" w:cs="Segoe UI"/>
          <w:color w:val="333333"/>
          <w:sz w:val="20"/>
          <w:szCs w:val="20"/>
          <w:shd w:val="clear" w:color="auto" w:fill="FCFCFC"/>
        </w:rPr>
      </w:pPr>
      <w:r w:rsidRPr="008D13D9">
        <w:rPr>
          <w:rFonts w:ascii="Goudy Old Style" w:hAnsi="Goudy Old Style" w:cs="Segoe UI"/>
          <w:color w:val="333333"/>
          <w:sz w:val="20"/>
          <w:szCs w:val="20"/>
          <w:shd w:val="clear" w:color="auto" w:fill="FCFCFC"/>
        </w:rPr>
        <w:t xml:space="preserve">Jarl, J., Riehl, S., </w:t>
      </w:r>
      <w:proofErr w:type="spellStart"/>
      <w:r w:rsidRPr="008D13D9">
        <w:rPr>
          <w:rFonts w:ascii="Goudy Old Style" w:hAnsi="Goudy Old Style" w:cs="Segoe UI"/>
          <w:color w:val="333333"/>
          <w:sz w:val="20"/>
          <w:szCs w:val="20"/>
          <w:shd w:val="clear" w:color="auto" w:fill="FCFCFC"/>
        </w:rPr>
        <w:t>Deckers</w:t>
      </w:r>
      <w:proofErr w:type="spellEnd"/>
      <w:r w:rsidRPr="008D13D9">
        <w:rPr>
          <w:rFonts w:ascii="Goudy Old Style" w:hAnsi="Goudy Old Style" w:cs="Segoe UI"/>
          <w:color w:val="333333"/>
          <w:sz w:val="20"/>
          <w:szCs w:val="20"/>
          <w:shd w:val="clear" w:color="auto" w:fill="FCFCFC"/>
        </w:rPr>
        <w:t>, K.</w:t>
      </w:r>
      <w:r w:rsidRPr="008D13D9">
        <w:rPr>
          <w:rStyle w:val="apple-converted-space"/>
          <w:rFonts w:ascii="Goudy Old Style" w:hAnsi="Goudy Old Style" w:cs="Segoe UI"/>
          <w:color w:val="333333"/>
          <w:sz w:val="20"/>
          <w:szCs w:val="20"/>
          <w:shd w:val="clear" w:color="auto" w:fill="FCFCFC"/>
        </w:rPr>
        <w:t> </w:t>
      </w:r>
      <w:r w:rsidRPr="008D13D9">
        <w:rPr>
          <w:rFonts w:ascii="Goudy Old Style" w:hAnsi="Goudy Old Style" w:cs="Segoe UI"/>
          <w:i/>
          <w:iCs/>
          <w:color w:val="333333"/>
          <w:sz w:val="20"/>
          <w:szCs w:val="20"/>
        </w:rPr>
        <w:t>et al.</w:t>
      </w:r>
      <w:r w:rsidRPr="008D13D9">
        <w:rPr>
          <w:rStyle w:val="apple-converted-space"/>
          <w:rFonts w:ascii="Goudy Old Style" w:hAnsi="Goudy Old Style" w:cs="Segoe UI"/>
          <w:color w:val="333333"/>
          <w:sz w:val="20"/>
          <w:szCs w:val="20"/>
          <w:shd w:val="clear" w:color="auto" w:fill="FCFCFC"/>
        </w:rPr>
        <w:t> </w:t>
      </w:r>
      <w:r w:rsidRPr="008D13D9">
        <w:rPr>
          <w:rFonts w:ascii="Goudy Old Style" w:hAnsi="Goudy Old Style" w:cs="Segoe UI"/>
          <w:color w:val="333333"/>
          <w:sz w:val="20"/>
          <w:szCs w:val="20"/>
          <w:shd w:val="clear" w:color="auto" w:fill="FCFCFC"/>
        </w:rPr>
        <w:t xml:space="preserve">Plant cultivation under climatic fluctuations during the sixth and fifth millennia BC at Tell </w:t>
      </w:r>
      <w:proofErr w:type="spellStart"/>
      <w:r w:rsidRPr="008D13D9">
        <w:rPr>
          <w:rFonts w:ascii="Goudy Old Style" w:hAnsi="Goudy Old Style" w:cs="Segoe UI"/>
          <w:color w:val="333333"/>
          <w:sz w:val="20"/>
          <w:szCs w:val="20"/>
          <w:shd w:val="clear" w:color="auto" w:fill="FCFCFC"/>
        </w:rPr>
        <w:t>Tawila</w:t>
      </w:r>
      <w:proofErr w:type="spellEnd"/>
      <w:r w:rsidRPr="008D13D9">
        <w:rPr>
          <w:rFonts w:ascii="Goudy Old Style" w:hAnsi="Goudy Old Style" w:cs="Segoe UI"/>
          <w:color w:val="333333"/>
          <w:sz w:val="20"/>
          <w:szCs w:val="20"/>
          <w:shd w:val="clear" w:color="auto" w:fill="FCFCFC"/>
        </w:rPr>
        <w:t xml:space="preserve"> (northern Syria).</w:t>
      </w:r>
      <w:r w:rsidRPr="008D13D9">
        <w:rPr>
          <w:rStyle w:val="apple-converted-space"/>
          <w:rFonts w:ascii="Goudy Old Style" w:hAnsi="Goudy Old Style" w:cs="Segoe UI"/>
          <w:color w:val="333333"/>
          <w:sz w:val="20"/>
          <w:szCs w:val="20"/>
          <w:shd w:val="clear" w:color="auto" w:fill="FCFCFC"/>
        </w:rPr>
        <w:t> </w:t>
      </w:r>
      <w:proofErr w:type="spellStart"/>
      <w:r w:rsidRPr="008D13D9">
        <w:rPr>
          <w:rFonts w:ascii="Goudy Old Style" w:hAnsi="Goudy Old Style" w:cs="Segoe UI"/>
          <w:i/>
          <w:iCs/>
          <w:color w:val="333333"/>
          <w:sz w:val="20"/>
          <w:szCs w:val="20"/>
        </w:rPr>
        <w:t>Archaeol</w:t>
      </w:r>
      <w:proofErr w:type="spellEnd"/>
      <w:r w:rsidRPr="008D13D9">
        <w:rPr>
          <w:rFonts w:ascii="Goudy Old Style" w:hAnsi="Goudy Old Style" w:cs="Segoe UI"/>
          <w:i/>
          <w:iCs/>
          <w:color w:val="333333"/>
          <w:sz w:val="20"/>
          <w:szCs w:val="20"/>
        </w:rPr>
        <w:t xml:space="preserve"> </w:t>
      </w:r>
      <w:proofErr w:type="spellStart"/>
      <w:r w:rsidRPr="008D13D9">
        <w:rPr>
          <w:rFonts w:ascii="Goudy Old Style" w:hAnsi="Goudy Old Style" w:cs="Segoe UI"/>
          <w:i/>
          <w:iCs/>
          <w:color w:val="333333"/>
          <w:sz w:val="20"/>
          <w:szCs w:val="20"/>
        </w:rPr>
        <w:t>Anthropol</w:t>
      </w:r>
      <w:proofErr w:type="spellEnd"/>
      <w:r w:rsidRPr="008D13D9">
        <w:rPr>
          <w:rFonts w:ascii="Goudy Old Style" w:hAnsi="Goudy Old Style" w:cs="Segoe UI"/>
          <w:i/>
          <w:iCs/>
          <w:color w:val="333333"/>
          <w:sz w:val="20"/>
          <w:szCs w:val="20"/>
        </w:rPr>
        <w:t xml:space="preserve"> Sci</w:t>
      </w:r>
      <w:r w:rsidRPr="008D13D9">
        <w:rPr>
          <w:rFonts w:ascii="Goudy Old Style" w:hAnsi="Goudy Old Style" w:cs="Segoe UI"/>
          <w:b/>
          <w:bCs/>
          <w:color w:val="333333"/>
          <w:sz w:val="20"/>
          <w:szCs w:val="20"/>
        </w:rPr>
        <w:t>12</w:t>
      </w:r>
      <w:r w:rsidRPr="008D13D9">
        <w:rPr>
          <w:rFonts w:ascii="Goudy Old Style" w:hAnsi="Goudy Old Style" w:cs="Segoe UI"/>
          <w:color w:val="333333"/>
          <w:sz w:val="20"/>
          <w:szCs w:val="20"/>
          <w:shd w:val="clear" w:color="auto" w:fill="FCFCFC"/>
        </w:rPr>
        <w:t xml:space="preserve">, 266 (2020). </w:t>
      </w:r>
    </w:p>
    <w:p w14:paraId="5A705CE3" w14:textId="7ECFAC7D" w:rsidR="002E42BD" w:rsidRPr="008D13D9" w:rsidRDefault="00A341B1" w:rsidP="002E42BD">
      <w:pPr>
        <w:spacing w:after="0"/>
        <w:ind w:right="-336" w:hanging="426"/>
        <w:rPr>
          <w:rFonts w:ascii="Goudy Old Style" w:hAnsi="Goudy Old Style" w:cs="Segoe UI"/>
          <w:color w:val="333333"/>
          <w:sz w:val="20"/>
          <w:szCs w:val="20"/>
          <w:shd w:val="clear" w:color="auto" w:fill="FCFCFC"/>
        </w:rPr>
      </w:pPr>
      <w:r w:rsidRPr="008D13D9">
        <w:rPr>
          <w:rFonts w:ascii="Goudy Old Style" w:hAnsi="Goudy Old Style" w:cs="Arial"/>
          <w:color w:val="222222"/>
          <w:sz w:val="20"/>
          <w:szCs w:val="20"/>
          <w:shd w:val="clear" w:color="auto" w:fill="FFFFFF"/>
        </w:rPr>
        <w:t xml:space="preserve">Kansa, S.W., Kennedy, A., Campbell, S. and Carter, E., 2009. Resource exploitation at Late Neolithic </w:t>
      </w:r>
      <w:proofErr w:type="spellStart"/>
      <w:r w:rsidRPr="008D13D9">
        <w:rPr>
          <w:rFonts w:ascii="Goudy Old Style" w:hAnsi="Goudy Old Style" w:cs="Arial"/>
          <w:color w:val="222222"/>
          <w:sz w:val="20"/>
          <w:szCs w:val="20"/>
          <w:shd w:val="clear" w:color="auto" w:fill="FFFFFF"/>
        </w:rPr>
        <w:t>Domuztepe</w:t>
      </w:r>
      <w:proofErr w:type="spellEnd"/>
      <w:r w:rsidRPr="008D13D9">
        <w:rPr>
          <w:rFonts w:ascii="Goudy Old Style" w:hAnsi="Goudy Old Style" w:cs="Arial"/>
          <w:color w:val="222222"/>
          <w:sz w:val="20"/>
          <w:szCs w:val="20"/>
          <w:shd w:val="clear" w:color="auto" w:fill="FFFFFF"/>
        </w:rPr>
        <w:t>: faunal and botanical evidence.</w:t>
      </w:r>
      <w:r w:rsidRPr="008D13D9">
        <w:rPr>
          <w:rStyle w:val="apple-converted-space"/>
          <w:rFonts w:ascii="Goudy Old Style" w:hAnsi="Goudy Old Style" w:cs="Arial"/>
          <w:color w:val="222222"/>
          <w:sz w:val="20"/>
          <w:szCs w:val="20"/>
          <w:shd w:val="clear" w:color="auto" w:fill="FFFFFF"/>
        </w:rPr>
        <w:t> </w:t>
      </w:r>
      <w:r w:rsidRPr="008D13D9">
        <w:rPr>
          <w:rFonts w:ascii="Goudy Old Style" w:hAnsi="Goudy Old Style" w:cs="Arial"/>
          <w:i/>
          <w:iCs/>
          <w:color w:val="222222"/>
          <w:sz w:val="20"/>
          <w:szCs w:val="20"/>
        </w:rPr>
        <w:t>Current Anthropology</w:t>
      </w:r>
      <w:r w:rsidRPr="008D13D9">
        <w:rPr>
          <w:rFonts w:ascii="Goudy Old Style" w:hAnsi="Goudy Old Style" w:cs="Arial"/>
          <w:color w:val="222222"/>
          <w:sz w:val="20"/>
          <w:szCs w:val="20"/>
          <w:shd w:val="clear" w:color="auto" w:fill="FFFFFF"/>
        </w:rPr>
        <w:t>,</w:t>
      </w:r>
      <w:r w:rsidRPr="008D13D9">
        <w:rPr>
          <w:rStyle w:val="apple-converted-space"/>
          <w:rFonts w:ascii="Goudy Old Style" w:hAnsi="Goudy Old Style" w:cs="Arial"/>
          <w:color w:val="222222"/>
          <w:sz w:val="20"/>
          <w:szCs w:val="20"/>
          <w:shd w:val="clear" w:color="auto" w:fill="FFFFFF"/>
        </w:rPr>
        <w:t> </w:t>
      </w:r>
      <w:r w:rsidRPr="008D13D9">
        <w:rPr>
          <w:rFonts w:ascii="Goudy Old Style" w:hAnsi="Goudy Old Style" w:cs="Arial"/>
          <w:i/>
          <w:iCs/>
          <w:color w:val="222222"/>
          <w:sz w:val="20"/>
          <w:szCs w:val="20"/>
        </w:rPr>
        <w:t>50</w:t>
      </w:r>
      <w:r w:rsidRPr="008D13D9">
        <w:rPr>
          <w:rFonts w:ascii="Goudy Old Style" w:hAnsi="Goudy Old Style" w:cs="Arial"/>
          <w:color w:val="222222"/>
          <w:sz w:val="20"/>
          <w:szCs w:val="20"/>
          <w:shd w:val="clear" w:color="auto" w:fill="FFFFFF"/>
        </w:rPr>
        <w:t>(6), pp.897-914</w:t>
      </w:r>
      <w:hyperlink r:id="rId5" w:history="1"/>
    </w:p>
    <w:p w14:paraId="391126E5" w14:textId="3B80E224" w:rsidR="002E42BD" w:rsidRPr="008D13D9" w:rsidRDefault="002E42BD" w:rsidP="002E42BD">
      <w:pPr>
        <w:spacing w:after="0"/>
        <w:ind w:right="-336" w:hanging="426"/>
        <w:rPr>
          <w:rFonts w:ascii="Goudy Old Style" w:hAnsi="Goudy Old Style"/>
          <w:i/>
          <w:iCs/>
          <w:color w:val="131413"/>
          <w:sz w:val="20"/>
          <w:szCs w:val="20"/>
        </w:rPr>
      </w:pPr>
      <w:proofErr w:type="spellStart"/>
      <w:r w:rsidRPr="00ED3C37">
        <w:rPr>
          <w:rFonts w:ascii="Goudy Old Style" w:hAnsi="Goudy Old Style"/>
          <w:color w:val="131413"/>
          <w:sz w:val="20"/>
          <w:szCs w:val="20"/>
        </w:rPr>
        <w:t>McCorriston</w:t>
      </w:r>
      <w:proofErr w:type="spellEnd"/>
      <w:r w:rsidRPr="00ED3C37">
        <w:rPr>
          <w:rFonts w:ascii="Goudy Old Style" w:hAnsi="Goudy Old Style"/>
          <w:color w:val="131413"/>
          <w:sz w:val="20"/>
          <w:szCs w:val="20"/>
        </w:rPr>
        <w:t xml:space="preserve"> J (1992) The </w:t>
      </w:r>
      <w:proofErr w:type="spellStart"/>
      <w:r w:rsidRPr="00ED3C37">
        <w:rPr>
          <w:rFonts w:ascii="Goudy Old Style" w:hAnsi="Goudy Old Style"/>
          <w:color w:val="131413"/>
          <w:sz w:val="20"/>
          <w:szCs w:val="20"/>
        </w:rPr>
        <w:t>Halaf</w:t>
      </w:r>
      <w:proofErr w:type="spellEnd"/>
      <w:r w:rsidRPr="00ED3C37">
        <w:rPr>
          <w:rFonts w:ascii="Goudy Old Style" w:hAnsi="Goudy Old Style"/>
          <w:color w:val="131413"/>
          <w:sz w:val="20"/>
          <w:szCs w:val="20"/>
        </w:rPr>
        <w:t xml:space="preserve"> environment and human activities in the</w:t>
      </w:r>
      <w:r w:rsidRPr="00ED3C37">
        <w:rPr>
          <w:rFonts w:ascii="Goudy Old Style" w:hAnsi="Goudy Old Style"/>
          <w:color w:val="131413"/>
          <w:sz w:val="20"/>
          <w:szCs w:val="20"/>
        </w:rPr>
        <w:t xml:space="preserve"> </w:t>
      </w:r>
      <w:r w:rsidRPr="00ED3C37">
        <w:rPr>
          <w:rFonts w:ascii="Goudy Old Style" w:hAnsi="Goudy Old Style"/>
          <w:color w:val="131413"/>
          <w:sz w:val="20"/>
          <w:szCs w:val="20"/>
        </w:rPr>
        <w:t>Khabur drainage, Syria.</w:t>
      </w:r>
      <w:r w:rsidRPr="008D13D9">
        <w:rPr>
          <w:rFonts w:ascii="Goudy Old Style" w:hAnsi="Goudy Old Style"/>
          <w:i/>
          <w:iCs/>
          <w:color w:val="131413"/>
          <w:sz w:val="20"/>
          <w:szCs w:val="20"/>
        </w:rPr>
        <w:t xml:space="preserve"> J Field </w:t>
      </w:r>
      <w:proofErr w:type="spellStart"/>
      <w:r w:rsidRPr="008D13D9">
        <w:rPr>
          <w:rFonts w:ascii="Goudy Old Style" w:hAnsi="Goudy Old Style"/>
          <w:i/>
          <w:iCs/>
          <w:color w:val="131413"/>
          <w:sz w:val="20"/>
          <w:szCs w:val="20"/>
        </w:rPr>
        <w:t>Archaeol</w:t>
      </w:r>
      <w:proofErr w:type="spellEnd"/>
      <w:r w:rsidRPr="008D13D9">
        <w:rPr>
          <w:rFonts w:ascii="Goudy Old Style" w:hAnsi="Goudy Old Style"/>
          <w:i/>
          <w:iCs/>
          <w:color w:val="131413"/>
          <w:sz w:val="20"/>
          <w:szCs w:val="20"/>
        </w:rPr>
        <w:t xml:space="preserve"> 19:315–333.</w:t>
      </w:r>
    </w:p>
    <w:p w14:paraId="2042F120" w14:textId="59AC9117" w:rsidR="00B57827" w:rsidRPr="008D13D9" w:rsidRDefault="00B57827" w:rsidP="002E42BD">
      <w:pPr>
        <w:spacing w:after="0"/>
        <w:ind w:right="-336" w:hanging="426"/>
        <w:rPr>
          <w:rFonts w:ascii="Goudy Old Style" w:hAnsi="Goudy Old Style"/>
          <w:i/>
          <w:iCs/>
          <w:color w:val="131413"/>
          <w:sz w:val="20"/>
          <w:szCs w:val="20"/>
        </w:rPr>
      </w:pPr>
      <w:proofErr w:type="spellStart"/>
      <w:r w:rsidRPr="008D13D9">
        <w:rPr>
          <w:rFonts w:ascii="Goudy Old Style" w:hAnsi="Goudy Old Style" w:cs="Arial"/>
          <w:color w:val="222222"/>
          <w:sz w:val="20"/>
          <w:szCs w:val="20"/>
          <w:shd w:val="clear" w:color="auto" w:fill="FFFFFF"/>
        </w:rPr>
        <w:t>McCorriston</w:t>
      </w:r>
      <w:proofErr w:type="spellEnd"/>
      <w:r w:rsidRPr="008D13D9">
        <w:rPr>
          <w:rFonts w:ascii="Goudy Old Style" w:hAnsi="Goudy Old Style" w:cs="Arial"/>
          <w:color w:val="222222"/>
          <w:sz w:val="20"/>
          <w:szCs w:val="20"/>
          <w:shd w:val="clear" w:color="auto" w:fill="FFFFFF"/>
        </w:rPr>
        <w:t>, J. and Weisberg, S., 2002. Spatial and temporal variation in Mesopotamian agricultural practices in the Khabur Basin, Syrian Jazira.</w:t>
      </w:r>
      <w:r w:rsidRPr="008D13D9">
        <w:rPr>
          <w:rStyle w:val="apple-converted-space"/>
          <w:rFonts w:ascii="Goudy Old Style" w:hAnsi="Goudy Old Style" w:cs="Arial"/>
          <w:color w:val="222222"/>
          <w:sz w:val="20"/>
          <w:szCs w:val="20"/>
          <w:shd w:val="clear" w:color="auto" w:fill="FFFFFF"/>
        </w:rPr>
        <w:t> </w:t>
      </w:r>
      <w:r w:rsidRPr="008D13D9">
        <w:rPr>
          <w:rFonts w:ascii="Goudy Old Style" w:hAnsi="Goudy Old Style" w:cs="Arial"/>
          <w:i/>
          <w:iCs/>
          <w:color w:val="222222"/>
          <w:sz w:val="20"/>
          <w:szCs w:val="20"/>
        </w:rPr>
        <w:t>Journal of Archaeological Science</w:t>
      </w:r>
      <w:r w:rsidRPr="008D13D9">
        <w:rPr>
          <w:rFonts w:ascii="Goudy Old Style" w:hAnsi="Goudy Old Style" w:cs="Arial"/>
          <w:color w:val="222222"/>
          <w:sz w:val="20"/>
          <w:szCs w:val="20"/>
          <w:shd w:val="clear" w:color="auto" w:fill="FFFFFF"/>
        </w:rPr>
        <w:t>,</w:t>
      </w:r>
      <w:r w:rsidRPr="008D13D9">
        <w:rPr>
          <w:rStyle w:val="apple-converted-space"/>
          <w:rFonts w:ascii="Goudy Old Style" w:hAnsi="Goudy Old Style" w:cs="Arial"/>
          <w:color w:val="222222"/>
          <w:sz w:val="20"/>
          <w:szCs w:val="20"/>
          <w:shd w:val="clear" w:color="auto" w:fill="FFFFFF"/>
        </w:rPr>
        <w:t> </w:t>
      </w:r>
      <w:r w:rsidRPr="008D13D9">
        <w:rPr>
          <w:rFonts w:ascii="Goudy Old Style" w:hAnsi="Goudy Old Style" w:cs="Arial"/>
          <w:i/>
          <w:iCs/>
          <w:color w:val="222222"/>
          <w:sz w:val="20"/>
          <w:szCs w:val="20"/>
        </w:rPr>
        <w:t>29</w:t>
      </w:r>
      <w:r w:rsidRPr="008D13D9">
        <w:rPr>
          <w:rFonts w:ascii="Goudy Old Style" w:hAnsi="Goudy Old Style" w:cs="Arial"/>
          <w:color w:val="222222"/>
          <w:sz w:val="20"/>
          <w:szCs w:val="20"/>
          <w:shd w:val="clear" w:color="auto" w:fill="FFFFFF"/>
        </w:rPr>
        <w:t>(5), pp.485-498.</w:t>
      </w:r>
    </w:p>
    <w:p w14:paraId="21C70D9D" w14:textId="12E2A37A" w:rsidR="00AF1ACE" w:rsidRPr="008D13D9" w:rsidRDefault="00AF1ACE" w:rsidP="002E42BD">
      <w:pPr>
        <w:spacing w:after="0"/>
        <w:ind w:right="-336" w:hanging="426"/>
        <w:rPr>
          <w:rFonts w:ascii="Goudy Old Style" w:hAnsi="Goudy Old Style"/>
          <w:sz w:val="20"/>
          <w:szCs w:val="20"/>
        </w:rPr>
      </w:pPr>
      <w:proofErr w:type="spellStart"/>
      <w:r w:rsidRPr="008D13D9">
        <w:rPr>
          <w:rFonts w:ascii="Goudy Old Style" w:hAnsi="Goudy Old Style" w:cs="Arial"/>
          <w:color w:val="222222"/>
          <w:sz w:val="20"/>
          <w:szCs w:val="20"/>
          <w:shd w:val="clear" w:color="auto" w:fill="FFFFFF"/>
        </w:rPr>
        <w:t>McCorriston</w:t>
      </w:r>
      <w:proofErr w:type="spellEnd"/>
      <w:r w:rsidRPr="008D13D9">
        <w:rPr>
          <w:rFonts w:ascii="Goudy Old Style" w:hAnsi="Goudy Old Style" w:cs="Arial"/>
          <w:color w:val="222222"/>
          <w:sz w:val="20"/>
          <w:szCs w:val="20"/>
          <w:shd w:val="clear" w:color="auto" w:fill="FFFFFF"/>
        </w:rPr>
        <w:t>, J., 2007. Cultural and environmental history in archaeological charred woods from the Khabur drainage, upper Mesopotamia.</w:t>
      </w:r>
      <w:r w:rsidRPr="008D13D9">
        <w:rPr>
          <w:rStyle w:val="apple-converted-space"/>
          <w:rFonts w:ascii="Goudy Old Style" w:hAnsi="Goudy Old Style" w:cs="Arial"/>
          <w:color w:val="222222"/>
          <w:sz w:val="20"/>
          <w:szCs w:val="20"/>
          <w:shd w:val="clear" w:color="auto" w:fill="FFFFFF"/>
        </w:rPr>
        <w:t> </w:t>
      </w:r>
      <w:r w:rsidRPr="008D13D9">
        <w:rPr>
          <w:rFonts w:ascii="Goudy Old Style" w:hAnsi="Goudy Old Style" w:cs="Arial"/>
          <w:i/>
          <w:iCs/>
          <w:color w:val="222222"/>
          <w:sz w:val="20"/>
          <w:szCs w:val="20"/>
        </w:rPr>
        <w:t xml:space="preserve">Publications de </w:t>
      </w:r>
      <w:proofErr w:type="spellStart"/>
      <w:r w:rsidRPr="008D13D9">
        <w:rPr>
          <w:rFonts w:ascii="Goudy Old Style" w:hAnsi="Goudy Old Style" w:cs="Arial"/>
          <w:i/>
          <w:iCs/>
          <w:color w:val="222222"/>
          <w:sz w:val="20"/>
          <w:szCs w:val="20"/>
        </w:rPr>
        <w:t>l'Institut</w:t>
      </w:r>
      <w:proofErr w:type="spellEnd"/>
      <w:r w:rsidRPr="008D13D9">
        <w:rPr>
          <w:rFonts w:ascii="Goudy Old Style" w:hAnsi="Goudy Old Style" w:cs="Arial"/>
          <w:i/>
          <w:iCs/>
          <w:color w:val="222222"/>
          <w:sz w:val="20"/>
          <w:szCs w:val="20"/>
        </w:rPr>
        <w:t xml:space="preserve"> </w:t>
      </w:r>
      <w:proofErr w:type="spellStart"/>
      <w:r w:rsidRPr="008D13D9">
        <w:rPr>
          <w:rFonts w:ascii="Goudy Old Style" w:hAnsi="Goudy Old Style" w:cs="Arial"/>
          <w:i/>
          <w:iCs/>
          <w:color w:val="222222"/>
          <w:sz w:val="20"/>
          <w:szCs w:val="20"/>
        </w:rPr>
        <w:t>Français</w:t>
      </w:r>
      <w:proofErr w:type="spellEnd"/>
      <w:r w:rsidRPr="008D13D9">
        <w:rPr>
          <w:rFonts w:ascii="Goudy Old Style" w:hAnsi="Goudy Old Style" w:cs="Arial"/>
          <w:i/>
          <w:iCs/>
          <w:color w:val="222222"/>
          <w:sz w:val="20"/>
          <w:szCs w:val="20"/>
        </w:rPr>
        <w:t xml:space="preserve"> </w:t>
      </w:r>
      <w:proofErr w:type="spellStart"/>
      <w:r w:rsidRPr="008D13D9">
        <w:rPr>
          <w:rFonts w:ascii="Goudy Old Style" w:hAnsi="Goudy Old Style" w:cs="Arial"/>
          <w:i/>
          <w:iCs/>
          <w:color w:val="222222"/>
          <w:sz w:val="20"/>
          <w:szCs w:val="20"/>
        </w:rPr>
        <w:t>d'Études</w:t>
      </w:r>
      <w:proofErr w:type="spellEnd"/>
      <w:r w:rsidRPr="008D13D9">
        <w:rPr>
          <w:rFonts w:ascii="Goudy Old Style" w:hAnsi="Goudy Old Style" w:cs="Arial"/>
          <w:i/>
          <w:iCs/>
          <w:color w:val="222222"/>
          <w:sz w:val="20"/>
          <w:szCs w:val="20"/>
        </w:rPr>
        <w:t xml:space="preserve"> </w:t>
      </w:r>
      <w:proofErr w:type="spellStart"/>
      <w:r w:rsidRPr="008D13D9">
        <w:rPr>
          <w:rFonts w:ascii="Goudy Old Style" w:hAnsi="Goudy Old Style" w:cs="Arial"/>
          <w:i/>
          <w:iCs/>
          <w:color w:val="222222"/>
          <w:sz w:val="20"/>
          <w:szCs w:val="20"/>
        </w:rPr>
        <w:t>Anatoliennes</w:t>
      </w:r>
      <w:proofErr w:type="spellEnd"/>
      <w:r w:rsidRPr="008D13D9">
        <w:rPr>
          <w:rFonts w:ascii="Goudy Old Style" w:hAnsi="Goudy Old Style" w:cs="Arial"/>
          <w:color w:val="222222"/>
          <w:sz w:val="20"/>
          <w:szCs w:val="20"/>
          <w:shd w:val="clear" w:color="auto" w:fill="FFFFFF"/>
        </w:rPr>
        <w:t>,</w:t>
      </w:r>
      <w:r w:rsidRPr="008D13D9">
        <w:rPr>
          <w:rStyle w:val="apple-converted-space"/>
          <w:rFonts w:ascii="Goudy Old Style" w:hAnsi="Goudy Old Style" w:cs="Arial"/>
          <w:color w:val="222222"/>
          <w:sz w:val="20"/>
          <w:szCs w:val="20"/>
          <w:shd w:val="clear" w:color="auto" w:fill="FFFFFF"/>
        </w:rPr>
        <w:t> </w:t>
      </w:r>
      <w:r w:rsidRPr="008D13D9">
        <w:rPr>
          <w:rFonts w:ascii="Goudy Old Style" w:hAnsi="Goudy Old Style" w:cs="Arial"/>
          <w:i/>
          <w:iCs/>
          <w:color w:val="222222"/>
          <w:sz w:val="20"/>
          <w:szCs w:val="20"/>
        </w:rPr>
        <w:t>19</w:t>
      </w:r>
      <w:r w:rsidRPr="008D13D9">
        <w:rPr>
          <w:rFonts w:ascii="Goudy Old Style" w:hAnsi="Goudy Old Style" w:cs="Arial"/>
          <w:color w:val="222222"/>
          <w:sz w:val="20"/>
          <w:szCs w:val="20"/>
          <w:shd w:val="clear" w:color="auto" w:fill="FFFFFF"/>
        </w:rPr>
        <w:t>(1), pp.503-522.</w:t>
      </w:r>
    </w:p>
    <w:p w14:paraId="60F6011C" w14:textId="75793838" w:rsidR="002E42BD" w:rsidRPr="008D13D9" w:rsidRDefault="002E42BD" w:rsidP="00C275D0">
      <w:pPr>
        <w:spacing w:after="0"/>
        <w:ind w:right="-336" w:hanging="426"/>
        <w:rPr>
          <w:rFonts w:ascii="Goudy Old Style" w:hAnsi="Goudy Old Style" w:cs="Times-Roman"/>
          <w:sz w:val="20"/>
          <w:szCs w:val="20"/>
        </w:rPr>
      </w:pPr>
      <w:proofErr w:type="spellStart"/>
      <w:r w:rsidRPr="008D13D9">
        <w:rPr>
          <w:rFonts w:ascii="Goudy Old Style" w:hAnsi="Goudy Old Style"/>
          <w:sz w:val="20"/>
          <w:szCs w:val="20"/>
        </w:rPr>
        <w:t>Moffet</w:t>
      </w:r>
      <w:proofErr w:type="spellEnd"/>
      <w:r w:rsidRPr="008D13D9">
        <w:rPr>
          <w:rFonts w:ascii="Goudy Old Style" w:hAnsi="Goudy Old Style"/>
          <w:sz w:val="20"/>
          <w:szCs w:val="20"/>
        </w:rPr>
        <w:t xml:space="preserve">, L. 2003. Wild and cultivated food plants and the evidence for crop processing activities at </w:t>
      </w:r>
      <w:proofErr w:type="spellStart"/>
      <w:r w:rsidRPr="008D13D9">
        <w:rPr>
          <w:rFonts w:ascii="Goudy Old Style" w:hAnsi="Goudy Old Style"/>
          <w:sz w:val="20"/>
          <w:szCs w:val="20"/>
        </w:rPr>
        <w:t>Arjoune</w:t>
      </w:r>
      <w:proofErr w:type="spellEnd"/>
      <w:r w:rsidRPr="008D13D9">
        <w:rPr>
          <w:rFonts w:ascii="Goudy Old Style" w:hAnsi="Goudy Old Style"/>
          <w:sz w:val="20"/>
          <w:szCs w:val="20"/>
        </w:rPr>
        <w:t xml:space="preserve">. </w:t>
      </w:r>
      <w:r w:rsidRPr="008D13D9">
        <w:rPr>
          <w:rFonts w:ascii="Goudy Old Style" w:hAnsi="Goudy Old Style"/>
          <w:i/>
          <w:iCs/>
          <w:sz w:val="20"/>
          <w:szCs w:val="20"/>
        </w:rPr>
        <w:t xml:space="preserve">In </w:t>
      </w:r>
      <w:r w:rsidRPr="008D13D9">
        <w:rPr>
          <w:rFonts w:ascii="Goudy Old Style" w:hAnsi="Goudy Old Style"/>
          <w:sz w:val="20"/>
          <w:szCs w:val="20"/>
        </w:rPr>
        <w:t>P.J. Parr (ed</w:t>
      </w:r>
      <w:r w:rsidRPr="008D13D9">
        <w:rPr>
          <w:rFonts w:ascii="Goudy Old Style" w:hAnsi="Goudy Old Style"/>
          <w:i/>
          <w:iCs/>
          <w:sz w:val="20"/>
          <w:szCs w:val="20"/>
        </w:rPr>
        <w:t xml:space="preserve">). Excavations at </w:t>
      </w:r>
      <w:proofErr w:type="spellStart"/>
      <w:r w:rsidRPr="008D13D9">
        <w:rPr>
          <w:rFonts w:ascii="Goudy Old Style" w:hAnsi="Goudy Old Style"/>
          <w:i/>
          <w:iCs/>
          <w:sz w:val="20"/>
          <w:szCs w:val="20"/>
        </w:rPr>
        <w:t>Arjoune</w:t>
      </w:r>
      <w:proofErr w:type="spellEnd"/>
      <w:r w:rsidRPr="008D13D9">
        <w:rPr>
          <w:rFonts w:ascii="Goudy Old Style" w:hAnsi="Goudy Old Style"/>
          <w:i/>
          <w:iCs/>
          <w:sz w:val="20"/>
          <w:szCs w:val="20"/>
        </w:rPr>
        <w:t>, Syria</w:t>
      </w:r>
      <w:r w:rsidRPr="008D13D9">
        <w:rPr>
          <w:rFonts w:ascii="Goudy Old Style" w:hAnsi="Goudy Old Style"/>
          <w:sz w:val="20"/>
          <w:szCs w:val="20"/>
        </w:rPr>
        <w:t>, BAR International Series 1134. Oxford. 241-249.</w:t>
      </w:r>
    </w:p>
    <w:p w14:paraId="6036E06E" w14:textId="77777777" w:rsidR="008D13D9" w:rsidRPr="008D13D9" w:rsidRDefault="008D13D9" w:rsidP="00C275D0">
      <w:pPr>
        <w:spacing w:after="0"/>
        <w:ind w:right="-336" w:hanging="426"/>
        <w:rPr>
          <w:rFonts w:ascii="Goudy Old Style" w:hAnsi="Goudy Old Style"/>
          <w:sz w:val="20"/>
          <w:szCs w:val="20"/>
        </w:rPr>
      </w:pPr>
    </w:p>
    <w:p w14:paraId="2D59F133" w14:textId="52A329AF" w:rsidR="007F7B1B" w:rsidRPr="008D13D9" w:rsidRDefault="007F7B1B" w:rsidP="008D13D9">
      <w:pPr>
        <w:spacing w:after="0"/>
        <w:ind w:right="-336" w:hanging="426"/>
        <w:rPr>
          <w:rFonts w:ascii="Goudy Old Style" w:hAnsi="Goudy Old Style"/>
          <w:sz w:val="20"/>
          <w:szCs w:val="20"/>
        </w:rPr>
      </w:pPr>
      <w:r w:rsidRPr="008D13D9">
        <w:rPr>
          <w:rFonts w:ascii="Goudy Old Style" w:hAnsi="Goudy Old Style"/>
          <w:sz w:val="20"/>
          <w:szCs w:val="20"/>
        </w:rPr>
        <w:t>Background literature is available in the handbook (general archaeobotanical reading/background, tutorial reading) and in the project background reading list.</w:t>
      </w:r>
      <w:r w:rsidR="00ED3C37">
        <w:rPr>
          <w:rFonts w:ascii="Goudy Old Style" w:hAnsi="Goudy Old Style"/>
          <w:sz w:val="20"/>
          <w:szCs w:val="20"/>
        </w:rPr>
        <w:t xml:space="preserve"> </w:t>
      </w:r>
      <w:proofErr w:type="gramStart"/>
      <w:r w:rsidRPr="008D13D9">
        <w:rPr>
          <w:rFonts w:ascii="Goudy Old Style" w:hAnsi="Goudy Old Style"/>
          <w:sz w:val="20"/>
          <w:szCs w:val="20"/>
        </w:rPr>
        <w:t>Floras</w:t>
      </w:r>
      <w:proofErr w:type="gramEnd"/>
      <w:r w:rsidRPr="008D13D9">
        <w:rPr>
          <w:rFonts w:ascii="Goudy Old Style" w:hAnsi="Goudy Old Style"/>
          <w:sz w:val="20"/>
          <w:szCs w:val="20"/>
        </w:rPr>
        <w:t xml:space="preserve"> and other botanical reference works may be useful (to get common names of taxa, to consider habitat classifications, potential uses and so on). Relevant floras include: the Flora of Iraq and the Flora of Turkey.</w:t>
      </w:r>
      <w:r w:rsidR="008D13D9">
        <w:rPr>
          <w:rFonts w:ascii="Goudy Old Style" w:hAnsi="Goudy Old Style"/>
          <w:sz w:val="20"/>
          <w:szCs w:val="20"/>
        </w:rPr>
        <w:t xml:space="preserve"> </w:t>
      </w:r>
      <w:r w:rsidRPr="008D13D9">
        <w:rPr>
          <w:rFonts w:ascii="Goudy Old Style" w:hAnsi="Goudy Old Style"/>
          <w:sz w:val="20"/>
          <w:szCs w:val="20"/>
          <w:lang w:val="en-GB"/>
        </w:rPr>
        <w:t xml:space="preserve">This website provides a bibliography of archaeobotanical sites in the region: </w:t>
      </w:r>
      <w:proofErr w:type="gramStart"/>
      <w:r w:rsidRPr="008D13D9">
        <w:rPr>
          <w:rFonts w:ascii="Goudy Old Style" w:hAnsi="Goudy Old Style"/>
          <w:sz w:val="20"/>
          <w:szCs w:val="20"/>
          <w:lang w:val="en-GB"/>
        </w:rPr>
        <w:t>https://www.sas.upenn.edu/~nmiller0/biblio.html</w:t>
      </w:r>
      <w:proofErr w:type="gramEnd"/>
    </w:p>
    <w:p w14:paraId="6E8703F2" w14:textId="77777777" w:rsidR="007F7B1B" w:rsidRPr="008D13D9" w:rsidRDefault="007F7B1B" w:rsidP="00C275D0">
      <w:pPr>
        <w:widowControl w:val="0"/>
        <w:autoSpaceDE w:val="0"/>
        <w:autoSpaceDN w:val="0"/>
        <w:adjustRightInd w:val="0"/>
        <w:spacing w:after="0"/>
        <w:ind w:right="-336" w:hanging="426"/>
        <w:rPr>
          <w:rFonts w:ascii="Goudy Old Style" w:hAnsi="Goudy Old Style" w:cs="Code2000"/>
          <w:sz w:val="20"/>
          <w:szCs w:val="20"/>
        </w:rPr>
      </w:pPr>
    </w:p>
    <w:p w14:paraId="7D27EC93" w14:textId="77777777" w:rsidR="00000000" w:rsidRPr="008D13D9" w:rsidRDefault="00000000" w:rsidP="00C275D0">
      <w:pPr>
        <w:ind w:right="-336" w:hanging="426"/>
        <w:rPr>
          <w:rFonts w:ascii="Goudy Old Style" w:hAnsi="Goudy Old Style"/>
          <w:sz w:val="20"/>
          <w:szCs w:val="20"/>
        </w:rPr>
      </w:pPr>
    </w:p>
    <w:p w14:paraId="7ABCB1DB" w14:textId="77777777" w:rsidR="003E76D4" w:rsidRPr="008D13D9" w:rsidRDefault="003E76D4">
      <w:pPr>
        <w:ind w:right="-336" w:hanging="426"/>
        <w:rPr>
          <w:rFonts w:ascii="Goudy Old Style" w:hAnsi="Goudy Old Style"/>
          <w:sz w:val="20"/>
          <w:szCs w:val="20"/>
        </w:rPr>
      </w:pPr>
    </w:p>
    <w:sectPr w:rsidR="003E76D4" w:rsidRPr="008D13D9" w:rsidSect="00AF4C2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oudy Old Style">
    <w:panose1 w:val="02020502050305020303"/>
    <w:charset w:val="4D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altName w:val="Times"/>
    <w:panose1 w:val="020B0604020202020204"/>
    <w:charset w:val="4D"/>
    <w:family w:val="roman"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de2000">
    <w:altName w:val="Cambria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331DD"/>
    <w:multiLevelType w:val="hybridMultilevel"/>
    <w:tmpl w:val="33A6C5F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59842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B1B"/>
    <w:rsid w:val="00111DCF"/>
    <w:rsid w:val="00140ABF"/>
    <w:rsid w:val="001B14CB"/>
    <w:rsid w:val="0026360E"/>
    <w:rsid w:val="002E42BD"/>
    <w:rsid w:val="0030689B"/>
    <w:rsid w:val="003E76D4"/>
    <w:rsid w:val="00494B73"/>
    <w:rsid w:val="00630F8F"/>
    <w:rsid w:val="006A3399"/>
    <w:rsid w:val="006D63FF"/>
    <w:rsid w:val="00783627"/>
    <w:rsid w:val="007F7B1B"/>
    <w:rsid w:val="00876DC0"/>
    <w:rsid w:val="008D13D9"/>
    <w:rsid w:val="008F0A88"/>
    <w:rsid w:val="009D7E07"/>
    <w:rsid w:val="00A341B1"/>
    <w:rsid w:val="00AF1ACE"/>
    <w:rsid w:val="00AF4C28"/>
    <w:rsid w:val="00B57827"/>
    <w:rsid w:val="00BD09C8"/>
    <w:rsid w:val="00C275D0"/>
    <w:rsid w:val="00D572DC"/>
    <w:rsid w:val="00ED3C37"/>
    <w:rsid w:val="00F50AE5"/>
    <w:rsid w:val="00FB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A88F2"/>
  <w15:chartTrackingRefBased/>
  <w15:docId w15:val="{CC0D4329-AAB6-2B45-A84C-F0B6F127F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B1B"/>
    <w:pPr>
      <w:spacing w:after="200"/>
    </w:pPr>
    <w:rPr>
      <w:rFonts w:ascii="Cambria" w:eastAsia="Cambria" w:hAnsi="Cambria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A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B39A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D09C8"/>
  </w:style>
  <w:style w:type="character" w:styleId="UnresolvedMention">
    <w:name w:val="Unresolved Mention"/>
    <w:basedOn w:val="DefaultParagraphFont"/>
    <w:uiPriority w:val="99"/>
    <w:semiHidden/>
    <w:unhideWhenUsed/>
    <w:rsid w:val="00F50A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7E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5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69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8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007/s12520-020-012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Michael Charles</cp:lastModifiedBy>
  <cp:revision>2</cp:revision>
  <cp:lastPrinted>2019-03-04T14:36:00Z</cp:lastPrinted>
  <dcterms:created xsi:type="dcterms:W3CDTF">2024-03-06T16:11:00Z</dcterms:created>
  <dcterms:modified xsi:type="dcterms:W3CDTF">2024-03-06T16:11:00Z</dcterms:modified>
</cp:coreProperties>
</file>