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5D78" w14:textId="4DF778B4" w:rsidR="009320DA" w:rsidRPr="00933F08" w:rsidRDefault="009320DA">
      <w:pPr>
        <w:rPr>
          <w:b/>
          <w:bCs/>
        </w:rPr>
      </w:pPr>
      <w:r w:rsidRPr="00933F08">
        <w:rPr>
          <w:b/>
          <w:bCs/>
        </w:rPr>
        <w:t xml:space="preserve">Visual Query </w:t>
      </w:r>
    </w:p>
    <w:p w14:paraId="335200DD" w14:textId="0140F0C2" w:rsidR="009320DA" w:rsidRPr="00933F08" w:rsidRDefault="009320DA">
      <w:pPr>
        <w:rPr>
          <w:b/>
          <w:bCs/>
        </w:rPr>
      </w:pPr>
      <w:r w:rsidRPr="00933F08">
        <w:rPr>
          <w:b/>
          <w:bCs/>
        </w:rPr>
        <w:t>Planner</w:t>
      </w:r>
    </w:p>
    <w:p w14:paraId="7DFC94E2" w14:textId="77777777" w:rsidR="00933F08" w:rsidRPr="00933F08" w:rsidRDefault="00933F08" w:rsidP="00933F08">
      <w:r w:rsidRPr="00933F08">
        <w:rPr>
          <w:b/>
          <w:bCs/>
        </w:rPr>
        <w:t>Three cognitive tasks:</w:t>
      </w:r>
    </w:p>
    <w:p w14:paraId="5DE898DD" w14:textId="3830AA45" w:rsidR="00933F08" w:rsidRPr="00933F08" w:rsidRDefault="00933F08" w:rsidP="00933F08">
      <w:pPr>
        <w:numPr>
          <w:ilvl w:val="0"/>
          <w:numId w:val="2"/>
        </w:numPr>
      </w:pPr>
      <w:r w:rsidRPr="00933F08">
        <w:rPr>
          <w:b/>
          <w:bCs/>
        </w:rPr>
        <w:t>Identifying tasks</w:t>
      </w:r>
      <w:r w:rsidRPr="00933F08">
        <w:br/>
        <w:t xml:space="preserve">The planner helps us identify what needs to be done by using visual patterns to group items. For example, a briefcase icon </w:t>
      </w:r>
      <w:r>
        <w:t>indicates</w:t>
      </w:r>
      <w:r w:rsidRPr="00933F08">
        <w:t xml:space="preserve"> work-related tasks, while a food icon </w:t>
      </w:r>
      <w:r>
        <w:t>is</w:t>
      </w:r>
      <w:r w:rsidRPr="00933F08">
        <w:t xml:space="preserve"> used for grocery items.</w:t>
      </w:r>
    </w:p>
    <w:p w14:paraId="3F3D2C61" w14:textId="77777777" w:rsidR="00933F08" w:rsidRPr="00933F08" w:rsidRDefault="00933F08" w:rsidP="00933F08">
      <w:pPr>
        <w:numPr>
          <w:ilvl w:val="0"/>
          <w:numId w:val="2"/>
        </w:numPr>
      </w:pPr>
      <w:r w:rsidRPr="00933F08">
        <w:rPr>
          <w:b/>
          <w:bCs/>
        </w:rPr>
        <w:t>Prioritizing tasks</w:t>
      </w:r>
      <w:r w:rsidRPr="00933F08">
        <w:br/>
        <w:t>Color-coding can be used to highlight important or urgent tasks, making it easier to decide what to focus on first.</w:t>
      </w:r>
    </w:p>
    <w:p w14:paraId="28810F46" w14:textId="24EC3925" w:rsidR="00933F08" w:rsidRDefault="00933F08" w:rsidP="00933F08">
      <w:pPr>
        <w:numPr>
          <w:ilvl w:val="0"/>
          <w:numId w:val="2"/>
        </w:numPr>
      </w:pPr>
      <w:r w:rsidRPr="00933F08">
        <w:rPr>
          <w:b/>
          <w:bCs/>
        </w:rPr>
        <w:t>Planning deadlines and events</w:t>
      </w:r>
      <w:r w:rsidRPr="00933F08">
        <w:br/>
        <w:t>Checkboxes help reduce memory load and make it easier to track progress toward deadlines or events.</w:t>
      </w:r>
    </w:p>
    <w:p w14:paraId="31E4C848" w14:textId="6C957049" w:rsidR="00933F08" w:rsidRPr="00933F08" w:rsidRDefault="00933F08" w:rsidP="00933F08">
      <w:pPr>
        <w:rPr>
          <w:b/>
          <w:bCs/>
        </w:rPr>
      </w:pPr>
      <w:r w:rsidRPr="00933F08">
        <w:rPr>
          <w:b/>
          <w:bCs/>
        </w:rPr>
        <w:t xml:space="preserve">The places to be improved: </w:t>
      </w:r>
    </w:p>
    <w:p w14:paraId="73DB5E48" w14:textId="77777777" w:rsidR="00933F08" w:rsidRPr="00933F08" w:rsidRDefault="00933F08" w:rsidP="00933F08">
      <w:pPr>
        <w:numPr>
          <w:ilvl w:val="0"/>
          <w:numId w:val="3"/>
        </w:numPr>
      </w:pPr>
      <w:r w:rsidRPr="00933F08">
        <w:t>Fonts are sometimes too small or use unfamiliar styles, which makes them harder to read.</w:t>
      </w:r>
    </w:p>
    <w:p w14:paraId="41BCF1DB" w14:textId="77777777" w:rsidR="00933F08" w:rsidRPr="00933F08" w:rsidRDefault="00933F08" w:rsidP="00933F08">
      <w:pPr>
        <w:numPr>
          <w:ilvl w:val="0"/>
          <w:numId w:val="3"/>
        </w:numPr>
      </w:pPr>
      <w:r w:rsidRPr="00933F08">
        <w:t>Color saturation is weak, reducing visual clarity.</w:t>
      </w:r>
    </w:p>
    <w:p w14:paraId="08974896" w14:textId="77777777" w:rsidR="00933F08" w:rsidRDefault="00933F08" w:rsidP="00933F08">
      <w:pPr>
        <w:numPr>
          <w:ilvl w:val="0"/>
          <w:numId w:val="3"/>
        </w:numPr>
      </w:pPr>
      <w:r w:rsidRPr="00933F08">
        <w:t>All category boxes are the same size, but some categories are more important and should be visually larger to reflect priority.</w:t>
      </w:r>
    </w:p>
    <w:p w14:paraId="073EE6E6" w14:textId="5D2783FD" w:rsidR="00191623" w:rsidRDefault="00014CB8" w:rsidP="00191623">
      <w:r>
        <w:rPr>
          <w:noProof/>
        </w:rPr>
        <w:lastRenderedPageBreak/>
        <w:drawing>
          <wp:inline distT="0" distB="0" distL="0" distR="0" wp14:anchorId="683F1DCB" wp14:editId="325E0D0D">
            <wp:extent cx="5935980" cy="3581400"/>
            <wp:effectExtent l="0" t="0" r="7620" b="0"/>
            <wp:docPr id="258288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10B3C" w14:textId="0F97FA83" w:rsidR="00014CB8" w:rsidRPr="00933F08" w:rsidRDefault="00ED3C27" w:rsidP="00191623">
      <w:r>
        <w:rPr>
          <w:noProof/>
        </w:rPr>
        <w:drawing>
          <wp:inline distT="0" distB="0" distL="0" distR="0" wp14:anchorId="0BE6A975" wp14:editId="00F9F0D0">
            <wp:extent cx="5943600" cy="3611880"/>
            <wp:effectExtent l="0" t="0" r="0" b="7620"/>
            <wp:docPr id="280079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E2EB" w14:textId="077CDE4C" w:rsidR="009320DA" w:rsidRPr="00B77C80" w:rsidRDefault="00B77C80" w:rsidP="00B77C80">
      <w:pPr>
        <w:rPr>
          <w:sz w:val="16"/>
          <w:szCs w:val="16"/>
        </w:rPr>
      </w:pPr>
      <w:r w:rsidRPr="00B77C80">
        <w:rPr>
          <w:sz w:val="16"/>
          <w:szCs w:val="16"/>
        </w:rPr>
        <w:t>Amazon.com : bloom daily planners 2025-2026 Hardcover Academic Year Goal &amp; Vision Planner (July 2025 - July 2026) - Monthly &amp; Weekly Calendar Agenda Organizer - 7.5" x 9" - Spread Kindness Like Wildflowers : Office Products</w:t>
      </w:r>
    </w:p>
    <w:sectPr w:rsidR="009320DA" w:rsidRPr="00B77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5551"/>
    <w:multiLevelType w:val="multilevel"/>
    <w:tmpl w:val="9352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0713D5"/>
    <w:multiLevelType w:val="multilevel"/>
    <w:tmpl w:val="2EE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D5737"/>
    <w:multiLevelType w:val="hybridMultilevel"/>
    <w:tmpl w:val="DFB6C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502372">
    <w:abstractNumId w:val="2"/>
  </w:num>
  <w:num w:numId="2" w16cid:durableId="269506783">
    <w:abstractNumId w:val="0"/>
  </w:num>
  <w:num w:numId="3" w16cid:durableId="40904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DA"/>
    <w:rsid w:val="00014CB8"/>
    <w:rsid w:val="000548F6"/>
    <w:rsid w:val="0018630E"/>
    <w:rsid w:val="00191623"/>
    <w:rsid w:val="008E52F5"/>
    <w:rsid w:val="009320DA"/>
    <w:rsid w:val="00933F08"/>
    <w:rsid w:val="009F662E"/>
    <w:rsid w:val="00B77C80"/>
    <w:rsid w:val="00D40FD7"/>
    <w:rsid w:val="00ED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51499"/>
  <w15:chartTrackingRefBased/>
  <w15:docId w15:val="{1087D928-DEB1-4E9A-AEEB-0B825AFD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0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C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172</Words>
  <Characters>878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Yu-Ting Liu</dc:creator>
  <cp:keywords/>
  <dc:description/>
  <cp:lastModifiedBy>Yu-Ting Liu</cp:lastModifiedBy>
  <cp:revision>10</cp:revision>
  <dcterms:created xsi:type="dcterms:W3CDTF">2025-09-03T16:36:00Z</dcterms:created>
  <dcterms:modified xsi:type="dcterms:W3CDTF">2025-09-03T18:17:00Z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33fb2ec9-164d-45ac-b003-89b235677b40</vt:lpwstr>
  </property>
</Properties>
</file>