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BCE97">
      <w:pPr>
        <w:keepNext/>
        <w:keepLines/>
        <w:numPr>
          <w:ilvl w:val="2"/>
          <w:numId w:val="0"/>
        </w:numPr>
        <w:tabs>
          <w:tab w:val="left" w:pos="1260"/>
        </w:tabs>
        <w:spacing w:line="300" w:lineRule="auto"/>
        <w:ind w:firstLine="560" w:firstLineChars="200"/>
        <w:jc w:val="left"/>
        <w:outlineLvl w:val="3"/>
        <w:rPr>
          <w:rFonts w:ascii="Times New Roman" w:hAnsi="Times New Roman" w:eastAsia="楷体_GB2312" w:cs="Times New Roman"/>
          <w:sz w:val="28"/>
          <w:szCs w:val="28"/>
        </w:rPr>
      </w:pPr>
      <w:r>
        <w:rPr>
          <w:rFonts w:hint="eastAsia" w:ascii="Times New Roman" w:hAnsi="Times New Roman" w:eastAsia="楷体_GB2312" w:cs="Times New Roman"/>
          <w:sz w:val="28"/>
          <w:szCs w:val="28"/>
        </w:rPr>
        <w:t>3.1.5.1 测试过程</w:t>
      </w:r>
    </w:p>
    <w:p w14:paraId="4101D902">
      <w:pPr>
        <w:pStyle w:val="4"/>
        <w:numPr>
          <w:ilvl w:val="0"/>
          <w:numId w:val="1"/>
        </w:numPr>
        <w:spacing w:line="500" w:lineRule="exact"/>
        <w:ind w:firstLineChars="0"/>
        <w:rPr>
          <w:rFonts w:eastAsia="仿宋_GB2312"/>
          <w:szCs w:val="21"/>
        </w:rPr>
      </w:pPr>
      <w:r>
        <w:rPr>
          <w:rFonts w:hint="eastAsia" w:eastAsia="仿宋_GB2312"/>
          <w:szCs w:val="21"/>
        </w:rPr>
        <w:t>输入标准化家政语言指令，插件自动生成完整执行动作序列；</w:t>
      </w:r>
    </w:p>
    <w:p w14:paraId="7EEF0946">
      <w:pPr>
        <w:pStyle w:val="4"/>
        <w:numPr>
          <w:ilvl w:val="0"/>
          <w:numId w:val="1"/>
        </w:numPr>
        <w:spacing w:line="500" w:lineRule="exact"/>
        <w:ind w:firstLineChars="0"/>
        <w:rPr>
          <w:rFonts w:eastAsia="仿宋_GB2312"/>
          <w:szCs w:val="21"/>
        </w:rPr>
      </w:pPr>
      <w:r>
        <w:rPr>
          <w:rFonts w:hint="eastAsia" w:eastAsia="仿宋_GB2312"/>
          <w:szCs w:val="21"/>
        </w:rPr>
        <w:t>使用比对工具，将插件输出动作序列与预设标准动作序列逐项对比，校验动作顺序、操作对象、操作动作完整性；</w:t>
      </w:r>
    </w:p>
    <w:p w14:paraId="3343C3AF">
      <w:pPr>
        <w:pStyle w:val="4"/>
        <w:numPr>
          <w:ilvl w:val="0"/>
          <w:numId w:val="1"/>
        </w:numPr>
        <w:spacing w:line="500" w:lineRule="exact"/>
        <w:ind w:firstLineChars="0"/>
        <w:rPr>
          <w:rFonts w:eastAsia="仿宋_GB2312"/>
          <w:szCs w:val="21"/>
        </w:rPr>
      </w:pPr>
      <w:r>
        <w:rPr>
          <w:rFonts w:hint="eastAsia" w:eastAsia="仿宋_GB2312"/>
          <w:szCs w:val="21"/>
        </w:rPr>
        <w:t>一条指令生成的动作序列完全匹配标准流程记为合格，动作缺失、顺序颠倒、对象错误均判定不合格；</w:t>
      </w:r>
    </w:p>
    <w:p w14:paraId="49B6D0CA">
      <w:pPr>
        <w:pStyle w:val="4"/>
        <w:numPr>
          <w:ilvl w:val="0"/>
          <w:numId w:val="1"/>
        </w:numPr>
        <w:spacing w:line="500" w:lineRule="exact"/>
        <w:ind w:firstLineChars="0"/>
        <w:rPr>
          <w:rFonts w:eastAsia="仿宋_GB2312"/>
          <w:szCs w:val="21"/>
        </w:rPr>
      </w:pPr>
      <w:r>
        <w:rPr>
          <w:rFonts w:hint="eastAsia" w:eastAsia="仿宋_GB2312"/>
          <w:szCs w:val="21"/>
        </w:rPr>
        <w:t>统计合格指令总数，计算解析准确率：</w:t>
      </w:r>
    </w:p>
    <w:p w14:paraId="5140239A">
      <w:pPr>
        <w:pStyle w:val="4"/>
        <w:numPr>
          <w:ilvl w:val="0"/>
          <w:numId w:val="1"/>
        </w:numPr>
        <w:spacing w:line="500" w:lineRule="exact"/>
        <w:ind w:firstLineChars="0"/>
        <w:rPr>
          <w:rFonts w:eastAsia="仿宋_GB2312"/>
          <w:szCs w:val="21"/>
        </w:rPr>
      </w:pPr>
      <w:r>
        <w:rPr>
          <w:rFonts w:hint="eastAsia" w:eastAsia="仿宋_GB2312"/>
          <w:szCs w:val="21"/>
        </w:rPr>
        <w:t>动作解析准确率 = 匹配合格指令数量 ÷ 测试总指令数量 × 100%</w:t>
      </w:r>
    </w:p>
    <w:p w14:paraId="4C8F62D7">
      <w:pPr>
        <w:keepNext/>
        <w:keepLines/>
        <w:numPr>
          <w:ilvl w:val="2"/>
          <w:numId w:val="0"/>
        </w:numPr>
        <w:tabs>
          <w:tab w:val="left" w:pos="1260"/>
        </w:tabs>
        <w:spacing w:line="300" w:lineRule="auto"/>
        <w:ind w:firstLine="560" w:firstLineChars="200"/>
        <w:jc w:val="left"/>
        <w:outlineLvl w:val="3"/>
        <w:rPr>
          <w:rFonts w:ascii="Times New Roman" w:hAnsi="Times New Roman" w:eastAsia="楷体_GB2312" w:cs="Times New Roman"/>
          <w:sz w:val="28"/>
          <w:szCs w:val="28"/>
        </w:rPr>
      </w:pPr>
      <w:r>
        <w:rPr>
          <w:rFonts w:hint="eastAsia" w:ascii="Times New Roman" w:hAnsi="Times New Roman" w:eastAsia="楷体_GB2312" w:cs="Times New Roman"/>
          <w:sz w:val="28"/>
          <w:szCs w:val="28"/>
        </w:rPr>
        <w:t>3.1.5.2 测试用例</w:t>
      </w:r>
    </w:p>
    <w:tbl>
      <w:tblPr>
        <w:tblStyle w:val="2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0"/>
        <w:gridCol w:w="1514"/>
        <w:gridCol w:w="2117"/>
        <w:gridCol w:w="2119"/>
        <w:gridCol w:w="1636"/>
      </w:tblGrid>
      <w:tr w14:paraId="2A9BD5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50647F">
            <w:pPr>
              <w:widowControl/>
              <w:jc w:val="left"/>
              <w:rPr>
                <w:rFonts w:ascii="Times New Roman" w:hAnsi="Times New Roman" w:eastAsia="仿宋_GB2312" w:cs="宋体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b/>
                <w:kern w:val="0"/>
                <w:sz w:val="24"/>
                <w:szCs w:val="24"/>
              </w:rPr>
              <w:t>用例 ID</w:t>
            </w:r>
          </w:p>
        </w:tc>
        <w:tc>
          <w:tcPr>
            <w:tcW w:w="91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2C4AF5">
            <w:pPr>
              <w:widowControl/>
              <w:jc w:val="left"/>
              <w:rPr>
                <w:rFonts w:ascii="Times New Roman" w:hAnsi="Times New Roman" w:eastAsia="仿宋_GB2312" w:cs="宋体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b/>
                <w:kern w:val="0"/>
                <w:sz w:val="24"/>
                <w:szCs w:val="24"/>
              </w:rPr>
              <w:t>测试场景工况</w:t>
            </w:r>
          </w:p>
        </w:tc>
        <w:tc>
          <w:tcPr>
            <w:tcW w:w="12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44655B">
            <w:pPr>
              <w:widowControl/>
              <w:jc w:val="left"/>
              <w:rPr>
                <w:rFonts w:ascii="Times New Roman" w:hAnsi="Times New Roman" w:eastAsia="仿宋_GB2312" w:cs="宋体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b/>
                <w:kern w:val="0"/>
                <w:sz w:val="24"/>
                <w:szCs w:val="24"/>
              </w:rPr>
              <w:t>测试操作步骤</w:t>
            </w:r>
          </w:p>
        </w:tc>
        <w:tc>
          <w:tcPr>
            <w:tcW w:w="128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F1316C">
            <w:pPr>
              <w:widowControl/>
              <w:jc w:val="left"/>
              <w:rPr>
                <w:rFonts w:ascii="Times New Roman" w:hAnsi="Times New Roman" w:eastAsia="仿宋_GB2312" w:cs="宋体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b/>
                <w:kern w:val="0"/>
                <w:sz w:val="24"/>
                <w:szCs w:val="24"/>
              </w:rPr>
              <w:t>预期输出结果</w:t>
            </w:r>
          </w:p>
        </w:tc>
        <w:tc>
          <w:tcPr>
            <w:tcW w:w="9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01BC26">
            <w:pPr>
              <w:widowControl/>
              <w:jc w:val="left"/>
              <w:rPr>
                <w:rFonts w:ascii="Times New Roman" w:hAnsi="Times New Roman" w:eastAsia="仿宋_GB2312" w:cs="宋体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b/>
                <w:kern w:val="0"/>
                <w:sz w:val="24"/>
                <w:szCs w:val="24"/>
              </w:rPr>
              <w:t>合格判定标准</w:t>
            </w:r>
          </w:p>
        </w:tc>
      </w:tr>
      <w:tr w14:paraId="382387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538AA0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ACT-001</w:t>
            </w:r>
          </w:p>
        </w:tc>
        <w:tc>
          <w:tcPr>
            <w:tcW w:w="91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F9DBD1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桌面物品定点摆放场景</w:t>
            </w:r>
          </w:p>
        </w:tc>
        <w:tc>
          <w:tcPr>
            <w:tcW w:w="12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72A389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1. 输入文本指令：将玻璃杯放到餐桌；</w:t>
            </w:r>
          </w:p>
          <w:p w14:paraId="0EF8AAF8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2. 插件自动生成动作序列；</w:t>
            </w:r>
          </w:p>
          <w:p w14:paraId="74C3AAA8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3. 系统自动比对标准序列。</w:t>
            </w:r>
          </w:p>
        </w:tc>
        <w:tc>
          <w:tcPr>
            <w:tcW w:w="128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76E293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标准动作序列：1. 视觉定位玻璃杯 2. 机械臂抓取杯身 3. 移动至餐桌点位 4. 平稳释放放下杯子。</w:t>
            </w:r>
          </w:p>
        </w:tc>
        <w:tc>
          <w:tcPr>
            <w:tcW w:w="9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DED87A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动作顺序、执行步骤无缺失，操作对象匹配无误。</w:t>
            </w:r>
          </w:p>
        </w:tc>
      </w:tr>
      <w:tr w14:paraId="36D23F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06A949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ACT-002</w:t>
            </w:r>
          </w:p>
        </w:tc>
        <w:tc>
          <w:tcPr>
            <w:tcW w:w="91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9935BB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卧室地面清扫场景</w:t>
            </w:r>
          </w:p>
        </w:tc>
        <w:tc>
          <w:tcPr>
            <w:tcW w:w="12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AF0319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1. 输入指令：清扫次卧地板；</w:t>
            </w:r>
          </w:p>
          <w:p w14:paraId="6D16D0D0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2. 插件拆解动作流程；</w:t>
            </w:r>
          </w:p>
          <w:p w14:paraId="1F55A9C9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3. 工具自动匹配标准序列校验。</w:t>
            </w:r>
          </w:p>
        </w:tc>
        <w:tc>
          <w:tcPr>
            <w:tcW w:w="128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5F3EFD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标准动作序列：1. 定位次卧边界 2. 调取扫地工具 3. 全覆盖路径清扫 4. 垃圾回收 5. 工具归位。</w:t>
            </w:r>
          </w:p>
        </w:tc>
        <w:tc>
          <w:tcPr>
            <w:tcW w:w="9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0047E0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5 个步骤完整，无顺序颠倒、无步骤缺失。</w:t>
            </w:r>
          </w:p>
        </w:tc>
      </w:tr>
      <w:tr w14:paraId="45D83F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E0DD5C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ACT-003</w:t>
            </w:r>
          </w:p>
        </w:tc>
        <w:tc>
          <w:tcPr>
            <w:tcW w:w="91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98D748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衣柜衣物收纳场景</w:t>
            </w:r>
          </w:p>
        </w:tc>
        <w:tc>
          <w:tcPr>
            <w:tcW w:w="12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87BC3A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1. 输入指令：收纳外套进衣柜；</w:t>
            </w:r>
          </w:p>
          <w:p w14:paraId="434CB318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2. 插件输出动作拆解；</w:t>
            </w:r>
          </w:p>
          <w:p w14:paraId="707F7822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3. 与标准序列比对校验。</w:t>
            </w:r>
          </w:p>
        </w:tc>
        <w:tc>
          <w:tcPr>
            <w:tcW w:w="128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309714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标准动作序列：1. 定位外套 2. 抓取衣物 3. 移动至衣柜 4. 打开柜门 5. 放置衣物 6. 关闭柜门。</w:t>
            </w:r>
          </w:p>
        </w:tc>
        <w:tc>
          <w:tcPr>
            <w:tcW w:w="9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20B54E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6 步动作完整，流程逻辑无错误。</w:t>
            </w:r>
          </w:p>
        </w:tc>
      </w:tr>
      <w:tr w14:paraId="7F2C15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058354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ACT-004</w:t>
            </w:r>
          </w:p>
        </w:tc>
        <w:tc>
          <w:tcPr>
            <w:tcW w:w="91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8BDB5F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食材清洗备菜场景</w:t>
            </w:r>
          </w:p>
        </w:tc>
        <w:tc>
          <w:tcPr>
            <w:tcW w:w="12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6BABA5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1. 输入指令：清洗西红柿备菜；</w:t>
            </w:r>
          </w:p>
          <w:p w14:paraId="4FA4B481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2. 插件生成执行动作；</w:t>
            </w:r>
          </w:p>
          <w:p w14:paraId="7CAD915A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3. 自动匹配标准流程。</w:t>
            </w:r>
          </w:p>
        </w:tc>
        <w:tc>
          <w:tcPr>
            <w:tcW w:w="128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AE1764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标准动作序列：1. 定位西红柿 2. 抓取食材 3. 移动至水池 4. 清水冲洗 5. 放置操作台。</w:t>
            </w:r>
          </w:p>
        </w:tc>
        <w:tc>
          <w:tcPr>
            <w:tcW w:w="9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C42E2C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清洗完整流程拆解无遗漏。</w:t>
            </w:r>
          </w:p>
        </w:tc>
      </w:tr>
      <w:tr w14:paraId="167E7F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405B02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ACT-005</w:t>
            </w:r>
          </w:p>
        </w:tc>
        <w:tc>
          <w:tcPr>
            <w:tcW w:w="91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F04168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全屋窗帘关闭控制场景</w:t>
            </w:r>
          </w:p>
        </w:tc>
        <w:tc>
          <w:tcPr>
            <w:tcW w:w="12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9F8EA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1. 输入指令：关闭全屋电动窗帘；</w:t>
            </w:r>
          </w:p>
          <w:p w14:paraId="799F0371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2. 插件输出控制动作序列；</w:t>
            </w:r>
          </w:p>
          <w:p w14:paraId="64540F78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3. 校验流程完整性。</w:t>
            </w:r>
          </w:p>
        </w:tc>
        <w:tc>
          <w:tcPr>
            <w:tcW w:w="128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24D88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标准动作序列：1. 定位窗帘控制器 2. 下发关闭指令 3. 检测窗帘完全闭合。</w:t>
            </w:r>
          </w:p>
        </w:tc>
        <w:tc>
          <w:tcPr>
            <w:tcW w:w="9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C51335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设备控制、闭合校验步骤齐全。</w:t>
            </w:r>
          </w:p>
        </w:tc>
      </w:tr>
      <w:tr w14:paraId="2B0C51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F1AB8F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ACT-006</w:t>
            </w:r>
          </w:p>
        </w:tc>
        <w:tc>
          <w:tcPr>
            <w:tcW w:w="91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4F4F6A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老人温水递送场景</w:t>
            </w:r>
          </w:p>
        </w:tc>
        <w:tc>
          <w:tcPr>
            <w:tcW w:w="12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A64D67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1. 输入指令：给老人递送温水；</w:t>
            </w:r>
          </w:p>
          <w:p w14:paraId="12F45597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2. 插件拆解全流程动作；</w:t>
            </w:r>
          </w:p>
          <w:p w14:paraId="42844E5C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3. 自动比对标准序列。</w:t>
            </w:r>
          </w:p>
        </w:tc>
        <w:tc>
          <w:tcPr>
            <w:tcW w:w="128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BEE45B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标准动作序列：1. 定位水杯 2. 接温水 3. 抓取水杯 4. 移动至老人座椅旁 5. 平稳放置。</w:t>
            </w:r>
          </w:p>
        </w:tc>
        <w:tc>
          <w:tcPr>
            <w:tcW w:w="9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4B5517">
            <w:pPr>
              <w:widowControl/>
              <w:jc w:val="left"/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 w:cs="宋体"/>
                <w:kern w:val="0"/>
                <w:sz w:val="24"/>
                <w:szCs w:val="24"/>
              </w:rPr>
              <w:t>物品递送全流程拆解准确无误。</w:t>
            </w:r>
          </w:p>
        </w:tc>
      </w:tr>
    </w:tbl>
    <w:p w14:paraId="62BB8577">
      <w:pPr>
        <w:rPr>
          <w:rFonts w:hint="eastAsia"/>
        </w:rPr>
      </w:pPr>
    </w:p>
    <w:p w14:paraId="347ACD26">
      <w:pPr>
        <w:keepNext/>
        <w:keepLines/>
        <w:numPr>
          <w:ilvl w:val="2"/>
          <w:numId w:val="0"/>
        </w:numPr>
        <w:tabs>
          <w:tab w:val="left" w:pos="1260"/>
        </w:tabs>
        <w:spacing w:line="300" w:lineRule="auto"/>
        <w:ind w:firstLine="560" w:firstLineChars="200"/>
        <w:jc w:val="left"/>
        <w:outlineLvl w:val="3"/>
        <w:rPr>
          <w:rFonts w:ascii="Times New Roman" w:hAnsi="Times New Roman" w:eastAsia="楷体_GB2312" w:cs="Times New Roman"/>
          <w:sz w:val="28"/>
          <w:szCs w:val="28"/>
        </w:rPr>
      </w:pPr>
      <w:r>
        <w:rPr>
          <w:rFonts w:hint="eastAsia" w:ascii="Times New Roman" w:hAnsi="Times New Roman" w:eastAsia="楷体_GB2312" w:cs="Times New Roman"/>
          <w:sz w:val="28"/>
          <w:szCs w:val="28"/>
        </w:rPr>
        <w:t>3</w:t>
      </w:r>
      <w:r>
        <w:rPr>
          <w:rFonts w:ascii="Times New Roman" w:hAnsi="Times New Roman" w:eastAsia="楷体_GB2312" w:cs="Times New Roman"/>
          <w:sz w:val="28"/>
          <w:szCs w:val="28"/>
        </w:rPr>
        <w:t>.</w:t>
      </w:r>
      <w:r>
        <w:rPr>
          <w:rFonts w:hint="eastAsia" w:ascii="Times New Roman" w:hAnsi="Times New Roman" w:eastAsia="楷体_GB2312" w:cs="Times New Roman"/>
          <w:sz w:val="28"/>
          <w:szCs w:val="28"/>
        </w:rPr>
        <w:t>1</w:t>
      </w:r>
      <w:r>
        <w:rPr>
          <w:rFonts w:ascii="Times New Roman" w:hAnsi="Times New Roman" w:eastAsia="楷体_GB2312" w:cs="Times New Roman"/>
          <w:sz w:val="28"/>
          <w:szCs w:val="28"/>
        </w:rPr>
        <w:t>.</w:t>
      </w:r>
      <w:r>
        <w:rPr>
          <w:rFonts w:hint="eastAsia" w:ascii="Times New Roman" w:hAnsi="Times New Roman" w:eastAsia="楷体_GB2312" w:cs="Times New Roman"/>
          <w:sz w:val="28"/>
          <w:szCs w:val="28"/>
        </w:rPr>
        <w:t>5.3</w:t>
      </w:r>
      <w:r>
        <w:rPr>
          <w:rFonts w:ascii="Times New Roman" w:hAnsi="Times New Roman" w:eastAsia="楷体_GB2312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楷体_GB2312" w:cs="Times New Roman"/>
          <w:sz w:val="28"/>
          <w:szCs w:val="28"/>
        </w:rPr>
        <w:t>合格判定</w:t>
      </w:r>
    </w:p>
    <w:p w14:paraId="5B15D3AC">
      <w:pPr>
        <w:spacing w:line="500" w:lineRule="exact"/>
        <w:ind w:firstLine="560" w:firstLineChars="200"/>
        <w:rPr>
          <w:rFonts w:ascii="Times New Roman" w:hAnsi="Times New Roman" w:eastAsia="仿宋_GB2312" w:cs="Times New Roman"/>
          <w:sz w:val="28"/>
          <w:szCs w:val="21"/>
        </w:rPr>
      </w:pPr>
      <w:r>
        <w:rPr>
          <w:rFonts w:hint="eastAsia" w:ascii="Times New Roman" w:hAnsi="Times New Roman" w:eastAsia="仿宋_GB2312" w:cs="Times New Roman"/>
          <w:sz w:val="28"/>
          <w:szCs w:val="21"/>
        </w:rPr>
        <w:t>动作解析准确率=序列完全匹配指令数量÷总测试指令数×100%</w:t>
      </w:r>
    </w:p>
    <w:p w14:paraId="661CF07C">
      <w:pPr>
        <w:spacing w:line="500" w:lineRule="exact"/>
        <w:ind w:firstLine="560" w:firstLineChars="200"/>
        <w:rPr>
          <w:rFonts w:ascii="Times New Roman" w:hAnsi="Times New Roman" w:eastAsia="仿宋_GB2312" w:cs="Times New Roman"/>
          <w:sz w:val="28"/>
          <w:szCs w:val="21"/>
        </w:rPr>
      </w:pPr>
      <w:r>
        <w:rPr>
          <w:rFonts w:hint="eastAsia" w:ascii="Times New Roman" w:hAnsi="Times New Roman" w:eastAsia="仿宋_GB2312" w:cs="Times New Roman"/>
          <w:sz w:val="28"/>
          <w:szCs w:val="21"/>
        </w:rPr>
        <w:t>合格标准：整体平均准确率≥70%</w:t>
      </w:r>
      <w:r>
        <w:rPr>
          <w:rFonts w:ascii="Times New Roman" w:hAnsi="Times New Roman" w:eastAsia="仿宋_GB2312" w:cs="Times New Roman"/>
          <w:sz w:val="28"/>
          <w:szCs w:val="21"/>
        </w:rPr>
        <w:t>。</w:t>
      </w:r>
    </w:p>
    <w:p w14:paraId="67613898">
      <w:pPr>
        <w:keepNext/>
        <w:keepLines/>
        <w:numPr>
          <w:ilvl w:val="2"/>
          <w:numId w:val="0"/>
        </w:numPr>
        <w:tabs>
          <w:tab w:val="left" w:pos="1260"/>
        </w:tabs>
        <w:spacing w:line="300" w:lineRule="auto"/>
        <w:ind w:firstLine="560" w:firstLineChars="200"/>
        <w:jc w:val="left"/>
        <w:outlineLvl w:val="3"/>
        <w:rPr>
          <w:rFonts w:ascii="Times New Roman" w:hAnsi="Times New Roman" w:eastAsia="楷体_GB2312" w:cs="Times New Roman"/>
          <w:sz w:val="28"/>
          <w:szCs w:val="28"/>
          <w:highlight w:val="yellow"/>
        </w:rPr>
      </w:pPr>
      <w:r>
        <w:rPr>
          <w:rFonts w:hint="eastAsia" w:ascii="Times New Roman" w:hAnsi="Times New Roman" w:eastAsia="楷体_GB2312" w:cs="Times New Roman"/>
          <w:sz w:val="28"/>
          <w:szCs w:val="28"/>
          <w:highlight w:val="yellow"/>
        </w:rPr>
        <w:t>3</w:t>
      </w:r>
      <w:r>
        <w:rPr>
          <w:rFonts w:ascii="Times New Roman" w:hAnsi="Times New Roman" w:eastAsia="楷体_GB2312" w:cs="Times New Roman"/>
          <w:sz w:val="28"/>
          <w:szCs w:val="28"/>
          <w:highlight w:val="yellow"/>
        </w:rPr>
        <w:t>.</w:t>
      </w:r>
      <w:r>
        <w:rPr>
          <w:rFonts w:hint="eastAsia" w:ascii="Times New Roman" w:hAnsi="Times New Roman" w:eastAsia="楷体_GB2312" w:cs="Times New Roman"/>
          <w:sz w:val="28"/>
          <w:szCs w:val="28"/>
          <w:highlight w:val="yellow"/>
        </w:rPr>
        <w:t>1</w:t>
      </w:r>
      <w:r>
        <w:rPr>
          <w:rFonts w:ascii="Times New Roman" w:hAnsi="Times New Roman" w:eastAsia="楷体_GB2312" w:cs="Times New Roman"/>
          <w:sz w:val="28"/>
          <w:szCs w:val="28"/>
          <w:highlight w:val="yellow"/>
        </w:rPr>
        <w:t>.</w:t>
      </w:r>
      <w:r>
        <w:rPr>
          <w:rFonts w:hint="eastAsia" w:ascii="Times New Roman" w:hAnsi="Times New Roman" w:eastAsia="楷体_GB2312" w:cs="Times New Roman"/>
          <w:sz w:val="28"/>
          <w:szCs w:val="28"/>
          <w:highlight w:val="yellow"/>
        </w:rPr>
        <w:t>5.4</w:t>
      </w:r>
      <w:r>
        <w:rPr>
          <w:rFonts w:ascii="Times New Roman" w:hAnsi="Times New Roman" w:eastAsia="楷体_GB2312" w:cs="Times New Roman"/>
          <w:sz w:val="28"/>
          <w:szCs w:val="28"/>
          <w:highlight w:val="yellow"/>
        </w:rPr>
        <w:t xml:space="preserve"> </w:t>
      </w:r>
      <w:r>
        <w:rPr>
          <w:rFonts w:hint="eastAsia" w:ascii="Times New Roman" w:hAnsi="Times New Roman" w:eastAsia="楷体_GB2312" w:cs="Times New Roman"/>
          <w:sz w:val="28"/>
          <w:szCs w:val="28"/>
          <w:highlight w:val="yellow"/>
        </w:rPr>
        <w:t>测试结果</w:t>
      </w:r>
    </w:p>
    <w:p w14:paraId="531EC812">
      <w:pPr>
        <w:spacing w:line="500" w:lineRule="exact"/>
        <w:ind w:firstLine="560" w:firstLineChars="200"/>
        <w:rPr>
          <w:rFonts w:ascii="Times New Roman" w:hAnsi="Times New Roman" w:eastAsia="仿宋_GB2312" w:cs="Times New Roman"/>
          <w:sz w:val="28"/>
          <w:szCs w:val="21"/>
        </w:rPr>
      </w:pPr>
      <w:r>
        <w:rPr>
          <w:rFonts w:hint="eastAsia" w:ascii="Times New Roman" w:hAnsi="Times New Roman" w:eastAsia="仿宋_GB2312" w:cs="Times New Roman"/>
          <w:sz w:val="28"/>
          <w:szCs w:val="21"/>
          <w:highlight w:val="yellow"/>
        </w:rPr>
        <w:t>详细描述测试步骤，补充对应步骤的测试截图，以及测试结果截图，尽可能的多补充图片或视频</w:t>
      </w:r>
    </w:p>
    <w:p w14:paraId="1BAC690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DA4D54"/>
    <w:multiLevelType w:val="multilevel"/>
    <w:tmpl w:val="51DA4D54"/>
    <w:lvl w:ilvl="0" w:tentative="0">
      <w:start w:val="1"/>
      <w:numFmt w:val="bullet"/>
      <w:lvlText w:val=""/>
      <w:lvlJc w:val="left"/>
      <w:pPr>
        <w:ind w:left="100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4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8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3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76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20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64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8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52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E70AF6"/>
    <w:rsid w:val="2DE7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spacing w:line="300" w:lineRule="auto"/>
      <w:ind w:firstLine="420" w:firstLineChars="200"/>
    </w:pPr>
    <w:rPr>
      <w:rFonts w:ascii="Times New Roman" w:hAnsi="Times New Roman" w:eastAsia="宋体" w:cs="Times New Roman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2026-07-28T07:28:00Z</dcterms:created>
  <dc:creator>橘子</dc:creator>
  <cp:lastModifiedBy>橘子</cp:lastModifiedBy>
  <dcterms:modified xsi:type="dcterms:W3CDTF">2026-07-28T07:29:05Z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8E7CDD5D4DAC43B4A69FD366AFD837F6_11</vt:lpwstr>
  </property>
  <property fmtid="{D5CDD505-2E9C-101B-9397-08002B2CF9AE}" pid="4" name="KSOTemplateDocerSaveRecord">
    <vt:lpwstr>eyJoZGlkIjoiYjRhYWY3NTJhYjE4ODVlYmRjY2NmZmZjM2ZmMDhkMDQiLCJ1c2VySWQiOiIxMjAzNjA3NDkzIn0=</vt:lpwstr>
  </property>
</Properties>
</file>