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2016年11月14日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20日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9" w:hRule="atLeast"/>
        </w:trPr>
        <w:tc>
          <w:tcPr>
            <w:tcW w:w="365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系统分析说明书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17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color w:val="0070C0"/>
                <w:lang w:val="en-US" w:eastAsia="zh-CN"/>
              </w:rPr>
              <w:t>在线支付接口研究</w:t>
            </w: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2016-11-16~2016-11-18</w:t>
            </w: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65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09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问题：与甲方的想法有出入，导致界面原型需改动较大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关注点：线上支付功能的实现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静态页面的实现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2016-11-22~2016-11-24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2016-11-23~2016-11-25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32181701"/>
    <w:rsid w:val="41097D08"/>
    <w:rsid w:val="4482257B"/>
    <w:rsid w:val="53DB78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GFxuan</cp:lastModifiedBy>
  <dcterms:modified xsi:type="dcterms:W3CDTF">2016-11-21T06:51:20Z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