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spacing w:after="360"/>
        <w:jc w:val="center"/>
      </w:pPr>
      <w:r>
        <w:rPr>
          <w:rFonts w:ascii="Aptos" w:hAnsi="Aptos" w:eastAsia="Microsoft YaHei"/>
          <w:b/>
          <w:color w:val="000000"/>
          <w:sz w:val="56"/>
        </w:rPr>
        <w:t>忆聊AI智能社交助手商业构想书</w:t>
      </w:r>
    </w:p>
    <w:p>
      <w:pPr>
        <w:spacing w:after="720"/>
        <w:jc w:val="center"/>
      </w:pPr>
    </w:p>
    <w:p>
      <w:pPr>
        <w:spacing w:after="240"/>
        <w:jc w:val="center"/>
      </w:pPr>
      <w:r>
        <w:rPr>
          <w:rFonts w:ascii="Aptos" w:hAnsi="Aptos" w:eastAsia="Microsoft YaHei"/>
          <w:b/>
          <w:color w:val="000000"/>
          <w:sz w:val="22"/>
        </w:rPr>
        <w:t>项目定位</w:t>
      </w:r>
    </w:p>
    <w:p>
      <w:pPr>
        <w:spacing w:line="360" w:lineRule="auto"/>
        <w:ind w:left="907" w:right="907"/>
        <w:jc w:val="center"/>
      </w:pPr>
      <w:r>
        <w:rPr>
          <w:rFonts w:ascii="Aptos" w:hAnsi="Aptos" w:eastAsia="Microsoft YaHei"/>
          <w:color w:val="000000"/>
          <w:sz w:val="26"/>
        </w:rPr>
        <w:t>面向高频社交与私域沟通场景的个人AI社交助手</w:t>
      </w:r>
    </w:p>
    <w:p/>
    <w:p/>
    <w:p/>
    <w:p/>
    <w:p/>
    <w:p>
      <w:pPr>
        <w:spacing w:after="160"/>
        <w:jc w:val="center"/>
      </w:pPr>
    </w:p>
    <w:p>
      <w:pPr>
        <w:spacing w:after="160"/>
        <w:jc w:val="center"/>
      </w:pPr>
      <w:r>
        <w:rPr>
          <w:rFonts w:ascii="Aptos" w:hAnsi="Aptos" w:eastAsia="Microsoft YaHei"/>
          <w:color w:val="000000"/>
          <w:sz w:val="22"/>
        </w:rPr>
        <w:t>所在学校：________________________</w:t>
      </w:r>
    </w:p>
    <w:p>
      <w:pPr>
        <w:spacing w:after="160"/>
        <w:jc w:val="center"/>
      </w:pPr>
      <w:r>
        <w:rPr>
          <w:rFonts w:ascii="Aptos" w:hAnsi="Aptos" w:eastAsia="Microsoft YaHei"/>
          <w:color w:val="000000"/>
          <w:sz w:val="22"/>
        </w:rPr>
        <w:t>项目负责人：______________________</w:t>
      </w:r>
    </w:p>
    <w:p>
      <w:pPr>
        <w:spacing w:after="160"/>
        <w:jc w:val="center"/>
      </w:pPr>
    </w:p>
    <w:p>
      <w:pPr>
        <w:spacing w:after="160"/>
        <w:jc w:val="center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一 项目摘要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二 项目背景与用户痛点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三 产品方案与核心功能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四 技术方案与创新点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五 当前进展与可行性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六 市场分析与竞争策略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七 商业模式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八 营销与运营计划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九 财务测算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十 风险与应对措施</w:t>
      </w:r>
    </w:p>
    <w:p>
      <w:pPr>
        <w:pageBreakBefore w:val="0"/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十一 发展规划</w:t>
      </w:r>
    </w:p>
    <w:p>
      <w:pPr>
        <w:spacing w:after="140"/>
        <w:ind w:left="397"/>
      </w:pPr>
      <w:r>
        <w:rPr>
          <w:rFonts w:ascii="Aptos" w:hAnsi="Aptos" w:eastAsia="Microsoft YaHei"/>
          <w:color w:val="000000"/>
          <w:sz w:val="23"/>
        </w:rPr>
        <w:t>十二 AIGC使用说明</w:t>
      </w:r>
    </w:p>
    <w:p>
      <w:pPr>
        <w:spacing w:line="348" w:lineRule="auto" w:after="0"/>
      </w:pPr>
      <w:r>
        <w:rPr>
          <w:rFonts w:ascii="Aptos" w:hAnsi="Aptos" w:eastAsia="Microsoft YaHei"/>
          <w:color w:val="000000"/>
          <w:sz w:val="22"/>
        </w:rPr>
        <w:t>本作业以忆聊AI现有原型为基础，围绕可能的产品定位和商业路径进行构想。文中产品进展来自当前项目实现与测试结果；市场规模、付费意愿、定价与收入测算均为待验证假设，不代表已经形成实际业务。</w:t>
      </w:r>
    </w:p>
    <w:p>
      <w:r>
        <w:br w:type="page"/>
      </w:r>
    </w:p>
    <w:p>
      <w:pPr>
        <w:pStyle w:val="Heading1"/>
        <w:keepNext/>
      </w:pPr>
      <w:r>
        <w:t>一 项目摘要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忆聊AI拟定位为面向个人用户、校园社群运营者和小微私域经营者的智能社交辅助产品。产品设想通过大语言模型、视觉理解、联系人画像和长期记忆技术，对不同联系人进行独立的上下文管理，为用户提供回复建议、关系信息记忆、消息归纳和有限度的自动回复服务。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项目采用人机协同设计。用户可以随时人工接管，系统同时提供联系人白名单、每日发送上限、静默时段、模拟发送和过期回复拦截等机制。产品目标是减少重复沟通和关系信息遗忘，而不是替代用户本人作出重要社交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项目要素</w:t>
            </w:r>
          </w:p>
        </w:tc>
        <w:tc>
          <w:tcPr>
            <w:tcW w:type="dxa" w:w="68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核心用户</w:t>
            </w:r>
          </w:p>
        </w:tc>
        <w:tc>
          <w:tcPr>
            <w:tcW w:type="dxa" w:w="68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高校社团负责人 内容创作者 小微私域经营者及高频社交用户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核心价值</w:t>
            </w:r>
          </w:p>
        </w:tc>
        <w:tc>
          <w:tcPr>
            <w:tcW w:type="dxa" w:w="68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帮助用户及时回复 记住关系信息 并在可控范围内保持个性化表达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技术基础</w:t>
            </w:r>
          </w:p>
        </w:tc>
        <w:tc>
          <w:tcPr>
            <w:tcW w:type="dxa" w:w="68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Windows桌面端 QQ接入 开放模型接口 长期记忆 图片理解 人工接管</w:t>
            </w:r>
          </w:p>
        </w:tc>
      </w:tr>
      <w:t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项目阶段</w:t>
            </w:r>
          </w:p>
        </w:tc>
        <w:tc>
          <w:tcPr>
            <w:tcW w:type="dxa" w:w="68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已形成可运行原型并通过166项自动化测试 尚待开展规模化用户与商业验证</w:t>
            </w:r>
          </w:p>
        </w:tc>
      </w:tr>
    </w:tbl>
    <w:p>
      <w:pPr>
        <w:pStyle w:val="Heading2"/>
        <w:keepNext/>
      </w:pPr>
      <w:r>
        <w:t>项目使命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让用户在消息密集的沟通环境中保留对关系的关注。系统负责整理上下文、提示重要信息并生成可供选择的表达，用户保留发送权、接管权和最终责任。</w:t>
      </w:r>
    </w:p>
    <w:p>
      <w:pPr>
        <w:pStyle w:val="Heading1"/>
        <w:keepNext/>
      </w:pPr>
      <w:r>
        <w:t>二 项目背景与用户痛点</w:t>
      </w:r>
    </w:p>
    <w:p>
      <w:pPr>
        <w:pStyle w:val="Heading2"/>
        <w:keepNext/>
      </w:pPr>
      <w:r>
        <w:t>沟通负担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即时通信已经覆盖学习、社团活动、兴趣社区和私域经营。高频用户需要同时处理多个联系人与群聊，重复问题会占用大量时间，消息延迟还可能影响活动组织、客户服务或关系维护。</w:t>
      </w:r>
    </w:p>
    <w:p>
      <w:pPr>
        <w:pStyle w:val="Heading2"/>
        <w:keepNext/>
      </w:pPr>
      <w:r>
        <w:t>关系信息分散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传统聊天记录只能按时间回看，用户仍需自行记住对方的称呼、偏好、近期计划和关系变化。联系人一多，重要信息容易被淹没，普通大模型也难以稳定区分不同联系人的记忆。</w:t>
      </w:r>
    </w:p>
    <w:p>
      <w:pPr>
        <w:pStyle w:val="Heading2"/>
        <w:keepNext/>
      </w:pPr>
      <w:r>
        <w:t>现有工具的局限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固定关键词机器人能够回答标准问题，但难以理解上下文和图片。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通用大模型具备生成能力，但通常没有即时通信平台中的联系人隔离与长期关系记忆。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完全自动发送可能产生误发、越界表达和隐私泄露，需要明确的控制机制。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成熟企业客服系统成本较高，且侧重工单处理，难以覆盖个人化的熟人沟通场景。</w:t>
      </w:r>
    </w:p>
    <w:p>
      <w:pPr>
        <w:pStyle w:val="Heading2"/>
        <w:keepNext/>
      </w:pPr>
      <w:r>
        <w:t>用户需求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使用场景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主要问题</w:t>
            </w:r>
          </w:p>
        </w:tc>
        <w:tc>
          <w:tcPr>
            <w:tcW w:type="dxa" w:w="3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需要的能力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校园社团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成员咨询重复 活动信息分散</w:t>
            </w:r>
          </w:p>
        </w:tc>
        <w:tc>
          <w:tcPr>
            <w:tcW w:type="dxa" w:w="3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常见问题回复 群聊上下文 人工接管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内容创作者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私信数量多 交流风格需保持一致</w:t>
            </w:r>
          </w:p>
        </w:tc>
        <w:tc>
          <w:tcPr>
            <w:tcW w:type="dxa" w:w="3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回复建议 风格辅助 重要联系人记忆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小微私域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缺少专职客服 客户偏好难整理</w:t>
            </w:r>
          </w:p>
        </w:tc>
        <w:tc>
          <w:tcPr>
            <w:tcW w:type="dxa" w:w="3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联系人画像 跟进提醒 可控自动化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个人用户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回复不及时 容易忘记对方近况</w:t>
            </w:r>
          </w:p>
        </w:tc>
        <w:tc>
          <w:tcPr>
            <w:tcW w:type="dxa" w:w="3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关系记忆 话题摘要 个性化建议</w:t>
            </w:r>
          </w:p>
        </w:tc>
      </w:tr>
    </w:tbl>
    <w:p>
      <w:pPr>
        <w:pStyle w:val="Heading1"/>
        <w:keepNext/>
      </w:pPr>
      <w:r>
        <w:t>三 产品方案与核心功能</w:t>
      </w:r>
    </w:p>
    <w:p>
      <w:pPr>
        <w:pStyle w:val="Heading2"/>
        <w:keepNext/>
      </w:pPr>
      <w:r>
        <w:t>产品定位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忆聊AI拟定位为可控的智能社交辅助工具。系统接收用户授权范围内的消息，为每名联系人建立独立会话，结合近期聊天、阶段摘要、长期记忆和联系人画像生成回复。用户可以选择只查看建议，也可以在白名单和限额内启用自动发送。</w:t>
      </w:r>
    </w:p>
    <w:p>
      <w:pPr>
        <w:pStyle w:val="Heading2"/>
        <w:keepNext/>
        <w:pageBreakBefore/>
      </w:pPr>
      <w:r>
        <w:t>核心功能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用户价值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智能回复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理解文字与图片并结合上下文生成回复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减少重复输入和信息遗漏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关系记忆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保存联系人偏好 事实变化 阶段摘要与来源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在长期沟通中保持连续性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个性化表达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从人工确认的真实表达样本中形成风格候选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降低模板化表达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人机协同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人工接管 模拟发送 过期回复拦截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防止生成中的旧回复或错误内容发出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主动沟通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按白名单 静默时段和每日限额生成主动消息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支持有限度的关系维护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开放模型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兼容本地模型和OpenAI兼容服务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在成本 隐私和效果之间选择</w:t>
            </w:r>
          </w:p>
        </w:tc>
      </w:tr>
    </w:tbl>
    <w:p>
      <w:pPr>
        <w:pStyle w:val="Heading2"/>
        <w:keepNext/>
      </w:pPr>
      <w:r>
        <w:t>典型使用流程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1. 平台消息进入系统后，适配层识别联系人、群聊类型和消息内容。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2. 系统保存原始消息并进行去重，同时读取该联系人的近期上下文、阶段摘要和少量相关记忆。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3. 模型根据授权信息生成回复建议。图片消息可以按原有顺序进入视觉模型。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4. 系统在发送前检查会话版本、人工接管状态、联系人白名单和发送限制。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5. 用户发送人工消息或收到更新消息后，旧的未发送结果立即失效，避免答非所问。</w:t>
      </w:r>
    </w:p>
    <w:p>
      <w:pPr>
        <w:pStyle w:val="Heading2"/>
        <w:keepNext/>
      </w:pPr>
      <w:r>
        <w:t>产品边界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系统不应代替用户处理涉及财务、法律、医疗、账号安全或重大关系决策的沟通。自动发送必须建立在明确授权、可撤销设置和可追溯记录之上。对外测试应优先采用建议模式或模拟发送模式。</w:t>
      </w:r>
    </w:p>
    <w:p>
      <w:pPr>
        <w:pStyle w:val="Heading1"/>
        <w:keepNext/>
      </w:pPr>
      <w:r>
        <w:t>四 技术方案与创新点</w:t>
      </w:r>
    </w:p>
    <w:p>
      <w:pPr>
        <w:pStyle w:val="Heading2"/>
        <w:keepNext/>
      </w:pPr>
      <w:r>
        <w:t>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主要组成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交互层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Windows桌面界面 联系人列表 会话窗口 设置页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提供聊天 管理和人工接管入口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平台接入层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NapCat OneBot WebSocket QQ适配器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接收并发送平台消息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会话调度层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消息去重 防抖 会话版本 生成任务管理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控制并发并拦截过期结果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智能服务层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OpenAI兼容模型 视觉消息 提示词与回复修复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生成和校正回复内容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记忆服务层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联系人画像 阶段摘要 长期记忆 风格样本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维护跨会话连续性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数据与安全层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SQLite 本地日志 权限白名单 敏感信息隔离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保存数据并落实安全边界</w:t>
            </w:r>
          </w:p>
        </w:tc>
      </w:tr>
    </w:tbl>
    <w:p>
      <w:pPr>
        <w:pStyle w:val="Heading2"/>
        <w:keepNext/>
      </w:pPr>
      <w:r>
        <w:t>主要创新点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1. 联系人隔离的长期记忆。记忆先限定到当前联系人，再按照类型、关键词和最近使用情况选择，减少不同联系人信息串用。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2. 带来源的记忆维护。长期记忆候选需要引用真实用户消息，事实发生变化时保留旧记录并标记为已替代，便于追溯。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3. 会话版本控制。生成回复时记录会话版本和生成编号，新消息或人工发送会使旧结果失效，从系统层面降低误发概率。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4. 真人样本与模型输出隔离。只有人工确认的本人消息可以成为风格样本，模型生成内容不能反向训练成所谓真人风格。</w:t>
      </w:r>
    </w:p>
    <w:p>
      <w:pPr>
        <w:spacing w:line="312" w:lineRule="auto" w:after="80"/>
        <w:ind w:left="454" w:hanging="283"/>
      </w:pPr>
      <w:r>
        <w:rPr>
          <w:rFonts w:ascii="Aptos" w:hAnsi="Aptos" w:eastAsia="Microsoft YaHei"/>
          <w:color w:val="000000"/>
          <w:sz w:val="21"/>
        </w:rPr>
        <w:t>5. 模型与平台解耦。业务逻辑不绑定单一模型服务，便于接入本地模型、云端模型和后续通信平台。</w:t>
      </w:r>
    </w:p>
    <w:p>
      <w:pPr>
        <w:pStyle w:val="Heading2"/>
        <w:keepNext/>
      </w:pPr>
      <w:r>
        <w:t>隐私与安全设计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API Key和平台Token不写入公开代码或完整日志。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账号私人信息可以保存在本地数据库，但不进入聊天模型、摘要模型或调试输出。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训练群只用于保存授权样本，不进入私聊记忆，也不会自动回复。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默认采用模拟发送，只有用户明确开启后才执行真实发送。</w:t>
      </w:r>
    </w:p>
    <w:p>
      <w:pPr>
        <w:pStyle w:val="Heading1"/>
        <w:keepNext/>
      </w:pPr>
      <w:r>
        <w:t>五 当前进展与可行性</w:t>
      </w:r>
    </w:p>
    <w:p>
      <w:pPr>
        <w:pStyle w:val="Heading2"/>
        <w:keepNext/>
      </w:pPr>
      <w:r>
        <w:t>已完成内容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完成Windows桌面端，可展示联系人、群聊、未读状态和会话历史。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完成QQ私聊和受限群聊接入，支持文字与图片消息。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完成多联系人独立会话、消息防抖、上下文恢复和人工接管。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完成联系人画像、阶段摘要、长期记忆候选及记忆来源校验。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完成主动消息、追加回复、静默时段和每日发送限制。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完成本地模型与OpenAI兼容模型切换，并保留Mock模式用于测试。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建立自动化测试体系，当前项目测试结果为166项通过。</w:t>
      </w:r>
    </w:p>
    <w:p>
      <w:pPr>
        <w:pStyle w:val="Heading2"/>
        <w:keepNext/>
      </w:pPr>
      <w:r>
        <w:t>尚未完成内容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微信等其他即时通信平台尚未形成可交付适配器。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尚未完成规模化种子用户测试和付费意愿验证。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移动端、语音、联网工具和Web管理后台仍在规划。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平台自动化接口的长期稳定性及合规要求仍需持续评估。</w:t>
      </w:r>
    </w:p>
    <w:p>
      <w:pPr>
        <w:pStyle w:val="Heading2"/>
        <w:keepNext/>
      </w:pPr>
      <w:r>
        <w:t>可行性判断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现有原型已经覆盖从消息接入、上下文组装、模型调用到发送控制和本地存储的完整链路，说明核心技术路径可行。下一阶段的主要不确定性不在于能否生成回复，而在于用户是否愿意长期使用、何种场景愿意付费，以及平台政策是否允许相应程度的自动化。因此项目应把用户试点和合规评估作为商业化前置条件。</w:t>
      </w:r>
    </w:p>
    <w:p>
      <w:pPr>
        <w:pStyle w:val="Heading1"/>
        <w:keepNext/>
      </w:pPr>
      <w:r>
        <w:t>六 市场分析与竞争策略</w:t>
      </w:r>
    </w:p>
    <w:p>
      <w:pPr>
        <w:pStyle w:val="Heading2"/>
        <w:keepNext/>
      </w:pPr>
      <w:r>
        <w:t>初期目标市场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项目初期聚焦高校社团负责人、内容创作者和小微私域经营者。这些用户通常需要处理大量重复咨询，又没有专职客服团队；他们对沟通效率、联系人记忆和个性化表达均有明确需求，也便于团队通过校园和社群渠道开展低成本试点。</w:t>
      </w:r>
    </w:p>
    <w:p>
      <w:pPr>
        <w:pStyle w:val="Heading2"/>
        <w:keepNext/>
      </w:pPr>
      <w:r>
        <w:t>市场验证方法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现阶段不直接使用未经核验的行业规模数字。团队将以目标用户数量、消息频率、每周节省时间、建议采纳率、误发率、七日留存和付费意愿等指标验证需求，再据此估算可服务市场。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样本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重点指标</w:t>
            </w:r>
          </w:p>
        </w:tc>
        <w:tc>
          <w:tcPr>
            <w:tcW w:type="dxa" w:w="272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访谈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20至30名目标用户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痛点频率 现有替代方案</w:t>
            </w:r>
          </w:p>
        </w:tc>
        <w:tc>
          <w:tcPr>
            <w:tcW w:type="dxa" w:w="272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至少两类场景出现重复需求</w:t>
            </w:r>
          </w:p>
        </w:tc>
      </w:tr>
      <w:tr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封闭试点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10至20名种子用户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建议采纳率 误发率 七日留存</w:t>
            </w:r>
          </w:p>
        </w:tc>
        <w:tc>
          <w:tcPr>
            <w:tcW w:type="dxa" w:w="272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核心流程稳定且用户持续使用</w:t>
            </w:r>
          </w:p>
        </w:tc>
      </w:tr>
      <w:tr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校园测试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3至5个社团或社群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群咨询处理时间 人工接管次数</w:t>
            </w:r>
          </w:p>
        </w:tc>
        <w:tc>
          <w:tcPr>
            <w:tcW w:type="dxa" w:w="272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效率改善且无重大安全事件</w:t>
            </w:r>
          </w:p>
        </w:tc>
      </w:tr>
      <w:tr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付费验证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个人版与社群版用户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试用转化率 月度留存</w:t>
            </w:r>
          </w:p>
        </w:tc>
        <w:tc>
          <w:tcPr>
            <w:tcW w:type="dxa" w:w="272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出现可重复的自愿付费</w:t>
            </w:r>
          </w:p>
        </w:tc>
      </w:tr>
    </w:tbl>
    <w:p>
      <w:pPr>
        <w:pStyle w:val="Heading2"/>
        <w:keepNext/>
        <w:pageBreakBefore/>
      </w:pPr>
      <w:r>
        <w:t>竞争分析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方案类型</w:t>
            </w:r>
          </w:p>
        </w:tc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上下文理解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长期关系记忆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自动化控制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主要局限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关键词机器人</w:t>
            </w:r>
          </w:p>
        </w:tc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较弱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通常没有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规则可控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难以处理开放表达和图片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通用AI聊天应用</w:t>
            </w:r>
          </w:p>
        </w:tc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较强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有限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通常不直接连接社交平台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缺少联系人和平台工作流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企业客服系统</w:t>
            </w:r>
          </w:p>
        </w:tc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较强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偏客户工单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较成熟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成本与配置复杂度较高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忆聊AI</w:t>
            </w:r>
          </w:p>
        </w:tc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较强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按联系人隔离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人工接管与多重限制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仍需验证平台合规和用户规模</w:t>
            </w:r>
          </w:p>
        </w:tc>
      </w:tr>
    </w:tbl>
    <w:p>
      <w:pPr>
        <w:pStyle w:val="Heading2"/>
        <w:keepNext/>
      </w:pPr>
      <w:r>
        <w:t>竞争策略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项目不以模型参数规模作为主要竞争点，而是围绕联系人记忆、人工接管、发送安全和本地可控形成产品差异。初期通过校园和小微社群建立具体案例，随后再扩展平台和行业模板。</w:t>
      </w:r>
    </w:p>
    <w:p>
      <w:pPr>
        <w:pStyle w:val="Heading1"/>
        <w:keepNext/>
      </w:pPr>
      <w:r>
        <w:t>七 商业模式</w:t>
      </w:r>
    </w:p>
    <w:p>
      <w:pPr>
        <w:pStyle w:val="Heading2"/>
        <w:keepNext/>
      </w:pPr>
      <w:r>
        <w:t>收费方案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拟提供能力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拟定价格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基础版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个人体验用户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基础聊天 少量联系人 本地模型接入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免费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个人专业版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高频社交用户与创作者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更多联系人 长期记忆 高级个性化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19至39元每月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社群版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社团与小微社群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群聊辅助 运营统计 多人协作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99至299元每月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定制服务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有私有化需求的组织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部署 适配 培训与技术支持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按项目报价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上述价格仅用于课程作业中的商业模型推演，尚未经过真实付费验证。若后续推进产品化，正式定价应结合模型调用成本、平台维护成本、用户节省时间和竞品替代成本确定。</w:t>
      </w:r>
    </w:p>
    <w:p>
      <w:pPr>
        <w:pStyle w:val="Heading2"/>
        <w:keepNext/>
      </w:pPr>
      <w:r>
        <w:t>收入来源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个人专业版订阅收入。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社群版账号和协作席位收入。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平台适配、私有化部署及行业功能定制收入。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后续在用户明确授权的前提下提供增值模型额度和数据迁移服务。</w:t>
      </w:r>
    </w:p>
    <w:p>
      <w:pPr>
        <w:pStyle w:val="Heading2"/>
        <w:keepNext/>
      </w:pPr>
      <w:r>
        <w:t>成本结构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主要成本包括产品开发与测试、模型调用或本地推理支持、云端同步与数据安全、平台适配维护、用户支持以及合规咨询。随着用户增长，团队需要持续跟踪单次模型调用成本和每名付费用户的服务成本。</w:t>
      </w:r>
    </w:p>
    <w:p>
      <w:pPr>
        <w:pStyle w:val="Heading1"/>
        <w:keepNext/>
      </w:pPr>
      <w:r>
        <w:t>八 营销与运营计划</w:t>
      </w:r>
    </w:p>
    <w:p>
      <w:pPr>
        <w:pStyle w:val="Heading2"/>
        <w:keepNext/>
      </w:pPr>
      <w:r>
        <w:t>种子用户获取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从校内社团、计算机协会和创新创业社群中招募首批试用者。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以回复建议模式开始试点，避免早期产品直接自动发送。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记录用户每周节省时间、建议采纳率和人工接管原因，形成案例。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提供限定期限的专业版体验，以持续使用和主动反馈换取试用权益。</w:t>
      </w:r>
    </w:p>
    <w:p>
      <w:pPr>
        <w:pStyle w:val="Heading2"/>
        <w:keepNext/>
      </w:pPr>
      <w:r>
        <w:t>内容传播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传播内容应展示真实工作流，例如社团活动咨询、联系人信息提醒和人工接管过程。宣传中不得承诺系统能够完全替代真人社交，也不得使用未经授权的聊天记录。</w:t>
      </w:r>
    </w:p>
    <w:p>
      <w:pPr>
        <w:pStyle w:val="Heading2"/>
        <w:keepNext/>
        <w:pageBreakBefore/>
      </w:pPr>
      <w:r>
        <w:t>转化与留存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主要动作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观察指标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触达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校园社群演示 技术社区内容 用户邀请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体验申请数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激活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完成模型设置 导入首个联系人 生成首条建议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首日激活率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使用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每周关系摘要 回复建议与记忆确认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周活跃 建议采纳率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留存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提醒用户确认记忆并检查安全设置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七日和三十日留存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付费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按联系人数量与协作能力提供升级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试用转化 月度续费</w:t>
            </w:r>
          </w:p>
        </w:tc>
      </w:tr>
    </w:tbl>
    <w:p>
      <w:pPr>
        <w:pStyle w:val="Heading2"/>
        <w:keepNext/>
      </w:pPr>
      <w:r>
        <w:t>运营原则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所有试点应取得参与者知情同意，提供随时退出和数据删除方式。任何涉及真实发送的实验都需要先完成模拟发送检查，并由用户自行确认联系人范围和发送规则。</w:t>
      </w:r>
    </w:p>
    <w:p>
      <w:pPr>
        <w:pStyle w:val="Heading1"/>
        <w:keepNext/>
        <w:pageBreakBefore/>
      </w:pPr>
      <w:r>
        <w:t>九 财务测算</w:t>
      </w:r>
    </w:p>
    <w:p>
      <w:pPr>
        <w:pStyle w:val="Heading2"/>
        <w:keepNext/>
      </w:pPr>
      <w:r>
        <w:t>测算口径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以下数据仅用于课程作业中的情景测算，不代表已获得订单、实际收入或经营承诺。测算采用个人专业版月均29元、社群版月均199元，并假设定制服务随产品成熟度提高。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第一年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第二年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第三年</w:t>
            </w:r>
          </w:p>
        </w:tc>
      </w:tr>
      <w:t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个人专业版平均付费用户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2500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8000</w:t>
            </w:r>
          </w:p>
        </w:tc>
      </w:tr>
      <w:t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社群版平均付费客户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150</w:t>
            </w:r>
          </w:p>
        </w:tc>
      </w:tr>
      <w:t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定制项目数量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预计营业收入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25.8万元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128.9万元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410.2万元</w:t>
            </w:r>
          </w:p>
        </w:tc>
      </w:tr>
      <w:t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预计总成本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35.0万元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110.0万元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260.0万元</w:t>
            </w:r>
          </w:p>
        </w:tc>
      </w:tr>
      <w:tr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预计经营结果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亏损9.2万元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结余18.9万元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结余150.2万元</w:t>
            </w:r>
          </w:p>
        </w:tc>
      </w:tr>
    </w:tbl>
    <w:p>
      <w:pPr>
        <w:pStyle w:val="Heading2"/>
        <w:keepNext/>
      </w:pPr>
      <w:r>
        <w:t>关键假设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付费用户数量按全年平均活跃订阅用户计算，不等同于注册用户。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第一年单个定制项目按3万元测算，第二年按5万元，第三年按8万元。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成本包含研发、测试、模型服务、基础设施、用户支持和合规投入。</w:t>
      </w:r>
    </w:p>
    <w:p>
      <w:pPr>
        <w:pStyle w:val="ListBullet"/>
        <w:spacing w:line="312" w:lineRule="auto" w:after="60"/>
        <w:ind w:left="397" w:hanging="170"/>
      </w:pPr>
      <w:r>
        <w:rPr>
          <w:rFonts w:ascii="Aptos" w:hAnsi="Aptos" w:eastAsia="Microsoft YaHei"/>
          <w:color w:val="000000"/>
          <w:sz w:val="21"/>
        </w:rPr>
        <w:t>若平台接口限制收紧或模型成本上升，收入增长和利润水平都可能低于测算。</w:t>
      </w:r>
    </w:p>
    <w:p>
      <w:pPr>
        <w:pStyle w:val="Heading2"/>
        <w:keepNext/>
      </w:pPr>
      <w:r>
        <w:t>财务管理重点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团队应优先验证单个付费用户的月收入能否覆盖模型调用、存储、客服和支付成本。达到稳定留存前，不宜以大规模投放换取注册量。</w:t>
      </w:r>
    </w:p>
    <w:p>
      <w:pPr>
        <w:pStyle w:val="Heading1"/>
        <w:keepNext/>
        <w:pageBreakBefore/>
      </w:pPr>
      <w:r>
        <w:t>十 风险与应对措施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可能影响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应对措施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监测指标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平台政策变化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接口不可用或账号受限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保留平台适配层 使用官方接口优先 定期复核规则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连接失败率 政策更新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错误回复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关系受损或投诉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建议模式优先 人工接管 版本校验 敏感场景禁用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误发率 接管率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隐私泄露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用户损失与合规责任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本地存储 最小化采集 权限隔离 数据删除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敏感信息事件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身份与伦理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用户认为受到欺骗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明确AI辅助身份 禁止冒充处理重大事项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用户投诉与退出原因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模型成本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毛利下降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支持本地模型 按套餐限制额度 优化上下文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单用户推理成本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需求不足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留存和付费不达预期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先做窄场景试点 以数据决定扩展方向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留存率 付费转化</w:t>
            </w:r>
          </w:p>
        </w:tc>
      </w:tr>
    </w:tbl>
    <w:p>
      <w:pPr>
        <w:pStyle w:val="Heading2"/>
        <w:keepNext/>
      </w:pPr>
      <w:r>
        <w:t>合规原则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项目在正式对外运营前，需要结合目标平台规则、个人信息保护要求和生成式人工智能服务相关规定开展专项评估。团队应保存授权记录和安全配置，但不应收集与产品功能无关的个人信息。</w:t>
      </w:r>
    </w:p>
    <w:p>
      <w:pPr>
        <w:pStyle w:val="Heading1"/>
        <w:keepNext/>
        <w:pageBreakBefore/>
      </w:pPr>
      <w:r>
        <w:t>十一 发展规划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74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阶段成果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原型完善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0至3个月</w:t>
            </w:r>
          </w:p>
        </w:tc>
        <w:tc>
          <w:tcPr>
            <w:tcW w:type="dxa" w:w="374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优化桌面端 安全设置和建议模式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形成可供种子用户稳定使用的版本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用户验证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3至6个月</w:t>
            </w:r>
          </w:p>
        </w:tc>
        <w:tc>
          <w:tcPr>
            <w:tcW w:type="dxa" w:w="374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完成访谈 封闭试点和指标记录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明确首个高频场景与付费意愿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产品化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6至12个月</w:t>
            </w:r>
          </w:p>
        </w:tc>
        <w:tc>
          <w:tcPr>
            <w:tcW w:type="dxa" w:w="374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完善账号体系 订阅 数据迁移与管理功能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上线个人专业版和社群试用版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规模扩展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12至24个月</w:t>
            </w:r>
          </w:p>
        </w:tc>
        <w:tc>
          <w:tcPr>
            <w:tcW w:type="dxa" w:w="374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评估新平台 移动协同和行业模板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形成可复制的获客与交付流程</w:t>
            </w:r>
          </w:p>
        </w:tc>
      </w:tr>
    </w:tbl>
    <w:p>
      <w:pPr>
        <w:pStyle w:val="Heading2"/>
        <w:keepNext/>
      </w:pPr>
      <w:r>
        <w:t>阶段目标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近期目标是证明目标用户愿意持续使用回复建议和关系记忆功能，并确保试点期间没有重大隐私或误发事故。只有在留存、付费和合规条件同时成立后，项目才扩大自动化范围与平台覆盖。</w:t>
      </w:r>
    </w:p>
    <w:p>
      <w:pPr>
        <w:pStyle w:val="Heading2"/>
        <w:keepNext/>
      </w:pPr>
      <w:r>
        <w:t>团队分工建议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5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当前成员</w:t>
            </w:r>
          </w:p>
        </w:tc>
      </w:tr>
      <w:tr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项目负责人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产品规划 进度协调 商业验证</w:t>
            </w:r>
          </w:p>
        </w:tc>
        <w:tc>
          <w:tcPr>
            <w:tcW w:type="dxa" w:w="25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待填写</w:t>
            </w:r>
          </w:p>
        </w:tc>
      </w:tr>
      <w:tr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技术负责人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架构 模型接入 数据与安全</w:t>
            </w:r>
          </w:p>
        </w:tc>
        <w:tc>
          <w:tcPr>
            <w:tcW w:type="dxa" w:w="25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待填写</w:t>
            </w:r>
          </w:p>
        </w:tc>
      </w:tr>
      <w:tr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产品与设计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用户研究 交互设计 测试反馈</w:t>
            </w:r>
          </w:p>
        </w:tc>
        <w:tc>
          <w:tcPr>
            <w:tcW w:type="dxa" w:w="25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待填写</w:t>
            </w:r>
          </w:p>
        </w:tc>
      </w:tr>
      <w:tr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市场与运营</w:t>
            </w:r>
          </w:p>
        </w:tc>
        <w:tc>
          <w:tcPr>
            <w:tcW w:type="dxa" w:w="45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种子用户 社群合作 商业试点</w:t>
            </w:r>
          </w:p>
        </w:tc>
        <w:tc>
          <w:tcPr>
            <w:tcW w:type="dxa" w:w="25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pStyle w:val="Heading1"/>
        <w:keepNext/>
      </w:pPr>
      <w:r>
        <w:t>十二 AIGC使用说明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本作业文档使用主流AIGC文本创作工具辅助完成项目资料整理、章节结构设计、语言润色、用户痛点归纳、商业模式分析、财务情景推演和风险清单生成。AIGC用于改善文档的格式规范性、内容完整性和逻辑连贯性。</w:t>
      </w:r>
    </w:p>
    <w:p>
      <w:pPr>
        <w:spacing w:line="348" w:lineRule="auto" w:after="100"/>
        <w:ind w:firstLine="420"/>
      </w:pPr>
      <w:r>
        <w:rPr>
          <w:rFonts w:ascii="Aptos" w:hAnsi="Aptos" w:eastAsia="Microsoft YaHei"/>
          <w:color w:val="000000"/>
          <w:sz w:val="22"/>
        </w:rPr>
        <w:t>项目功能、开发进度、测试结果和商业假设均根据实际情况核验和修改。尚未验证的市场规模、用户数量、价格与收入预测均明确标注为构想或假设，没有作为既成事实表述。作业撰写过程中未向AIGC工具提供API Key、平台Token、真实聊天记录或其他用户隐私数据。最终内容由作业撰写者审核并承担责任。</w:t>
      </w:r>
    </w:p>
    <w:p>
      <w:pPr>
        <w:pStyle w:val="Heading2"/>
        <w:keepNext/>
      </w:pPr>
      <w:r>
        <w:t>AIGC提升文档质量的具体作用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AIGC辅助内容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1F4E78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人工复核内容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结构设计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按商业计划书逻辑整理章节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确认符合课程作业要求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内容归纳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从项目说明中提炼功能与差异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核对代码和实际实现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语言优化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统一术语并减少重复表达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避免夸大和不实承诺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商业分析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形成用户 市场 收费和风险框架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7FB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标记待验证假设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格式规范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生成标题 表格和层级结构</w:t>
            </w:r>
          </w:p>
        </w:tc>
        <w:tc>
          <w:tcPr>
            <w:tcW w:type="dxa" w:w="34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检查版面与可读性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忆聊AI智能社交助手商业构想书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