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8131" w:type="dxa"/>
        <w:tblLayout w:type="fixed"/>
        <w:tblLook w:val="04A0" w:firstRow="1" w:lastRow="0" w:firstColumn="1" w:lastColumn="0" w:noHBand="0" w:noVBand="1"/>
      </w:tblPr>
      <w:tblGrid>
        <w:gridCol w:w="988"/>
        <w:gridCol w:w="1077"/>
        <w:gridCol w:w="6066"/>
      </w:tblGrid>
      <w:tr w:rsidR="00246863" w:rsidRPr="004967CE" w14:paraId="12248798" w14:textId="77777777" w:rsidTr="00150A85">
        <w:trPr>
          <w:tblHeader/>
        </w:trPr>
        <w:tc>
          <w:tcPr>
            <w:tcW w:w="988" w:type="dxa"/>
            <w:shd w:val="clear" w:color="auto" w:fill="E8E8E8" w:themeFill="background2"/>
            <w:vAlign w:val="center"/>
            <w:hideMark/>
          </w:tcPr>
          <w:p w14:paraId="0F6492FB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类别</w:t>
            </w:r>
          </w:p>
        </w:tc>
        <w:tc>
          <w:tcPr>
            <w:tcW w:w="1077" w:type="dxa"/>
            <w:shd w:val="clear" w:color="auto" w:fill="E8E8E8" w:themeFill="background2"/>
            <w:vAlign w:val="center"/>
            <w:hideMark/>
          </w:tcPr>
          <w:p w14:paraId="20674DA0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符号</w:t>
            </w:r>
          </w:p>
        </w:tc>
        <w:tc>
          <w:tcPr>
            <w:tcW w:w="6066" w:type="dxa"/>
            <w:shd w:val="clear" w:color="auto" w:fill="E8E8E8" w:themeFill="background2"/>
            <w:vAlign w:val="center"/>
            <w:hideMark/>
          </w:tcPr>
          <w:p w14:paraId="3619AD92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含义</w:t>
            </w:r>
          </w:p>
        </w:tc>
      </w:tr>
      <w:tr w:rsidR="00246863" w:rsidRPr="004967CE" w14:paraId="6D4697DF" w14:textId="77777777" w:rsidTr="00150A85">
        <w:tc>
          <w:tcPr>
            <w:tcW w:w="988" w:type="dxa"/>
            <w:vMerge w:val="restart"/>
            <w:vAlign w:val="center"/>
            <w:hideMark/>
          </w:tcPr>
          <w:p w14:paraId="1E72859F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集合与索引</w:t>
            </w:r>
          </w:p>
        </w:tc>
        <w:tc>
          <w:tcPr>
            <w:tcW w:w="1077" w:type="dxa"/>
            <w:vAlign w:val="center"/>
            <w:hideMark/>
          </w:tcPr>
          <w:p w14:paraId="2A7CEF78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N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15FB85BE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配电网节点集合，索引为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i,j</m:t>
              </m:r>
            </m:oMath>
          </w:p>
        </w:tc>
      </w:tr>
      <w:tr w:rsidR="00246863" w:rsidRPr="004967CE" w14:paraId="1D143A05" w14:textId="77777777" w:rsidTr="00150A85">
        <w:tc>
          <w:tcPr>
            <w:tcW w:w="988" w:type="dxa"/>
            <w:vMerge/>
            <w:vAlign w:val="center"/>
            <w:hideMark/>
          </w:tcPr>
          <w:p w14:paraId="483D3BA6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0263009" w14:textId="3221BA47" w:rsidR="00246863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  <w:sz w:val="16"/>
                    <w:szCs w:val="16"/>
                  </w:rPr>
                  <m:t>E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040DB638" w14:textId="651C8CDD" w:rsidR="00246863" w:rsidRPr="003C2DBD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配电网支路集合，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(i,j)∈</m:t>
              </m:r>
              <m:r>
                <m:rPr>
                  <m:scr m:val="script"/>
                </m:rPr>
                <w:rPr>
                  <w:rFonts w:ascii="Cambria Math" w:hAnsi="Cambria Math"/>
                  <w:sz w:val="16"/>
                  <w:szCs w:val="16"/>
                </w:rPr>
                <m:t>E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表示由节点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指向节点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j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的支路</w:t>
            </w:r>
          </w:p>
        </w:tc>
      </w:tr>
      <w:tr w:rsidR="00246863" w:rsidRPr="004967CE" w14:paraId="45EAD9CF" w14:textId="77777777" w:rsidTr="00150A85">
        <w:tc>
          <w:tcPr>
            <w:tcW w:w="988" w:type="dxa"/>
            <w:vMerge/>
            <w:vAlign w:val="center"/>
            <w:hideMark/>
          </w:tcPr>
          <w:p w14:paraId="2C0283B8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78402A1" w14:textId="77777777" w:rsidR="00246863" w:rsidRPr="003C2DBD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T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1E65E40F" w14:textId="7A1E8E52" w:rsidR="00246863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当前调度小时内快速调节子时段集合</w:t>
            </w:r>
            <w:r w:rsidR="00246863" w:rsidRPr="003C2DBD">
              <w:rPr>
                <w:rFonts w:ascii="Times New Roman" w:eastAsia="宋体" w:hAnsi="Times New Roman"/>
                <w:sz w:val="16"/>
                <w:szCs w:val="16"/>
              </w:rPr>
              <w:t>，索引为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</w:p>
        </w:tc>
      </w:tr>
      <w:tr w:rsidR="00246863" w:rsidRPr="004967CE" w14:paraId="3D7E122C" w14:textId="77777777" w:rsidTr="00150A85">
        <w:tc>
          <w:tcPr>
            <w:tcW w:w="988" w:type="dxa"/>
            <w:vMerge/>
            <w:vAlign w:val="center"/>
            <w:hideMark/>
          </w:tcPr>
          <w:p w14:paraId="5DB2A32E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92AF268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C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6FA2395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电容器组集合，索引为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c</m:t>
              </m:r>
            </m:oMath>
          </w:p>
        </w:tc>
      </w:tr>
      <w:tr w:rsidR="00246863" w:rsidRPr="004967CE" w14:paraId="58AD5CBB" w14:textId="77777777" w:rsidTr="00150A85">
        <w:tc>
          <w:tcPr>
            <w:tcW w:w="988" w:type="dxa"/>
            <w:vMerge/>
            <w:vAlign w:val="center"/>
            <w:hideMark/>
          </w:tcPr>
          <w:p w14:paraId="288C06EA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EF20C30" w14:textId="26863D39" w:rsidR="00246863" w:rsidRPr="004967CE" w:rsidRDefault="00CC72E5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  <w:sz w:val="16"/>
                    <w:szCs w:val="18"/>
                  </w:rPr>
                  <m:t>S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46CA445C" w14:textId="11F48CA5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SVG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连续无功补偿设备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集合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，索引为</w:t>
            </w:r>
            <m:oMath>
              <m:r>
                <w:rPr>
                  <w:rFonts w:ascii="Cambria Math" w:eastAsia="宋体" w:hAnsi="Cambria Math" w:hint="eastAsia"/>
                  <w:sz w:val="16"/>
                  <w:szCs w:val="16"/>
                </w:rPr>
                <m:t>s</m:t>
              </m:r>
            </m:oMath>
          </w:p>
        </w:tc>
      </w:tr>
      <w:tr w:rsidR="00246863" w:rsidRPr="004967CE" w14:paraId="79B1EB55" w14:textId="77777777" w:rsidTr="00150A85">
        <w:tc>
          <w:tcPr>
            <w:tcW w:w="988" w:type="dxa"/>
            <w:vMerge/>
            <w:vAlign w:val="center"/>
            <w:hideMark/>
          </w:tcPr>
          <w:p w14:paraId="0DCB4D9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B6BB97F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R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7EB826B5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光伏变流器集合，索引为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</w:p>
        </w:tc>
      </w:tr>
      <w:tr w:rsidR="00246863" w:rsidRPr="004967CE" w14:paraId="48BE1ED8" w14:textId="77777777" w:rsidTr="00150A85">
        <w:tc>
          <w:tcPr>
            <w:tcW w:w="988" w:type="dxa"/>
            <w:vMerge/>
            <w:vAlign w:val="center"/>
          </w:tcPr>
          <w:p w14:paraId="399E0634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E60C923" w14:textId="77777777" w:rsidR="00246863" w:rsidRDefault="00246863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 w:cs="Times New Roman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62113228" w14:textId="77777777" w:rsidR="00246863" w:rsidRPr="004045E4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连续无功补偿设备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集合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，索引为</w:t>
            </w:r>
            <m:oMath>
              <m:r>
                <w:rPr>
                  <w:rFonts w:ascii="Cambria Math" w:eastAsia="宋体" w:hAnsi="Cambria Math" w:hint="eastAsia"/>
                  <w:sz w:val="16"/>
                  <w:szCs w:val="16"/>
                </w:rPr>
                <m:t>m</m:t>
              </m:r>
            </m:oMath>
          </w:p>
        </w:tc>
      </w:tr>
      <w:tr w:rsidR="00246863" w:rsidRPr="004967CE" w14:paraId="3088277A" w14:textId="77777777" w:rsidTr="00150A85">
        <w:tc>
          <w:tcPr>
            <w:tcW w:w="988" w:type="dxa"/>
            <w:vMerge/>
            <w:vAlign w:val="center"/>
            <w:hideMark/>
          </w:tcPr>
          <w:p w14:paraId="40B2170A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B2ABAEB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01518C8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接入节点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的电容器组集合</w:t>
            </w:r>
          </w:p>
        </w:tc>
      </w:tr>
      <w:tr w:rsidR="00246863" w:rsidRPr="004967CE" w14:paraId="1CB3535F" w14:textId="77777777" w:rsidTr="00150A85">
        <w:tc>
          <w:tcPr>
            <w:tcW w:w="988" w:type="dxa"/>
            <w:vMerge/>
            <w:vAlign w:val="center"/>
            <w:hideMark/>
          </w:tcPr>
          <w:p w14:paraId="725F3B66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A76B9B8" w14:textId="297D51D1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6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47BF9B3D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接入节点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SVG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设备集合</w:t>
            </w:r>
          </w:p>
        </w:tc>
      </w:tr>
      <w:tr w:rsidR="00246863" w:rsidRPr="004967CE" w14:paraId="0618AE11" w14:textId="77777777" w:rsidTr="00150A85">
        <w:tc>
          <w:tcPr>
            <w:tcW w:w="988" w:type="dxa"/>
            <w:vMerge/>
            <w:vAlign w:val="center"/>
            <w:hideMark/>
          </w:tcPr>
          <w:p w14:paraId="26921FAE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ED62A94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092C5DD7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接入节点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的光伏变流器集合</w:t>
            </w:r>
          </w:p>
        </w:tc>
      </w:tr>
      <w:tr w:rsidR="00246863" w:rsidRPr="004967CE" w14:paraId="1FA43DFC" w14:textId="77777777" w:rsidTr="00150A85">
        <w:tc>
          <w:tcPr>
            <w:tcW w:w="988" w:type="dxa"/>
            <w:vMerge/>
            <w:vAlign w:val="center"/>
          </w:tcPr>
          <w:p w14:paraId="7BDA750C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06C95A61" w14:textId="77777777" w:rsidR="00246863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 w:cs="Times New Roman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759CE904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接入节点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连续无功补偿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设备集合</w:t>
            </w:r>
          </w:p>
        </w:tc>
      </w:tr>
      <w:tr w:rsidR="00246863" w:rsidRPr="004967CE" w14:paraId="3E97DBAE" w14:textId="77777777" w:rsidTr="00150A85">
        <w:tc>
          <w:tcPr>
            <w:tcW w:w="988" w:type="dxa"/>
            <w:vMerge/>
            <w:vAlign w:val="center"/>
            <w:hideMark/>
          </w:tcPr>
          <w:p w14:paraId="7AEAA60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6EFCD82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08ABB6FE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的下游子节点集合</w:t>
            </w:r>
          </w:p>
        </w:tc>
      </w:tr>
      <w:tr w:rsidR="00246863" w:rsidRPr="004967CE" w14:paraId="5543B78F" w14:textId="77777777" w:rsidTr="00150A85">
        <w:tc>
          <w:tcPr>
            <w:tcW w:w="988" w:type="dxa"/>
            <w:vMerge w:val="restart"/>
            <w:vAlign w:val="center"/>
            <w:hideMark/>
          </w:tcPr>
          <w:p w14:paraId="62D37EE5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网络参数</w:t>
            </w:r>
          </w:p>
        </w:tc>
        <w:tc>
          <w:tcPr>
            <w:tcW w:w="1077" w:type="dxa"/>
            <w:vAlign w:val="center"/>
            <w:hideMark/>
          </w:tcPr>
          <w:p w14:paraId="66B80B7A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3D9D43ED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的电阻</w:t>
            </w:r>
          </w:p>
        </w:tc>
      </w:tr>
      <w:tr w:rsidR="00246863" w:rsidRPr="004967CE" w14:paraId="7865088C" w14:textId="77777777" w:rsidTr="00150A85">
        <w:tc>
          <w:tcPr>
            <w:tcW w:w="988" w:type="dxa"/>
            <w:vMerge/>
            <w:vAlign w:val="center"/>
            <w:hideMark/>
          </w:tcPr>
          <w:p w14:paraId="21E5C856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743477D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3B1A3B6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的电抗</w:t>
            </w:r>
          </w:p>
        </w:tc>
      </w:tr>
      <w:tr w:rsidR="00246863" w:rsidRPr="004967CE" w14:paraId="68B3E42D" w14:textId="77777777" w:rsidTr="00150A85">
        <w:tc>
          <w:tcPr>
            <w:tcW w:w="988" w:type="dxa"/>
            <w:vMerge/>
            <w:vAlign w:val="center"/>
            <w:hideMark/>
          </w:tcPr>
          <w:p w14:paraId="5705DCEB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6F8F92B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687B9945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的视在功率容量上限</w:t>
            </w:r>
          </w:p>
        </w:tc>
      </w:tr>
      <w:tr w:rsidR="00246863" w:rsidRPr="004967CE" w14:paraId="568D1A2D" w14:textId="77777777" w:rsidTr="00150A85">
        <w:tc>
          <w:tcPr>
            <w:tcW w:w="988" w:type="dxa"/>
            <w:vMerge/>
            <w:vAlign w:val="center"/>
            <w:hideMark/>
          </w:tcPr>
          <w:p w14:paraId="584572B4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B4E53DB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V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06F3EB0E" w14:textId="7EA47D9B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</w:t>
            </w:r>
            <w:r w:rsidR="003C2DBD">
              <w:rPr>
                <w:rFonts w:ascii="Times New Roman" w:eastAsia="宋体" w:hAnsi="Times New Roman" w:hint="eastAsia"/>
                <w:sz w:val="16"/>
                <w:szCs w:val="16"/>
              </w:rPr>
              <w:t>电压幅值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下限和上限</w:t>
            </w:r>
          </w:p>
        </w:tc>
      </w:tr>
      <w:tr w:rsidR="00246863" w:rsidRPr="004967CE" w14:paraId="4E5B8186" w14:textId="77777777" w:rsidTr="00150A85">
        <w:tc>
          <w:tcPr>
            <w:tcW w:w="988" w:type="dxa"/>
            <w:vMerge/>
            <w:vAlign w:val="center"/>
            <w:hideMark/>
          </w:tcPr>
          <w:p w14:paraId="7E3222FC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64751A4D" w14:textId="6F456D24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 w:hint="eastAsia"/>
                        <w:sz w:val="16"/>
                        <w:szCs w:val="16"/>
                      </w:rPr>
                      <m:t>V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7B7EE671" w14:textId="0DDE1B0F" w:rsidR="00246863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变电站侧基准电压</w:t>
            </w:r>
          </w:p>
        </w:tc>
      </w:tr>
      <w:tr w:rsidR="00246863" w:rsidRPr="004967CE" w14:paraId="42DAABCC" w14:textId="77777777" w:rsidTr="00150A85">
        <w:tc>
          <w:tcPr>
            <w:tcW w:w="988" w:type="dxa"/>
            <w:vMerge/>
            <w:vAlign w:val="center"/>
            <w:hideMark/>
          </w:tcPr>
          <w:p w14:paraId="2784D0EA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D4F75AE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ref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5C62516D" w14:textId="77E2068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的参考电压</w:t>
            </w:r>
            <w:r w:rsidR="003C2DBD">
              <w:rPr>
                <w:rFonts w:ascii="Times New Roman" w:eastAsia="宋体" w:hAnsi="Times New Roman" w:hint="eastAsia"/>
                <w:sz w:val="16"/>
                <w:szCs w:val="16"/>
              </w:rPr>
              <w:t>幅值</w:t>
            </w:r>
          </w:p>
        </w:tc>
      </w:tr>
      <w:tr w:rsidR="00246863" w:rsidRPr="004967CE" w14:paraId="3E8B8CDB" w14:textId="77777777" w:rsidTr="00150A85">
        <w:tc>
          <w:tcPr>
            <w:tcW w:w="988" w:type="dxa"/>
            <w:vMerge w:val="restart"/>
            <w:vAlign w:val="center"/>
            <w:hideMark/>
          </w:tcPr>
          <w:p w14:paraId="59FD8BD9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电容器组参数与变量</w:t>
            </w:r>
          </w:p>
        </w:tc>
        <w:tc>
          <w:tcPr>
            <w:tcW w:w="1077" w:type="dxa"/>
            <w:vAlign w:val="center"/>
            <w:hideMark/>
          </w:tcPr>
          <w:p w14:paraId="6EEADC65" w14:textId="68619ACE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4316035B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电容器组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c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的单档无功容量</w:t>
            </w:r>
          </w:p>
        </w:tc>
      </w:tr>
      <w:tr w:rsidR="00246863" w:rsidRPr="004967CE" w14:paraId="697A82C9" w14:textId="77777777" w:rsidTr="00150A85">
        <w:tc>
          <w:tcPr>
            <w:tcW w:w="988" w:type="dxa"/>
            <w:vMerge/>
            <w:vAlign w:val="center"/>
            <w:hideMark/>
          </w:tcPr>
          <w:p w14:paraId="0AA77C6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565B98BD" w14:textId="1740280B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p>
                </m:sSub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12FF5C09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电容器组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c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的最小和最大投切档位</w:t>
            </w:r>
          </w:p>
        </w:tc>
      </w:tr>
      <w:tr w:rsidR="00246863" w:rsidRPr="004967CE" w14:paraId="5B767713" w14:textId="77777777" w:rsidTr="00150A85">
        <w:tc>
          <w:tcPr>
            <w:tcW w:w="988" w:type="dxa"/>
            <w:vMerge/>
            <w:vAlign w:val="center"/>
            <w:hideMark/>
          </w:tcPr>
          <w:p w14:paraId="1BF837BB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C7ECB31" w14:textId="07EE4B12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4745CA80" w14:textId="7D60E797" w:rsidR="00246863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第一阶段电容器组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c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在当前调度小时内的投切档位</w:t>
            </w:r>
          </w:p>
        </w:tc>
      </w:tr>
      <w:tr w:rsidR="00246863" w:rsidRPr="004967CE" w14:paraId="75F92574" w14:textId="77777777" w:rsidTr="00150A85">
        <w:tc>
          <w:tcPr>
            <w:tcW w:w="988" w:type="dxa"/>
            <w:vMerge/>
            <w:vAlign w:val="center"/>
            <w:hideMark/>
          </w:tcPr>
          <w:p w14:paraId="6AC3074A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56FB9798" w14:textId="5760A3AE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0CF389C6" w14:textId="21D8A47F" w:rsidR="00246863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电容器组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c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在当前调度小时内提供的固定无功补偿量</w:t>
            </w:r>
          </w:p>
        </w:tc>
      </w:tr>
      <w:tr w:rsidR="003C2DBD" w:rsidRPr="004967CE" w14:paraId="0C2F86A5" w14:textId="77777777" w:rsidTr="00150A85">
        <w:tc>
          <w:tcPr>
            <w:tcW w:w="988" w:type="dxa"/>
            <w:vMerge w:val="restart"/>
            <w:vAlign w:val="center"/>
            <w:hideMark/>
          </w:tcPr>
          <w:p w14:paraId="721EB9A4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参数与变量</w:t>
            </w:r>
          </w:p>
        </w:tc>
        <w:tc>
          <w:tcPr>
            <w:tcW w:w="1077" w:type="dxa"/>
            <w:vAlign w:val="center"/>
            <w:hideMark/>
          </w:tcPr>
          <w:p w14:paraId="1FC4B500" w14:textId="18901D26" w:rsidR="003C2DBD" w:rsidRPr="003C2DBD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 w:hint="eastAsia"/>
                        <w:sz w:val="16"/>
                        <w:szCs w:val="16"/>
                      </w:rPr>
                      <m:t>n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tap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5860948B" w14:textId="79B33F3D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在当前调度小时内的档位</w:t>
            </w:r>
          </w:p>
        </w:tc>
      </w:tr>
      <w:tr w:rsidR="003C2DBD" w:rsidRPr="004967CE" w14:paraId="34153DE8" w14:textId="77777777" w:rsidTr="00150A85">
        <w:tc>
          <w:tcPr>
            <w:tcW w:w="988" w:type="dxa"/>
            <w:vMerge/>
            <w:vAlign w:val="center"/>
            <w:hideMark/>
          </w:tcPr>
          <w:p w14:paraId="164D1BDF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732E8C5" w14:textId="05868B5B" w:rsidR="003C2DBD" w:rsidRPr="003C2DBD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pPr>
                  <m:e>
                    <m:bar>
                      <m:bar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ba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tap</m:t>
                    </m:r>
                  </m:sup>
                </m:sSup>
                <m: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p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ba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tap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67188E3A" w14:textId="0F0BEEF1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档位下限和上限</w:t>
            </w:r>
          </w:p>
        </w:tc>
      </w:tr>
      <w:tr w:rsidR="003C2DBD" w:rsidRPr="004967CE" w14:paraId="126788B7" w14:textId="77777777" w:rsidTr="00150A85">
        <w:tc>
          <w:tcPr>
            <w:tcW w:w="988" w:type="dxa"/>
            <w:vMerge/>
            <w:vAlign w:val="center"/>
          </w:tcPr>
          <w:p w14:paraId="0C9C3C46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0C1104F" w14:textId="054460D4" w:rsidR="003C2DBD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V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tap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</w:tcPr>
          <w:p w14:paraId="699BA075" w14:textId="4B377BD0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单档对应的电压调节量</w:t>
            </w:r>
          </w:p>
        </w:tc>
      </w:tr>
      <w:tr w:rsidR="003C2DBD" w:rsidRPr="004967CE" w14:paraId="4E7D39E2" w14:textId="77777777" w:rsidTr="00150A85">
        <w:tc>
          <w:tcPr>
            <w:tcW w:w="988" w:type="dxa"/>
            <w:vMerge/>
            <w:vAlign w:val="center"/>
          </w:tcPr>
          <w:p w14:paraId="7416BE7A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79638A5" w14:textId="48229A33" w:rsidR="003C2DBD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4907E230" w14:textId="2FD85F12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由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档位诱导的当前调度小时根节点电压基准</w:t>
            </w:r>
          </w:p>
        </w:tc>
      </w:tr>
      <w:tr w:rsidR="00246863" w:rsidRPr="004967CE" w14:paraId="3C9D24DA" w14:textId="77777777" w:rsidTr="00150A85">
        <w:tc>
          <w:tcPr>
            <w:tcW w:w="988" w:type="dxa"/>
            <w:vMerge w:val="restart"/>
            <w:vAlign w:val="center"/>
          </w:tcPr>
          <w:p w14:paraId="321C5D39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连续无功设备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参数</w:t>
            </w:r>
          </w:p>
        </w:tc>
        <w:tc>
          <w:tcPr>
            <w:tcW w:w="1077" w:type="dxa"/>
            <w:vAlign w:val="center"/>
          </w:tcPr>
          <w:p w14:paraId="053121DC" w14:textId="5F3E30D1" w:rsidR="00246863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R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48ECB9B5" w14:textId="77777777" w:rsidR="00246863" w:rsidRPr="003C2DBD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的额定视在容量</w:t>
            </w:r>
          </w:p>
        </w:tc>
      </w:tr>
      <w:tr w:rsidR="003C2DBD" w:rsidRPr="004967CE" w14:paraId="78175890" w14:textId="77777777" w:rsidTr="00150A85">
        <w:tc>
          <w:tcPr>
            <w:tcW w:w="988" w:type="dxa"/>
            <w:vMerge/>
            <w:vAlign w:val="center"/>
          </w:tcPr>
          <w:p w14:paraId="56BE5DA3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01B2422" w14:textId="32AD7237" w:rsidR="003C2DBD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R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0C46181A" w14:textId="53188DF4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用于计算光伏变流器无功容量的子时段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光伏有功保守上限</w:t>
            </w:r>
          </w:p>
        </w:tc>
      </w:tr>
      <w:tr w:rsidR="003C2DBD" w:rsidRPr="004967CE" w14:paraId="71A710F9" w14:textId="77777777" w:rsidTr="00150A85">
        <w:tc>
          <w:tcPr>
            <w:tcW w:w="988" w:type="dxa"/>
            <w:vMerge/>
            <w:vAlign w:val="center"/>
          </w:tcPr>
          <w:p w14:paraId="35776276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40090ABB" w14:textId="04680CD6" w:rsidR="003C2DBD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i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r,t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r,t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35ED74D0" w14:textId="307169EF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的可用无功容量</w:t>
            </w:r>
            <w:r w:rsidRPr="003C2DBD">
              <w:rPr>
                <w:rFonts w:ascii="Times New Roman" w:eastAsia="宋体" w:hAnsi="Times New Roman" w:hint="eastAsia"/>
                <w:sz w:val="16"/>
                <w:szCs w:val="16"/>
              </w:rPr>
              <w:t>下限和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上限</w:t>
            </w:r>
          </w:p>
        </w:tc>
      </w:tr>
      <w:tr w:rsidR="003C2DBD" w:rsidRPr="004967CE" w14:paraId="08270B15" w14:textId="77777777" w:rsidTr="00150A85">
        <w:tc>
          <w:tcPr>
            <w:tcW w:w="988" w:type="dxa"/>
            <w:vMerge/>
            <w:vAlign w:val="center"/>
          </w:tcPr>
          <w:p w14:paraId="66B50214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491DB8CB" w14:textId="476E64EB" w:rsidR="003C2DBD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1447236F" w14:textId="39C49C4A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>
              <w:rPr>
                <w:rFonts w:ascii="Times New Roman" w:eastAsia="宋体" w:hAnsi="Times New Roman" w:hint="eastAsia"/>
                <w:sz w:val="16"/>
                <w:szCs w:val="16"/>
              </w:rPr>
              <w:t xml:space="preserve">SVG 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s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可用无功容量</w:t>
            </w:r>
            <w:r w:rsidRPr="003C2DBD">
              <w:rPr>
                <w:rFonts w:ascii="Times New Roman" w:eastAsia="宋体" w:hAnsi="Times New Roman" w:hint="eastAsia"/>
                <w:sz w:val="16"/>
                <w:szCs w:val="16"/>
              </w:rPr>
              <w:t>下限和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上限</w:t>
            </w:r>
          </w:p>
        </w:tc>
      </w:tr>
      <w:tr w:rsidR="003C2DBD" w:rsidRPr="004967CE" w14:paraId="0F2EF3FF" w14:textId="77777777" w:rsidTr="00150A85">
        <w:tc>
          <w:tcPr>
            <w:tcW w:w="988" w:type="dxa"/>
            <w:vMerge/>
            <w:vAlign w:val="center"/>
          </w:tcPr>
          <w:p w14:paraId="1E08E394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60F57F1" w14:textId="6150599F" w:rsidR="003C2DBD" w:rsidRP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s,t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s,t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25AD94B7" w14:textId="4B083981" w:rsidR="003C2DBD" w:rsidRPr="003C2DBD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>
              <w:rPr>
                <w:rFonts w:ascii="Times New Roman" w:eastAsia="宋体" w:hAnsi="Times New Roman" w:hint="eastAsia"/>
                <w:sz w:val="16"/>
                <w:szCs w:val="16"/>
              </w:rPr>
              <w:t xml:space="preserve">SVG 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s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的可用无功容量</w:t>
            </w:r>
            <w:r w:rsidRPr="003C2DBD">
              <w:rPr>
                <w:rFonts w:ascii="Times New Roman" w:eastAsia="宋体" w:hAnsi="Times New Roman" w:hint="eastAsia"/>
                <w:sz w:val="16"/>
                <w:szCs w:val="16"/>
              </w:rPr>
              <w:t>下限和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上限</w:t>
            </w:r>
          </w:p>
        </w:tc>
      </w:tr>
      <w:tr w:rsidR="003C2DBD" w:rsidRPr="004967CE" w14:paraId="5BBC02B1" w14:textId="77777777" w:rsidTr="00150A85">
        <w:tc>
          <w:tcPr>
            <w:tcW w:w="988" w:type="dxa"/>
            <w:vMerge/>
            <w:vAlign w:val="center"/>
            <w:hideMark/>
          </w:tcPr>
          <w:p w14:paraId="739B9FB3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344A946F" w14:textId="5D528050" w:rsidR="003C2DBD" w:rsidRPr="004967CE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 w:hint="eastAsia"/>
                        <w:sz w:val="16"/>
                        <w:szCs w:val="16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,t</m:t>
                    </m:r>
                  </m:sub>
                </m:sSub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m,t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2C2D2A49" w14:textId="10B59D3D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连续无功补偿设备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的无功出力下限和上限</w:t>
            </w:r>
          </w:p>
        </w:tc>
      </w:tr>
      <w:tr w:rsidR="003C2DBD" w:rsidRPr="004967CE" w14:paraId="72E85E5C" w14:textId="77777777" w:rsidTr="00150A85">
        <w:tc>
          <w:tcPr>
            <w:tcW w:w="988" w:type="dxa"/>
            <w:vMerge w:val="restart"/>
            <w:vAlign w:val="center"/>
            <w:hideMark/>
          </w:tcPr>
          <w:p w14:paraId="2A873F3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日前决策变量</w:t>
            </w:r>
          </w:p>
        </w:tc>
        <w:tc>
          <w:tcPr>
            <w:tcW w:w="1077" w:type="dxa"/>
            <w:vAlign w:val="center"/>
            <w:hideMark/>
          </w:tcPr>
          <w:p w14:paraId="2192294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x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7F4771DE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第一阶段决策向量，包含离散无功设备计划和攻击检查部署</w:t>
            </w:r>
          </w:p>
        </w:tc>
      </w:tr>
      <w:tr w:rsidR="003C2DBD" w:rsidRPr="004967CE" w14:paraId="48F96098" w14:textId="77777777" w:rsidTr="00150A85">
        <w:tc>
          <w:tcPr>
            <w:tcW w:w="988" w:type="dxa"/>
            <w:vMerge/>
            <w:vAlign w:val="center"/>
            <w:hideMark/>
          </w:tcPr>
          <w:p w14:paraId="5778F46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56459698" w14:textId="4DF2AE76" w:rsidR="003C2DBD" w:rsidRPr="004967CE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46AF2A5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离散无功设备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决策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，包括电容器组档位和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档位</w:t>
            </w:r>
          </w:p>
        </w:tc>
      </w:tr>
      <w:tr w:rsidR="003C2DBD" w:rsidRPr="004967CE" w14:paraId="07CE30C5" w14:textId="77777777" w:rsidTr="00150A85">
        <w:tc>
          <w:tcPr>
            <w:tcW w:w="988" w:type="dxa"/>
            <w:vMerge/>
            <w:vAlign w:val="center"/>
            <w:hideMark/>
          </w:tcPr>
          <w:p w14:paraId="21FB7825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73CDD83" w14:textId="77777777" w:rsidR="003C2DBD" w:rsidRPr="004967CE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050ABBA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攻击检查部署变量；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m</m:t>
                  </m:r>
                </m:sub>
              </m:sSub>
              <m:r>
                <w:rPr>
                  <w:rFonts w:ascii="Cambria Math" w:eastAsia="宋体" w:hAnsi="Cambria Math"/>
                  <w:sz w:val="16"/>
                  <w:szCs w:val="16"/>
                </w:rPr>
                <m:t>=1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表示运行前检查设备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，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m</m:t>
                  </m:r>
                </m:sub>
              </m:sSub>
              <m:r>
                <w:rPr>
                  <w:rFonts w:ascii="Cambria Math" w:eastAsia="宋体" w:hAnsi="Cambria Math"/>
                  <w:sz w:val="16"/>
                  <w:szCs w:val="16"/>
                </w:rPr>
                <m:t>=0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表示不检查</w:t>
            </w:r>
          </w:p>
        </w:tc>
      </w:tr>
      <w:tr w:rsidR="003C2DBD" w:rsidRPr="004967CE" w14:paraId="4A9C02C9" w14:textId="77777777" w:rsidTr="00150A85">
        <w:tc>
          <w:tcPr>
            <w:tcW w:w="988" w:type="dxa"/>
            <w:vMerge/>
            <w:vAlign w:val="center"/>
            <w:hideMark/>
          </w:tcPr>
          <w:p w14:paraId="0C31980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65A25A06" w14:textId="146EA7A9" w:rsidR="003C2DBD" w:rsidRPr="004967CE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D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20648055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日前最多可检查的连续无功补偿设备数量</w:t>
            </w:r>
          </w:p>
        </w:tc>
      </w:tr>
      <w:tr w:rsidR="003C2DBD" w:rsidRPr="004967CE" w14:paraId="66C71AC3" w14:textId="77777777" w:rsidTr="00150A85">
        <w:tc>
          <w:tcPr>
            <w:tcW w:w="988" w:type="dxa"/>
            <w:vMerge/>
            <w:vAlign w:val="center"/>
            <w:hideMark/>
          </w:tcPr>
          <w:p w14:paraId="5E23C4EA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D46346E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X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2956174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日前第一阶段可行域</w:t>
            </w:r>
          </w:p>
        </w:tc>
      </w:tr>
      <w:tr w:rsidR="003C2DBD" w:rsidRPr="004967CE" w14:paraId="6AD467CA" w14:textId="77777777" w:rsidTr="00150A85">
        <w:tc>
          <w:tcPr>
            <w:tcW w:w="988" w:type="dxa"/>
            <w:vMerge w:val="restart"/>
            <w:vAlign w:val="center"/>
          </w:tcPr>
          <w:p w14:paraId="7F5A983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日内预测与不确定性</w:t>
            </w:r>
          </w:p>
        </w:tc>
        <w:tc>
          <w:tcPr>
            <w:tcW w:w="1077" w:type="dxa"/>
            <w:vAlign w:val="center"/>
          </w:tcPr>
          <w:p w14:paraId="518F1721" w14:textId="09C4A36E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79772507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的预测有功负荷</w:t>
            </w:r>
          </w:p>
        </w:tc>
      </w:tr>
      <w:tr w:rsidR="003C2DBD" w:rsidRPr="004967CE" w14:paraId="34923BC2" w14:textId="77777777" w:rsidTr="00150A85">
        <w:tc>
          <w:tcPr>
            <w:tcW w:w="988" w:type="dxa"/>
            <w:vMerge/>
            <w:vAlign w:val="center"/>
          </w:tcPr>
          <w:p w14:paraId="719EA01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D70D8B0" w14:textId="3CA39CEC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1D35D0A6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的预测无功负荷</w:t>
            </w:r>
          </w:p>
        </w:tc>
      </w:tr>
      <w:tr w:rsidR="003C2DBD" w:rsidRPr="004967CE" w14:paraId="3E16330F" w14:textId="77777777" w:rsidTr="00150A85">
        <w:tc>
          <w:tcPr>
            <w:tcW w:w="988" w:type="dxa"/>
            <w:vMerge/>
            <w:vAlign w:val="center"/>
          </w:tcPr>
          <w:p w14:paraId="690B57F1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339A9EA" w14:textId="6ED6EB8C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06386F65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的预测有功出力</w:t>
            </w:r>
          </w:p>
        </w:tc>
      </w:tr>
      <w:tr w:rsidR="003C2DBD" w:rsidRPr="004967CE" w14:paraId="68CE2461" w14:textId="77777777" w:rsidTr="00150A85">
        <w:tc>
          <w:tcPr>
            <w:tcW w:w="988" w:type="dxa"/>
            <w:vMerge/>
            <w:vAlign w:val="center"/>
          </w:tcPr>
          <w:p w14:paraId="74B19738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C033834" w14:textId="047A5C85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ϵ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028FFC4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的有功负荷预测误差</w:t>
            </w:r>
          </w:p>
        </w:tc>
      </w:tr>
      <w:tr w:rsidR="003C2DBD" w:rsidRPr="004967CE" w14:paraId="4867AD1F" w14:textId="77777777" w:rsidTr="00150A85">
        <w:tc>
          <w:tcPr>
            <w:tcW w:w="988" w:type="dxa"/>
            <w:vMerge/>
            <w:vAlign w:val="center"/>
          </w:tcPr>
          <w:p w14:paraId="47568F5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EC6790A" w14:textId="490177EA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ϵ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,q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7F1E4C7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的无功负荷预测误差</w:t>
            </w:r>
          </w:p>
        </w:tc>
      </w:tr>
      <w:tr w:rsidR="003C2DBD" w:rsidRPr="004967CE" w14:paraId="3DCCB8D4" w14:textId="77777777" w:rsidTr="00150A85">
        <w:tc>
          <w:tcPr>
            <w:tcW w:w="988" w:type="dxa"/>
            <w:vMerge/>
            <w:vAlign w:val="center"/>
          </w:tcPr>
          <w:p w14:paraId="4C6953E8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FC4B65B" w14:textId="473BF40C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ϵ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3894C16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的有功出力预测误差</w:t>
            </w:r>
          </w:p>
        </w:tc>
      </w:tr>
      <w:tr w:rsidR="003C2DBD" w:rsidRPr="004967CE" w14:paraId="72FA5115" w14:textId="77777777" w:rsidTr="00150A85">
        <w:tc>
          <w:tcPr>
            <w:tcW w:w="988" w:type="dxa"/>
            <w:vMerge/>
            <w:vAlign w:val="center"/>
          </w:tcPr>
          <w:p w14:paraId="71DB7521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0B296435" w14:textId="27C300FA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4DF60A6A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的有功负荷预测误差下界和上界</w:t>
            </w:r>
          </w:p>
        </w:tc>
      </w:tr>
      <w:tr w:rsidR="003C2DBD" w:rsidRPr="004967CE" w14:paraId="6362A5EF" w14:textId="77777777" w:rsidTr="00150A85">
        <w:tc>
          <w:tcPr>
            <w:tcW w:w="988" w:type="dxa"/>
            <w:vMerge/>
            <w:vAlign w:val="center"/>
          </w:tcPr>
          <w:p w14:paraId="080584E6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6C81F2E" w14:textId="5A510D63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,q</m:t>
                    </m:r>
                  </m:sup>
                </m:sSub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,q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5661075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的无功负荷预测误差下界和上界</w:t>
            </w:r>
          </w:p>
        </w:tc>
      </w:tr>
      <w:tr w:rsidR="003C2DBD" w:rsidRPr="004967CE" w14:paraId="33E61056" w14:textId="77777777" w:rsidTr="00150A85">
        <w:tc>
          <w:tcPr>
            <w:tcW w:w="988" w:type="dxa"/>
            <w:vMerge/>
            <w:vAlign w:val="center"/>
          </w:tcPr>
          <w:p w14:paraId="5A84B72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30738AF8" w14:textId="592A0BF0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5BA7153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的有功出力预测误差下界和上界</w:t>
            </w:r>
          </w:p>
        </w:tc>
      </w:tr>
      <w:tr w:rsidR="003C2DBD" w:rsidRPr="004967CE" w14:paraId="5D534F21" w14:textId="77777777" w:rsidTr="00150A85">
        <w:tc>
          <w:tcPr>
            <w:tcW w:w="988" w:type="dxa"/>
            <w:vMerge/>
            <w:vAlign w:val="center"/>
          </w:tcPr>
          <w:p w14:paraId="1C0D8AE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4E96D40D" w14:textId="2764CF0D" w:rsidR="003C2DBD" w:rsidRPr="004967CE" w:rsidRDefault="00DC558F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8"/>
                  </w:rPr>
                  <m:t>Δ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0B51D48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全部负荷与光伏有功预测误差组成的误差向量</w:t>
            </w:r>
          </w:p>
        </w:tc>
      </w:tr>
      <w:tr w:rsidR="003C2DBD" w:rsidRPr="004967CE" w14:paraId="3C4FA45C" w14:textId="77777777" w:rsidTr="00150A85">
        <w:tc>
          <w:tcPr>
            <w:tcW w:w="988" w:type="dxa"/>
            <w:vMerge/>
            <w:vAlign w:val="center"/>
          </w:tcPr>
          <w:p w14:paraId="600F8A24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4F33692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U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02561AD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日内预测误差支撑集</w:t>
            </w:r>
          </w:p>
        </w:tc>
      </w:tr>
      <w:tr w:rsidR="003C2DBD" w:rsidRPr="004967CE" w14:paraId="6608FC9E" w14:textId="77777777" w:rsidTr="00150A85">
        <w:tc>
          <w:tcPr>
            <w:tcW w:w="988" w:type="dxa"/>
            <w:vMerge w:val="restart"/>
            <w:vAlign w:val="center"/>
            <w:hideMark/>
          </w:tcPr>
          <w:p w14:paraId="56612E7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第二阶段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无功调度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变量</w:t>
            </w:r>
          </w:p>
        </w:tc>
        <w:tc>
          <w:tcPr>
            <w:tcW w:w="1077" w:type="dxa"/>
            <w:vAlign w:val="center"/>
            <w:hideMark/>
          </w:tcPr>
          <w:p w14:paraId="69419D25" w14:textId="77777777" w:rsidR="003C2DBD" w:rsidRPr="00E022F2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cmd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15367A92" w14:textId="77777777" w:rsidR="003C2DBD" w:rsidRPr="00E022F2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022F2">
              <w:rPr>
                <w:rFonts w:ascii="Times New Roman" w:eastAsia="宋体" w:hAnsi="Times New Roman"/>
                <w:sz w:val="16"/>
                <w:szCs w:val="16"/>
              </w:rPr>
              <w:t>调度中心对连续无功补偿设备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E022F2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E022F2">
              <w:rPr>
                <w:rFonts w:ascii="Times New Roman" w:eastAsia="宋体" w:hAnsi="Times New Roman"/>
                <w:sz w:val="16"/>
                <w:szCs w:val="16"/>
              </w:rPr>
              <w:t>下发的无功指令</w:t>
            </w:r>
          </w:p>
        </w:tc>
      </w:tr>
      <w:tr w:rsidR="00E022F2" w:rsidRPr="004967CE" w14:paraId="64A9CC3C" w14:textId="77777777" w:rsidTr="00150A85">
        <w:tc>
          <w:tcPr>
            <w:tcW w:w="988" w:type="dxa"/>
            <w:vMerge/>
            <w:vAlign w:val="center"/>
          </w:tcPr>
          <w:p w14:paraId="10142C2D" w14:textId="77777777" w:rsidR="00E022F2" w:rsidRPr="004967CE" w:rsidRDefault="00E022F2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0EF7E88" w14:textId="610CF5CF" w:rsidR="00E022F2" w:rsidRPr="00E022F2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(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2ED60C7C" w14:textId="11377706" w:rsidR="00E022F2" w:rsidRPr="00E022F2" w:rsidRDefault="00E022F2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022F2">
              <w:rPr>
                <w:rFonts w:ascii="Times New Roman" w:eastAsia="宋体" w:hAnsi="Times New Roman"/>
                <w:sz w:val="16"/>
                <w:szCs w:val="16"/>
              </w:rPr>
              <w:t>连续无功补偿设备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m</m:t>
              </m:r>
            </m:oMath>
            <w:r w:rsidRPr="00E022F2">
              <w:rPr>
                <w:rFonts w:ascii="Times New Roman" w:eastAsia="宋体" w:hAnsi="Times New Roman"/>
                <w:sz w:val="16"/>
                <w:szCs w:val="16"/>
              </w:rPr>
              <w:t>在调度中心感知模型中的可用性参数</w:t>
            </w:r>
          </w:p>
        </w:tc>
      </w:tr>
      <w:tr w:rsidR="003C2DBD" w:rsidRPr="004967CE" w14:paraId="182FE153" w14:textId="77777777" w:rsidTr="00150A85">
        <w:tc>
          <w:tcPr>
            <w:tcW w:w="988" w:type="dxa"/>
            <w:vMerge/>
            <w:vAlign w:val="center"/>
          </w:tcPr>
          <w:p w14:paraId="01D0217A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8A10443" w14:textId="7FA15FD0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iCs/>
                        <w:sz w:val="16"/>
                        <w:szCs w:val="16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442D47FF" w14:textId="01A0B866" w:rsidR="003C2DBD" w:rsidRPr="00E022F2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022F2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E022F2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E022F2">
              <w:rPr>
                <w:rFonts w:ascii="Times New Roman" w:eastAsia="宋体" w:hAnsi="Times New Roman"/>
                <w:sz w:val="16"/>
                <w:szCs w:val="16"/>
              </w:rPr>
              <w:t>的有功负荷</w:t>
            </w:r>
            <w:r w:rsidRPr="00E022F2">
              <w:rPr>
                <w:rFonts w:ascii="Times New Roman" w:eastAsia="宋体" w:hAnsi="Times New Roman" w:hint="eastAsia"/>
                <w:sz w:val="16"/>
                <w:szCs w:val="16"/>
              </w:rPr>
              <w:t>量测值</w:t>
            </w:r>
          </w:p>
        </w:tc>
      </w:tr>
      <w:tr w:rsidR="003C2DBD" w:rsidRPr="004967CE" w14:paraId="41F911F4" w14:textId="77777777" w:rsidTr="00150A85">
        <w:tc>
          <w:tcPr>
            <w:tcW w:w="988" w:type="dxa"/>
            <w:vMerge/>
            <w:vAlign w:val="center"/>
          </w:tcPr>
          <w:p w14:paraId="7FE3DEE7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3EB3522" w14:textId="44515139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516244DF" w14:textId="7BF9DADB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无功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负荷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量测值</w:t>
            </w:r>
          </w:p>
        </w:tc>
      </w:tr>
      <w:tr w:rsidR="003C2DBD" w:rsidRPr="004967CE" w14:paraId="4D71034A" w14:textId="77777777" w:rsidTr="00150A85">
        <w:tc>
          <w:tcPr>
            <w:tcW w:w="988" w:type="dxa"/>
            <w:vMerge/>
            <w:vAlign w:val="center"/>
          </w:tcPr>
          <w:p w14:paraId="0B32898C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CD37369" w14:textId="68558D74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46FF5BC9" w14:textId="3095B3D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的有功出力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量测值</w:t>
            </w:r>
          </w:p>
        </w:tc>
      </w:tr>
      <w:tr w:rsidR="003C2DBD" w:rsidRPr="004967CE" w14:paraId="48F1EBE0" w14:textId="77777777" w:rsidTr="00150A85">
        <w:tc>
          <w:tcPr>
            <w:tcW w:w="988" w:type="dxa"/>
            <w:vMerge/>
            <w:vAlign w:val="center"/>
          </w:tcPr>
          <w:p w14:paraId="0397FC7D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8BDE946" w14:textId="77777777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sen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28AB2688" w14:textId="5B8CAAE0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调度中心感知模型中的节点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的有功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净注入</w:t>
            </w:r>
          </w:p>
        </w:tc>
      </w:tr>
      <w:tr w:rsidR="003C2DBD" w:rsidRPr="004967CE" w14:paraId="18BC6B7D" w14:textId="77777777" w:rsidTr="00150A85">
        <w:tc>
          <w:tcPr>
            <w:tcW w:w="988" w:type="dxa"/>
            <w:vMerge/>
            <w:vAlign w:val="center"/>
          </w:tcPr>
          <w:p w14:paraId="03F2BA4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11E02D34" w14:textId="77777777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sen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6032D258" w14:textId="5DE015F5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调度中心感知模型中的节点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无功净注入</w:t>
            </w:r>
          </w:p>
        </w:tc>
      </w:tr>
      <w:tr w:rsidR="003C2DBD" w:rsidRPr="004967CE" w14:paraId="0FB6DC4D" w14:textId="77777777" w:rsidTr="00150A85">
        <w:tc>
          <w:tcPr>
            <w:tcW w:w="988" w:type="dxa"/>
            <w:vMerge/>
            <w:vAlign w:val="center"/>
          </w:tcPr>
          <w:p w14:paraId="0F74550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CEDE2D9" w14:textId="77777777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sen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4D2496B8" w14:textId="4D3AFDFF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调度中心感知模型中的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子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的有功潮流</w:t>
            </w:r>
          </w:p>
        </w:tc>
      </w:tr>
      <w:tr w:rsidR="003C2DBD" w:rsidRPr="004967CE" w14:paraId="29D7A998" w14:textId="77777777" w:rsidTr="00150A85">
        <w:tc>
          <w:tcPr>
            <w:tcW w:w="988" w:type="dxa"/>
            <w:vMerge/>
            <w:vAlign w:val="center"/>
          </w:tcPr>
          <w:p w14:paraId="752E2613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06779846" w14:textId="77777777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sen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3519622A" w14:textId="72CEEA21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调度中心感知模型中的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子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的无功潮流</w:t>
            </w:r>
          </w:p>
        </w:tc>
      </w:tr>
      <w:tr w:rsidR="003B5B7F" w:rsidRPr="004967CE" w14:paraId="76D06735" w14:textId="77777777" w:rsidTr="00150A85">
        <w:tc>
          <w:tcPr>
            <w:tcW w:w="988" w:type="dxa"/>
            <w:vMerge/>
            <w:vAlign w:val="center"/>
          </w:tcPr>
          <w:p w14:paraId="49FFB8E0" w14:textId="77777777" w:rsidR="003B5B7F" w:rsidRPr="004967CE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2644802" w14:textId="199C4E28" w:rsidR="003B5B7F" w:rsidRDefault="003B5B7F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 w:val="16"/>
                    <w:szCs w:val="16"/>
                  </w:rPr>
                  <m:t>h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0C2B5E61" w14:textId="6A77CAC1" w:rsidR="003B5B7F" w:rsidRPr="003C2DBD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八边形近似中的方向索引</w:t>
            </w:r>
          </w:p>
        </w:tc>
      </w:tr>
      <w:tr w:rsidR="003B5B7F" w:rsidRPr="004967CE" w14:paraId="3A77CCB1" w14:textId="77777777" w:rsidTr="00150A85">
        <w:tc>
          <w:tcPr>
            <w:tcW w:w="988" w:type="dxa"/>
            <w:vMerge/>
            <w:vAlign w:val="center"/>
          </w:tcPr>
          <w:p w14:paraId="3CCBD506" w14:textId="77777777" w:rsidR="003B5B7F" w:rsidRPr="004967CE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2B80B36" w14:textId="71EBDFAD" w:rsidR="003B5B7F" w:rsidRPr="003B5B7F" w:rsidRDefault="003B5B7F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 w:cs="Times New Roman"/>
                    <w:sz w:val="16"/>
                    <w:szCs w:val="16"/>
                  </w:rPr>
                  <m:t>H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19931420" w14:textId="0ADDCB83" w:rsidR="003B5B7F" w:rsidRPr="003B5B7F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八边形线性约束的方向集合，</w:t>
            </w:r>
            <m:oMath>
              <m:r>
                <m:rPr>
                  <m:scr m:val="script"/>
                </m:rPr>
                <w:rPr>
                  <w:rFonts w:ascii="Cambria Math" w:eastAsia="宋体" w:hAnsi="Cambria Math"/>
                  <w:sz w:val="16"/>
                  <w:szCs w:val="16"/>
                </w:rPr>
                <m:t>H</m:t>
              </m:r>
              <m:r>
                <w:rPr>
                  <w:rFonts w:ascii="Cambria Math" w:eastAsia="宋体" w:hAnsi="Cambria Math"/>
                  <w:sz w:val="16"/>
                  <w:szCs w:val="16"/>
                </w:rPr>
                <m:t>={0,1,…,7}</m:t>
              </m:r>
            </m:oMath>
          </w:p>
        </w:tc>
      </w:tr>
      <w:tr w:rsidR="003B5B7F" w:rsidRPr="004967CE" w14:paraId="59CEAAB2" w14:textId="77777777" w:rsidTr="00150A85">
        <w:tc>
          <w:tcPr>
            <w:tcW w:w="988" w:type="dxa"/>
            <w:vMerge/>
            <w:vAlign w:val="center"/>
          </w:tcPr>
          <w:p w14:paraId="3C45BC28" w14:textId="77777777" w:rsidR="003B5B7F" w:rsidRPr="004967CE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A502019" w14:textId="428711E0" w:rsidR="003B5B7F" w:rsidRPr="003B5B7F" w:rsidRDefault="003B5B7F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16"/>
                        <w:szCs w:val="16"/>
                      </w:rPr>
                      <m:t>θ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16"/>
                        <w:szCs w:val="16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4EEC498E" w14:textId="05DAED8D" w:rsidR="003B5B7F" w:rsidRPr="003C2DBD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第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h</m:t>
              </m:r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条八边形线性约束对应的方向角</w:t>
            </w:r>
          </w:p>
        </w:tc>
      </w:tr>
      <w:tr w:rsidR="003B5B7F" w:rsidRPr="004967CE" w14:paraId="5F3CF7F6" w14:textId="77777777" w:rsidTr="00150A85">
        <w:tc>
          <w:tcPr>
            <w:tcW w:w="988" w:type="dxa"/>
            <w:vMerge/>
            <w:vAlign w:val="center"/>
          </w:tcPr>
          <w:p w14:paraId="4CEFFCB8" w14:textId="77777777" w:rsidR="003B5B7F" w:rsidRPr="004967CE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DBEF995" w14:textId="3998DACD" w:rsidR="003B5B7F" w:rsidRPr="003B5B7F" w:rsidRDefault="003B5B7F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1279A1B2" w14:textId="1D6078FA" w:rsidR="003B5B7F" w:rsidRPr="003C2DBD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以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eastAsia="宋体" w:hAnsi="Cambria Math"/>
                          <w:sz w:val="16"/>
                          <w:szCs w:val="16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16"/>
                          <w:szCs w:val="16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ij</m:t>
                  </m:r>
                </m:sub>
              </m:sSub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为容量半径构造的</w:t>
            </w:r>
            <w:proofErr w:type="gramStart"/>
            <w:r w:rsidRPr="003B5B7F">
              <w:rPr>
                <w:rFonts w:ascii="Times New Roman" w:eastAsia="宋体" w:hAnsi="Times New Roman"/>
                <w:sz w:val="16"/>
                <w:szCs w:val="16"/>
              </w:rPr>
              <w:t>内接正八边形</w:t>
            </w:r>
            <w:proofErr w:type="gramEnd"/>
            <w:r w:rsidRPr="003B5B7F">
              <w:rPr>
                <w:rFonts w:ascii="Times New Roman" w:eastAsia="宋体" w:hAnsi="Times New Roman"/>
                <w:sz w:val="16"/>
                <w:szCs w:val="16"/>
              </w:rPr>
              <w:t>可行域</w:t>
            </w:r>
          </w:p>
        </w:tc>
      </w:tr>
      <w:tr w:rsidR="003B5B7F" w:rsidRPr="004967CE" w14:paraId="46B0E04F" w14:textId="77777777" w:rsidTr="00150A85">
        <w:tc>
          <w:tcPr>
            <w:tcW w:w="988" w:type="dxa"/>
            <w:vMerge/>
            <w:vAlign w:val="center"/>
          </w:tcPr>
          <w:p w14:paraId="396B8357" w14:textId="77777777" w:rsidR="003B5B7F" w:rsidRPr="004967CE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C9A6F94" w14:textId="77777777" w:rsidR="003B5B7F" w:rsidRDefault="003B5B7F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</w:p>
        </w:tc>
        <w:tc>
          <w:tcPr>
            <w:tcW w:w="6066" w:type="dxa"/>
            <w:vAlign w:val="center"/>
          </w:tcPr>
          <w:p w14:paraId="7BB76BD6" w14:textId="77777777" w:rsidR="003B5B7F" w:rsidRPr="003B5B7F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</w:tr>
      <w:tr w:rsidR="003C2DBD" w:rsidRPr="004967CE" w14:paraId="70A8EE34" w14:textId="77777777" w:rsidTr="00150A85">
        <w:tc>
          <w:tcPr>
            <w:tcW w:w="988" w:type="dxa"/>
            <w:vMerge/>
            <w:vAlign w:val="center"/>
          </w:tcPr>
          <w:p w14:paraId="5191F8D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80555E1" w14:textId="77777777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sen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2FBC94E5" w14:textId="524A6FEC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调度中心感知模型下节点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子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的电压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幅值</w:t>
            </w:r>
          </w:p>
        </w:tc>
      </w:tr>
      <w:tr w:rsidR="003C2DBD" w:rsidRPr="004967CE" w14:paraId="5CC8D50F" w14:textId="77777777" w:rsidTr="00150A85">
        <w:tc>
          <w:tcPr>
            <w:tcW w:w="988" w:type="dxa"/>
            <w:vMerge/>
            <w:vAlign w:val="center"/>
          </w:tcPr>
          <w:p w14:paraId="1BC73901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44E2956F" w14:textId="77777777" w:rsidR="003C2DBD" w:rsidRDefault="003C2DBD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y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438B9466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日内常规感知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响应变量向量，包括感知潮流、电压、连续无功设备指令和光伏变流器无功输出</w:t>
            </w:r>
          </w:p>
        </w:tc>
      </w:tr>
      <w:tr w:rsidR="003C2DBD" w:rsidRPr="004967CE" w14:paraId="52D6B8D5" w14:textId="77777777" w:rsidTr="00150A85">
        <w:tc>
          <w:tcPr>
            <w:tcW w:w="988" w:type="dxa"/>
            <w:vMerge/>
            <w:vAlign w:val="center"/>
          </w:tcPr>
          <w:p w14:paraId="1FA28FA5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3A6D75B3" w14:textId="52E9E04D" w:rsidR="003C2DBD" w:rsidRPr="003B5B7F" w:rsidRDefault="003C2DBD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Y(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x,τ,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Δ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144915D1" w14:textId="2BAB2335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给定</w:t>
            </w:r>
            <w:r w:rsidRPr="003B5B7F">
              <w:rPr>
                <w:rFonts w:ascii="Times New Roman" w:eastAsia="宋体" w:hAnsi="Times New Roman" w:hint="eastAsia"/>
                <w:sz w:val="16"/>
                <w:szCs w:val="16"/>
              </w:rPr>
              <w:t>第一阶段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决策、观测状态和实时量测偏差下的日内感知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可行域</w:t>
            </w:r>
          </w:p>
        </w:tc>
      </w:tr>
      <w:tr w:rsidR="003C2DBD" w:rsidRPr="004967CE" w14:paraId="25748EB6" w14:textId="77777777" w:rsidTr="00150A85">
        <w:tc>
          <w:tcPr>
            <w:tcW w:w="988" w:type="dxa"/>
            <w:vMerge/>
            <w:vAlign w:val="center"/>
          </w:tcPr>
          <w:p w14:paraId="127DAF47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AB9FFD8" w14:textId="33A58979" w:rsidR="003C2DBD" w:rsidRPr="003B5B7F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rt</m:t>
                    </m:r>
                  </m:sup>
                </m:sSup>
                <m:r>
                  <w:rPr>
                    <w:rFonts w:ascii="Cambria Math" w:hAnsi="Cambria Math"/>
                    <w:sz w:val="16"/>
                    <w:szCs w:val="16"/>
                  </w:rPr>
                  <m:t>(y)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4C99057E" w14:textId="77777777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日内常规感知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目标函数</w:t>
            </w:r>
          </w:p>
        </w:tc>
      </w:tr>
      <w:tr w:rsidR="003C2DBD" w:rsidRPr="004967CE" w14:paraId="7FEA8939" w14:textId="77777777" w:rsidTr="00150A85">
        <w:tc>
          <w:tcPr>
            <w:tcW w:w="988" w:type="dxa"/>
            <w:vMerge/>
            <w:vAlign w:val="center"/>
          </w:tcPr>
          <w:p w14:paraId="3173764D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358E3573" w14:textId="6C430446" w:rsidR="003C2DBD" w:rsidRPr="003B5B7F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2BA54F93" w14:textId="5ED3DC98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电压偏差惩罚系数</w:t>
            </w:r>
          </w:p>
        </w:tc>
      </w:tr>
      <w:tr w:rsidR="003C2DBD" w:rsidRPr="004967CE" w14:paraId="7DEC102E" w14:textId="77777777" w:rsidTr="00150A85">
        <w:tc>
          <w:tcPr>
            <w:tcW w:w="988" w:type="dxa"/>
            <w:vMerge/>
            <w:vAlign w:val="center"/>
          </w:tcPr>
          <w:p w14:paraId="0727061E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F225F19" w14:textId="4499BC70" w:rsidR="003C2DBD" w:rsidRPr="003B5B7F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64A736BE" w14:textId="6A1911FC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连续无功补偿设备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无功调节成本系数</w:t>
            </w:r>
          </w:p>
        </w:tc>
      </w:tr>
      <w:tr w:rsidR="003C2DBD" w:rsidRPr="004967CE" w14:paraId="6CC5D434" w14:textId="77777777" w:rsidTr="00150A85">
        <w:tc>
          <w:tcPr>
            <w:tcW w:w="988" w:type="dxa"/>
            <w:vMerge/>
            <w:vAlign w:val="center"/>
          </w:tcPr>
          <w:p w14:paraId="0393B117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3FD7215" w14:textId="34E51F19" w:rsidR="003C2DBD" w:rsidRPr="003B5B7F" w:rsidRDefault="003B5B7F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(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,Δ)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3D0E6858" w14:textId="77777777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日内常规感知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最优响应集合</w:t>
            </w:r>
          </w:p>
        </w:tc>
      </w:tr>
      <w:tr w:rsidR="003C2DBD" w:rsidRPr="004967CE" w14:paraId="3F498127" w14:textId="77777777" w:rsidTr="00150A85">
        <w:tc>
          <w:tcPr>
            <w:tcW w:w="988" w:type="dxa"/>
            <w:vMerge/>
            <w:vAlign w:val="center"/>
          </w:tcPr>
          <w:p w14:paraId="7C6ABFB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64A580E" w14:textId="120FB9BF" w:rsidR="003C2DBD" w:rsidRPr="003B5B7F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⋆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(x,τ,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Δ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0D20D2F4" w14:textId="77777777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给定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x,τ,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16"/>
                  <w:szCs w:val="16"/>
                </w:rPr>
                <m:t>Δ</m:t>
              </m:r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下调度中心的日内常规感知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最优响应</w:t>
            </w:r>
          </w:p>
        </w:tc>
      </w:tr>
      <w:tr w:rsidR="003C2DBD" w:rsidRPr="004967CE" w14:paraId="0B9DF35C" w14:textId="77777777" w:rsidTr="00150A85">
        <w:tc>
          <w:tcPr>
            <w:tcW w:w="988" w:type="dxa"/>
            <w:vMerge w:val="restart"/>
            <w:vAlign w:val="center"/>
            <w:hideMark/>
          </w:tcPr>
          <w:p w14:paraId="01EC9CF3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攻击观测状态</w:t>
            </w:r>
          </w:p>
        </w:tc>
        <w:tc>
          <w:tcPr>
            <w:tcW w:w="1077" w:type="dxa"/>
            <w:vAlign w:val="center"/>
            <w:hideMark/>
          </w:tcPr>
          <w:p w14:paraId="6D4DB957" w14:textId="77777777" w:rsidR="003C2DBD" w:rsidRPr="003B5B7F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59CC3F1C" w14:textId="5354838F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连续无功设备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的观测状态</w:t>
            </w:r>
          </w:p>
        </w:tc>
      </w:tr>
      <w:tr w:rsidR="003C2DBD" w:rsidRPr="004967CE" w14:paraId="51BF70B3" w14:textId="77777777" w:rsidTr="00150A85">
        <w:tc>
          <w:tcPr>
            <w:tcW w:w="988" w:type="dxa"/>
            <w:vMerge/>
            <w:vAlign w:val="center"/>
            <w:hideMark/>
          </w:tcPr>
          <w:p w14:paraId="458DD043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6C7B6AE3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iCs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U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55C06A6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设备未检查，调度中心无法知道其是否遭受攻击</w:t>
            </w:r>
          </w:p>
        </w:tc>
      </w:tr>
      <w:tr w:rsidR="003C2DBD" w:rsidRPr="004967CE" w14:paraId="05615C54" w14:textId="77777777" w:rsidTr="00150A85">
        <w:tc>
          <w:tcPr>
            <w:tcW w:w="988" w:type="dxa"/>
            <w:vMerge/>
            <w:vAlign w:val="center"/>
            <w:hideMark/>
          </w:tcPr>
          <w:p w14:paraId="3853571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0412C47" w14:textId="28106FD5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iCs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N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0F4C839A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设备已检查且未发现攻击</w:t>
            </w:r>
          </w:p>
        </w:tc>
      </w:tr>
      <w:tr w:rsidR="003C2DBD" w:rsidRPr="004967CE" w14:paraId="1BB8619E" w14:textId="77777777" w:rsidTr="00150A85">
        <w:tc>
          <w:tcPr>
            <w:tcW w:w="988" w:type="dxa"/>
            <w:vMerge/>
            <w:vAlign w:val="center"/>
            <w:hideMark/>
          </w:tcPr>
          <w:p w14:paraId="031FAA88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0DDD6B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iCs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D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0983AE0A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设备已检查且发现攻击</w:t>
            </w:r>
          </w:p>
        </w:tc>
      </w:tr>
      <w:tr w:rsidR="003C2DBD" w:rsidRPr="004967CE" w14:paraId="2ED841A9" w14:textId="77777777" w:rsidTr="00150A85">
        <w:tc>
          <w:tcPr>
            <w:tcW w:w="988" w:type="dxa"/>
            <w:vMerge/>
            <w:vAlign w:val="center"/>
            <w:hideMark/>
          </w:tcPr>
          <w:p w14:paraId="0B85B5C8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39B62C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τ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1B29D4D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全部连续无功设备的观测状态向量</w:t>
            </w:r>
          </w:p>
        </w:tc>
      </w:tr>
      <w:tr w:rsidR="00D339C5" w:rsidRPr="004967CE" w14:paraId="25CAD72D" w14:textId="77777777" w:rsidTr="00150A85">
        <w:tc>
          <w:tcPr>
            <w:tcW w:w="988" w:type="dxa"/>
            <w:vMerge/>
            <w:vAlign w:val="center"/>
          </w:tcPr>
          <w:p w14:paraId="188FD714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13AE0D9" w14:textId="43436F0C" w:rsidR="00D339C5" w:rsidRDefault="00D339C5" w:rsidP="00D339C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O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2AD0C2B8" w14:textId="7AD2BA95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全局观测状态集合</w:t>
            </w:r>
          </w:p>
        </w:tc>
      </w:tr>
      <w:tr w:rsidR="00D339C5" w:rsidRPr="004967CE" w14:paraId="7179AFA0" w14:textId="77777777" w:rsidTr="00150A85">
        <w:tc>
          <w:tcPr>
            <w:tcW w:w="988" w:type="dxa"/>
            <w:vMerge/>
            <w:vAlign w:val="center"/>
          </w:tcPr>
          <w:p w14:paraId="3AA95922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0DCD49BE" w14:textId="15945896" w:rsidR="00D339C5" w:rsidRDefault="00D339C5" w:rsidP="00D339C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16"/>
                        <w:szCs w:val="16"/>
                      </w:rPr>
                      <m:t>A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</w:tcPr>
          <w:p w14:paraId="1792B014" w14:textId="1DCE34C1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攻击预算一致的全局观测状态集合</w:t>
            </w:r>
          </w:p>
        </w:tc>
      </w:tr>
      <w:tr w:rsidR="00D339C5" w:rsidRPr="004967CE" w14:paraId="6026BB40" w14:textId="77777777" w:rsidTr="00150A85">
        <w:tc>
          <w:tcPr>
            <w:tcW w:w="988" w:type="dxa"/>
            <w:vMerge/>
            <w:vAlign w:val="center"/>
            <w:hideMark/>
          </w:tcPr>
          <w:p w14:paraId="395BB148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DACFC8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O(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d)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4060E465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给定检查部署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d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下可实现的观测状态集合</w:t>
            </w:r>
          </w:p>
        </w:tc>
      </w:tr>
      <w:tr w:rsidR="00D339C5" w:rsidRPr="004967CE" w14:paraId="099AE8E6" w14:textId="77777777" w:rsidTr="00150A85">
        <w:tc>
          <w:tcPr>
            <w:tcW w:w="988" w:type="dxa"/>
            <w:vMerge/>
            <w:vAlign w:val="center"/>
          </w:tcPr>
          <w:p w14:paraId="00DAEC8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9B14F95" w14:textId="2BF501EA" w:rsidR="00D339C5" w:rsidRDefault="00D339C5" w:rsidP="00D339C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(d)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52470515" w14:textId="71572D3F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给定检查部署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d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下可实现且攻击预算一致的观测状态集合</w:t>
            </w:r>
          </w:p>
        </w:tc>
      </w:tr>
      <w:tr w:rsidR="00D339C5" w:rsidRPr="004967CE" w14:paraId="732C8F27" w14:textId="77777777" w:rsidTr="00150A85">
        <w:tc>
          <w:tcPr>
            <w:tcW w:w="988" w:type="dxa"/>
            <w:vMerge/>
            <w:vAlign w:val="center"/>
            <w:hideMark/>
          </w:tcPr>
          <w:p w14:paraId="556CA97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4AEB9D0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χ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</m:t>
                    </m:r>
                  </m:sub>
                </m:sSub>
                <m:r>
                  <w:rPr>
                    <w:rFonts w:ascii="Cambria Math" w:eastAsia="宋体" w:hAnsi="Cambria Math"/>
                    <w:sz w:val="16"/>
                    <w:szCs w:val="16"/>
                  </w:rPr>
                  <m:t>(d)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7E1B2A23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与检查部署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d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的兼容性变量</w:t>
            </w:r>
          </w:p>
        </w:tc>
      </w:tr>
      <w:tr w:rsidR="00D339C5" w:rsidRPr="004967CE" w14:paraId="075AADC2" w14:textId="77777777" w:rsidTr="00150A85">
        <w:tc>
          <w:tcPr>
            <w:tcW w:w="988" w:type="dxa"/>
            <w:vMerge/>
            <w:vAlign w:val="center"/>
            <w:hideMark/>
          </w:tcPr>
          <w:p w14:paraId="0F7CB08D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3D8DBB8F" w14:textId="3A086416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U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(τ)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0161287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下未检查设备集合</w:t>
            </w:r>
          </w:p>
        </w:tc>
      </w:tr>
      <w:tr w:rsidR="00D339C5" w:rsidRPr="004967CE" w14:paraId="2AD20909" w14:textId="77777777" w:rsidTr="00150A85">
        <w:tc>
          <w:tcPr>
            <w:tcW w:w="988" w:type="dxa"/>
            <w:vMerge/>
            <w:vAlign w:val="center"/>
            <w:hideMark/>
          </w:tcPr>
          <w:p w14:paraId="3CC8B25C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A6F5251" w14:textId="359D8ECF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(τ)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1BB5DC52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下已检查且未发现攻击设备集合</w:t>
            </w:r>
          </w:p>
        </w:tc>
      </w:tr>
      <w:tr w:rsidR="00D339C5" w:rsidRPr="004967CE" w14:paraId="2F72CFAB" w14:textId="77777777" w:rsidTr="00150A85">
        <w:tc>
          <w:tcPr>
            <w:tcW w:w="988" w:type="dxa"/>
            <w:vMerge/>
            <w:vAlign w:val="center"/>
            <w:hideMark/>
          </w:tcPr>
          <w:p w14:paraId="56B1708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03748E7" w14:textId="595255ED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D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(τ)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13F4BFE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下已检查且发现攻击设备集合</w:t>
            </w:r>
          </w:p>
        </w:tc>
      </w:tr>
      <w:tr w:rsidR="00D339C5" w:rsidRPr="004967CE" w14:paraId="27607279" w14:textId="77777777" w:rsidTr="00150A85">
        <w:tc>
          <w:tcPr>
            <w:tcW w:w="988" w:type="dxa"/>
            <w:vMerge w:val="restart"/>
            <w:vAlign w:val="center"/>
            <w:hideMark/>
          </w:tcPr>
          <w:p w14:paraId="6295A94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lastRenderedPageBreak/>
              <w:t>隐藏执行层攻击变量</w:t>
            </w:r>
          </w:p>
        </w:tc>
        <w:tc>
          <w:tcPr>
            <w:tcW w:w="1077" w:type="dxa"/>
            <w:vAlign w:val="center"/>
            <w:hideMark/>
          </w:tcPr>
          <w:p w14:paraId="228C5161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7C1AB360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连续无功设备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的真实攻击状态；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m</m:t>
                  </m:r>
                </m:sub>
              </m:sSub>
              <m:r>
                <w:rPr>
                  <w:rFonts w:ascii="Cambria Math" w:eastAsia="宋体" w:hAnsi="Cambria Math"/>
                  <w:sz w:val="16"/>
                  <w:szCs w:val="16"/>
                </w:rPr>
                <m:t>=1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表示受到执行层攻击</w:t>
            </w:r>
          </w:p>
        </w:tc>
      </w:tr>
      <w:tr w:rsidR="00D339C5" w:rsidRPr="004967CE" w14:paraId="26E37E8F" w14:textId="77777777" w:rsidTr="00150A85">
        <w:tc>
          <w:tcPr>
            <w:tcW w:w="988" w:type="dxa"/>
            <w:vMerge/>
            <w:vAlign w:val="center"/>
            <w:hideMark/>
          </w:tcPr>
          <w:p w14:paraId="3A14448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3695CE34" w14:textId="17BBE3A1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2C146E98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攻击者最多可攻击的连续无功补偿设备数量</w:t>
            </w:r>
          </w:p>
        </w:tc>
      </w:tr>
      <w:tr w:rsidR="00D339C5" w:rsidRPr="004967CE" w14:paraId="4BD69CC9" w14:textId="77777777" w:rsidTr="00150A85">
        <w:tc>
          <w:tcPr>
            <w:tcW w:w="988" w:type="dxa"/>
            <w:vMerge/>
            <w:vAlign w:val="center"/>
            <w:hideMark/>
          </w:tcPr>
          <w:p w14:paraId="007AF66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84BF868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atk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65857496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攻击者为设备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指定的恶意无功</w:t>
            </w:r>
            <w:proofErr w:type="gramStart"/>
            <w:r w:rsidRPr="004967CE">
              <w:rPr>
                <w:rFonts w:ascii="Times New Roman" w:eastAsia="宋体" w:hAnsi="Times New Roman"/>
                <w:sz w:val="16"/>
                <w:szCs w:val="16"/>
              </w:rPr>
              <w:t>执行值</w:t>
            </w:r>
            <w:proofErr w:type="gramEnd"/>
          </w:p>
        </w:tc>
      </w:tr>
      <w:tr w:rsidR="00D339C5" w:rsidRPr="004967CE" w14:paraId="58F9F702" w14:textId="77777777" w:rsidTr="00150A85">
        <w:tc>
          <w:tcPr>
            <w:tcW w:w="988" w:type="dxa"/>
            <w:vMerge/>
            <w:vAlign w:val="center"/>
            <w:hideMark/>
          </w:tcPr>
          <w:p w14:paraId="0349979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3949947C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act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56D232F6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连续无功设备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在真实物理系统中的实际无功输出</w:t>
            </w:r>
          </w:p>
        </w:tc>
      </w:tr>
      <w:tr w:rsidR="00D339C5" w:rsidRPr="004967CE" w14:paraId="0FE64E59" w14:textId="77777777" w:rsidTr="00150A85">
        <w:tc>
          <w:tcPr>
            <w:tcW w:w="988" w:type="dxa"/>
            <w:vMerge/>
            <w:vAlign w:val="center"/>
            <w:hideMark/>
          </w:tcPr>
          <w:p w14:paraId="0885FA4C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6DFDEAC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A(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τ)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256E34A4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与观测状态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匹配的隐藏执行层攻击可行集合</w:t>
            </w:r>
          </w:p>
        </w:tc>
      </w:tr>
      <w:tr w:rsidR="00D339C5" w:rsidRPr="004967CE" w14:paraId="213C55ED" w14:textId="77777777" w:rsidTr="00150A85">
        <w:tc>
          <w:tcPr>
            <w:tcW w:w="988" w:type="dxa"/>
            <w:vMerge w:val="restart"/>
            <w:vAlign w:val="center"/>
          </w:tcPr>
          <w:p w14:paraId="11586CD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真实潮流与风险变量</w:t>
            </w:r>
          </w:p>
        </w:tc>
        <w:tc>
          <w:tcPr>
            <w:tcW w:w="1077" w:type="dxa"/>
            <w:vAlign w:val="center"/>
          </w:tcPr>
          <w:p w14:paraId="0854835F" w14:textId="77777777" w:rsidR="00D339C5" w:rsidRDefault="00D339C5" w:rsidP="00D339C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tru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2D409261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隐藏攻击作用后真实物理系统中的节点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有功净注入</w:t>
            </w:r>
          </w:p>
        </w:tc>
      </w:tr>
      <w:tr w:rsidR="00D339C5" w:rsidRPr="004967CE" w14:paraId="1EE87302" w14:textId="77777777" w:rsidTr="00150A85">
        <w:tc>
          <w:tcPr>
            <w:tcW w:w="988" w:type="dxa"/>
            <w:vMerge/>
            <w:vAlign w:val="center"/>
          </w:tcPr>
          <w:p w14:paraId="22B931E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35BC255D" w14:textId="77777777" w:rsidR="00D339C5" w:rsidRDefault="00D339C5" w:rsidP="00D339C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tru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0DF22E5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隐藏攻击作用后真实物理系统中的节点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无功净注入</w:t>
            </w:r>
          </w:p>
        </w:tc>
      </w:tr>
      <w:tr w:rsidR="00D339C5" w:rsidRPr="004967CE" w14:paraId="40E6DE79" w14:textId="77777777" w:rsidTr="00150A85">
        <w:tc>
          <w:tcPr>
            <w:tcW w:w="988" w:type="dxa"/>
            <w:vMerge/>
            <w:vAlign w:val="center"/>
            <w:hideMark/>
          </w:tcPr>
          <w:p w14:paraId="5690DE6E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EB1FF7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tru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5DA292CE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隐藏攻击作用后真实物理系统中支路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的有功潮流</w:t>
            </w:r>
          </w:p>
        </w:tc>
      </w:tr>
      <w:tr w:rsidR="00D339C5" w:rsidRPr="004967CE" w14:paraId="7444F6D5" w14:textId="77777777" w:rsidTr="00150A85">
        <w:tc>
          <w:tcPr>
            <w:tcW w:w="988" w:type="dxa"/>
            <w:vMerge/>
            <w:vAlign w:val="center"/>
            <w:hideMark/>
          </w:tcPr>
          <w:p w14:paraId="73F1A88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8DB9525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tru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3AF56C35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隐藏攻击作用后真实物理系统中支路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的无功潮流</w:t>
            </w:r>
          </w:p>
        </w:tc>
      </w:tr>
      <w:tr w:rsidR="00D339C5" w:rsidRPr="004967CE" w14:paraId="51799C1C" w14:textId="77777777" w:rsidTr="00150A85">
        <w:tc>
          <w:tcPr>
            <w:tcW w:w="988" w:type="dxa"/>
            <w:vMerge/>
            <w:vAlign w:val="center"/>
            <w:hideMark/>
          </w:tcPr>
          <w:p w14:paraId="14BE3175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5F7C1484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tru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362C02F1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隐藏攻击作用后真实物理系统中节点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的电压平方</w:t>
            </w:r>
          </w:p>
        </w:tc>
      </w:tr>
      <w:tr w:rsidR="00D339C5" w:rsidRPr="004967CE" w14:paraId="7F1E708A" w14:textId="77777777" w:rsidTr="00150A85">
        <w:tc>
          <w:tcPr>
            <w:tcW w:w="988" w:type="dxa"/>
            <w:vMerge/>
            <w:vAlign w:val="center"/>
            <w:hideMark/>
          </w:tcPr>
          <w:p w14:paraId="4166BFB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DD62F72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V</m:t>
                    </m:r>
                  </m:sub>
                </m:sSub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3CE6D8F8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proofErr w:type="gramStart"/>
            <w:r w:rsidRPr="004967CE">
              <w:rPr>
                <w:rFonts w:ascii="Times New Roman" w:eastAsia="宋体" w:hAnsi="Times New Roman"/>
                <w:sz w:val="16"/>
                <w:szCs w:val="16"/>
              </w:rPr>
              <w:t>电压越限和</w:t>
            </w:r>
            <w:proofErr w:type="gramEnd"/>
            <w:r w:rsidRPr="004967CE">
              <w:rPr>
                <w:rFonts w:ascii="Times New Roman" w:eastAsia="宋体" w:hAnsi="Times New Roman"/>
                <w:sz w:val="16"/>
                <w:szCs w:val="16"/>
              </w:rPr>
              <w:t>支路</w:t>
            </w:r>
            <w:proofErr w:type="gramStart"/>
            <w:r w:rsidRPr="004967CE">
              <w:rPr>
                <w:rFonts w:ascii="Times New Roman" w:eastAsia="宋体" w:hAnsi="Times New Roman"/>
                <w:sz w:val="16"/>
                <w:szCs w:val="16"/>
              </w:rPr>
              <w:t>视在功率越限惩罚</w:t>
            </w:r>
            <w:proofErr w:type="gramEnd"/>
            <w:r w:rsidRPr="004967CE">
              <w:rPr>
                <w:rFonts w:ascii="Times New Roman" w:eastAsia="宋体" w:hAnsi="Times New Roman"/>
                <w:sz w:val="16"/>
                <w:szCs w:val="16"/>
              </w:rPr>
              <w:t>系数</w:t>
            </w:r>
          </w:p>
        </w:tc>
      </w:tr>
      <w:tr w:rsidR="00D339C5" w:rsidRPr="004967CE" w14:paraId="76819983" w14:textId="77777777" w:rsidTr="00150A85">
        <w:tc>
          <w:tcPr>
            <w:tcW w:w="988" w:type="dxa"/>
            <w:vMerge/>
            <w:vAlign w:val="center"/>
            <w:hideMark/>
          </w:tcPr>
          <w:p w14:paraId="4DD0652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EC56F4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l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(x,τ,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Δ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,y,a)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074B8031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给定日前决策、观测状态、实时量测、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响应和隐藏攻击下的真实运行风险</w:t>
            </w:r>
          </w:p>
        </w:tc>
      </w:tr>
      <w:tr w:rsidR="00D339C5" w:rsidRPr="004967CE" w14:paraId="1EE06CC6" w14:textId="77777777" w:rsidTr="00150A85">
        <w:tc>
          <w:tcPr>
            <w:tcW w:w="988" w:type="dxa"/>
            <w:vMerge/>
            <w:vAlign w:val="center"/>
            <w:hideMark/>
          </w:tcPr>
          <w:p w14:paraId="64EB1BE4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A99E9D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Φ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(x,τ,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Δ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6DACF283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给定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x,τ,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16"/>
                  <w:szCs w:val="16"/>
                </w:rPr>
                <m:t>Δ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下的最坏隐藏攻击风险值</w:t>
            </w:r>
          </w:p>
        </w:tc>
      </w:tr>
      <w:tr w:rsidR="00D339C5" w:rsidRPr="004967CE" w14:paraId="5FF521DD" w14:textId="77777777" w:rsidTr="00150A85">
        <w:tc>
          <w:tcPr>
            <w:tcW w:w="988" w:type="dxa"/>
            <w:vMerge w:val="restart"/>
            <w:vAlign w:val="center"/>
            <w:hideMark/>
          </w:tcPr>
          <w:p w14:paraId="22B9B20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proofErr w:type="gramStart"/>
            <w:r w:rsidRPr="004967CE">
              <w:rPr>
                <w:rFonts w:ascii="Times New Roman" w:eastAsia="宋体" w:hAnsi="Times New Roman"/>
                <w:sz w:val="16"/>
                <w:szCs w:val="16"/>
              </w:rPr>
              <w:t>完整鲁</w:t>
            </w:r>
            <w:proofErr w:type="gramEnd"/>
            <w:r w:rsidRPr="004967CE">
              <w:rPr>
                <w:rFonts w:ascii="Times New Roman" w:eastAsia="宋体" w:hAnsi="Times New Roman"/>
                <w:sz w:val="16"/>
                <w:szCs w:val="16"/>
              </w:rPr>
              <w:t>棒模型变量</w:t>
            </w:r>
          </w:p>
        </w:tc>
        <w:tc>
          <w:tcPr>
            <w:tcW w:w="1077" w:type="dxa"/>
            <w:vAlign w:val="center"/>
            <w:hideMark/>
          </w:tcPr>
          <w:p w14:paraId="48EFCF65" w14:textId="01F49864" w:rsidR="00D339C5" w:rsidRPr="00D339C5" w:rsidRDefault="00D339C5" w:rsidP="00D339C5">
            <w:pPr>
              <w:jc w:val="center"/>
              <w:rPr>
                <w:rFonts w:ascii="Times New Roman" w:eastAsia="宋体" w:hAnsi="Times New Roman"/>
                <w:i/>
                <w:iCs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η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32F44483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总体最坏真实风险上界变量</w:t>
            </w:r>
          </w:p>
        </w:tc>
      </w:tr>
      <w:tr w:rsidR="00D339C5" w:rsidRPr="004967CE" w14:paraId="629D03B6" w14:textId="77777777" w:rsidTr="00150A85">
        <w:tc>
          <w:tcPr>
            <w:tcW w:w="988" w:type="dxa"/>
            <w:vMerge/>
            <w:vAlign w:val="center"/>
            <w:hideMark/>
          </w:tcPr>
          <w:p w14:paraId="5A21180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2A42208" w14:textId="0AD7823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2DBA640D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对应的风险上界变量</w:t>
            </w:r>
          </w:p>
        </w:tc>
      </w:tr>
      <w:tr w:rsidR="00D339C5" w:rsidRPr="004967CE" w14:paraId="3CD1EF33" w14:textId="77777777" w:rsidTr="00150A85">
        <w:tc>
          <w:tcPr>
            <w:tcW w:w="988" w:type="dxa"/>
            <w:vMerge/>
            <w:vAlign w:val="center"/>
            <w:hideMark/>
          </w:tcPr>
          <w:p w14:paraId="3CA457C6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7C82E0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259AC05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大常数，用于逻辑约束或风险约束放松</w:t>
            </w:r>
          </w:p>
        </w:tc>
      </w:tr>
      <w:tr w:rsidR="00D339C5" w:rsidRPr="004967CE" w14:paraId="24B026D3" w14:textId="77777777" w:rsidTr="00150A85">
        <w:tc>
          <w:tcPr>
            <w:tcW w:w="988" w:type="dxa"/>
            <w:vMerge/>
            <w:vAlign w:val="center"/>
            <w:hideMark/>
          </w:tcPr>
          <w:p w14:paraId="5CD23B56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83B3AD9" w14:textId="3C44720D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O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634D39D2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攻击预算一致的全局观测状态集合</w:t>
            </w:r>
          </w:p>
        </w:tc>
      </w:tr>
      <w:tr w:rsidR="00D339C5" w:rsidRPr="004967CE" w14:paraId="674C44B9" w14:textId="77777777" w:rsidTr="00150A85">
        <w:tc>
          <w:tcPr>
            <w:tcW w:w="988" w:type="dxa"/>
            <w:vMerge/>
            <w:vAlign w:val="center"/>
            <w:hideMark/>
          </w:tcPr>
          <w:p w14:paraId="14CE37F5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6457A89" w14:textId="062B6C99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(d)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727AAD03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给定检查部署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d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下可实现且攻击预算一致的观测状态集合</w:t>
            </w:r>
          </w:p>
        </w:tc>
      </w:tr>
      <w:tr w:rsidR="00D339C5" w:rsidRPr="004967CE" w14:paraId="485A2CCE" w14:textId="77777777" w:rsidTr="00150A85">
        <w:tc>
          <w:tcPr>
            <w:tcW w:w="988" w:type="dxa"/>
            <w:vMerge w:val="restart"/>
            <w:vAlign w:val="center"/>
            <w:hideMark/>
          </w:tcPr>
          <w:p w14:paraId="73F55820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CCG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求解符号</w:t>
            </w:r>
          </w:p>
        </w:tc>
        <w:tc>
          <w:tcPr>
            <w:tcW w:w="1077" w:type="dxa"/>
            <w:vAlign w:val="center"/>
            <w:hideMark/>
          </w:tcPr>
          <w:p w14:paraId="2642CB8C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ν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6B878084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CCG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迭代次数索引</w:t>
            </w:r>
          </w:p>
        </w:tc>
      </w:tr>
      <w:tr w:rsidR="00D339C5" w:rsidRPr="004967CE" w14:paraId="7156DE13" w14:textId="77777777" w:rsidTr="00150A85">
        <w:tc>
          <w:tcPr>
            <w:tcW w:w="988" w:type="dxa"/>
            <w:vMerge/>
            <w:vAlign w:val="center"/>
            <w:hideMark/>
          </w:tcPr>
          <w:p w14:paraId="4675C78F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F7581EE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s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4A065E2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已生成联合风险场景索引</w:t>
            </w:r>
          </w:p>
        </w:tc>
      </w:tr>
      <w:tr w:rsidR="00D339C5" w:rsidRPr="004967CE" w14:paraId="518E051C" w14:textId="77777777" w:rsidTr="00150A85">
        <w:tc>
          <w:tcPr>
            <w:tcW w:w="988" w:type="dxa"/>
            <w:vMerge/>
            <w:vAlign w:val="center"/>
            <w:hideMark/>
          </w:tcPr>
          <w:p w14:paraId="2C926BED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84321A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ν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126F43F0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第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ν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次迭代中观测状态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下已生成的有限场景集合</w:t>
            </w:r>
          </w:p>
        </w:tc>
      </w:tr>
      <w:tr w:rsidR="00D339C5" w:rsidRPr="004967CE" w14:paraId="0315C377" w14:textId="77777777" w:rsidTr="00150A85">
        <w:tc>
          <w:tcPr>
            <w:tcW w:w="988" w:type="dxa"/>
            <w:vMerge/>
            <w:vAlign w:val="center"/>
            <w:hideMark/>
          </w:tcPr>
          <w:p w14:paraId="5066E27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60B6453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τ,s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4E147D3F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下第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s</m:t>
              </m:r>
            </m:oMath>
            <w:proofErr w:type="gramStart"/>
            <w:r w:rsidRPr="004967CE">
              <w:rPr>
                <w:rFonts w:ascii="Times New Roman" w:eastAsia="宋体" w:hAnsi="Times New Roman"/>
                <w:sz w:val="16"/>
                <w:szCs w:val="16"/>
              </w:rPr>
              <w:t>个</w:t>
            </w:r>
            <w:proofErr w:type="gramEnd"/>
            <w:r w:rsidRPr="004967CE">
              <w:rPr>
                <w:rFonts w:ascii="Times New Roman" w:eastAsia="宋体" w:hAnsi="Times New Roman"/>
                <w:sz w:val="16"/>
                <w:szCs w:val="16"/>
              </w:rPr>
              <w:t>联合风险场景</w:t>
            </w:r>
          </w:p>
        </w:tc>
      </w:tr>
      <w:tr w:rsidR="00D339C5" w:rsidRPr="004967CE" w14:paraId="17FF036A" w14:textId="77777777" w:rsidTr="00150A85">
        <w:tc>
          <w:tcPr>
            <w:tcW w:w="988" w:type="dxa"/>
            <w:vMerge/>
            <w:vAlign w:val="center"/>
            <w:hideMark/>
          </w:tcPr>
          <w:p w14:paraId="74F85D15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717D8F4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τ,s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68EAEFD1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场景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τ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s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下的日内常规感知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响应变量</w:t>
            </w:r>
          </w:p>
        </w:tc>
      </w:tr>
      <w:tr w:rsidR="00D339C5" w:rsidRPr="004967CE" w14:paraId="05775198" w14:textId="77777777" w:rsidTr="00150A85">
        <w:tc>
          <w:tcPr>
            <w:tcW w:w="988" w:type="dxa"/>
            <w:vMerge/>
            <w:vAlign w:val="center"/>
            <w:hideMark/>
          </w:tcPr>
          <w:p w14:paraId="2D32AEDC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C6AEDFD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τ,s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7D38C1FF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场景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 xml:space="preserve"> 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τ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s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下的真实运行风险变量</w:t>
            </w:r>
          </w:p>
        </w:tc>
      </w:tr>
      <w:tr w:rsidR="00D339C5" w:rsidRPr="004967CE" w14:paraId="644E555B" w14:textId="77777777" w:rsidTr="00150A85">
        <w:tc>
          <w:tcPr>
            <w:tcW w:w="988" w:type="dxa"/>
            <w:vMerge/>
            <w:vAlign w:val="center"/>
            <w:hideMark/>
          </w:tcPr>
          <w:p w14:paraId="4D81F4B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D9692D6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Δ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ν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648BDA9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第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ν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次迭代中观测状态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下的最大违反量</w:t>
            </w:r>
          </w:p>
        </w:tc>
      </w:tr>
      <w:tr w:rsidR="00D339C5" w:rsidRPr="004967CE" w14:paraId="2BBFA5A1" w14:textId="77777777" w:rsidTr="00150A85">
        <w:tc>
          <w:tcPr>
            <w:tcW w:w="988" w:type="dxa"/>
            <w:vMerge/>
            <w:vAlign w:val="center"/>
            <w:hideMark/>
          </w:tcPr>
          <w:p w14:paraId="2C2D773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6743A683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L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ν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,U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ν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2957E381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第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ν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次迭代的下界和上界</w:t>
            </w:r>
          </w:p>
        </w:tc>
      </w:tr>
      <w:tr w:rsidR="00D339C5" w:rsidRPr="004967CE" w14:paraId="5D552B48" w14:textId="77777777" w:rsidTr="00150A85">
        <w:tc>
          <w:tcPr>
            <w:tcW w:w="988" w:type="dxa"/>
            <w:vMerge/>
            <w:vAlign w:val="center"/>
            <w:hideMark/>
          </w:tcPr>
          <w:p w14:paraId="7241DC30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63A9214F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tol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6A6FC7E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CCG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收敛容差</w:t>
            </w:r>
          </w:p>
        </w:tc>
      </w:tr>
    </w:tbl>
    <w:p w14:paraId="4B0A26D2" w14:textId="77777777" w:rsidR="00D6540D" w:rsidRDefault="00D6540D">
      <w:pPr>
        <w:rPr>
          <w:rFonts w:hint="eastAsia"/>
        </w:rPr>
      </w:pPr>
    </w:p>
    <w:sectPr w:rsidR="00D654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DE"/>
    <w:rsid w:val="00007479"/>
    <w:rsid w:val="00221697"/>
    <w:rsid w:val="00246863"/>
    <w:rsid w:val="002C6B6B"/>
    <w:rsid w:val="003B5B7F"/>
    <w:rsid w:val="003C2DBD"/>
    <w:rsid w:val="00421099"/>
    <w:rsid w:val="00716323"/>
    <w:rsid w:val="007F51DE"/>
    <w:rsid w:val="009525D2"/>
    <w:rsid w:val="00A91C5D"/>
    <w:rsid w:val="00B24377"/>
    <w:rsid w:val="00CC72E5"/>
    <w:rsid w:val="00D339C5"/>
    <w:rsid w:val="00D6540D"/>
    <w:rsid w:val="00DC558F"/>
    <w:rsid w:val="00E022F2"/>
    <w:rsid w:val="00E2452E"/>
    <w:rsid w:val="00EC1C2C"/>
    <w:rsid w:val="00FA33DF"/>
    <w:rsid w:val="00FB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63FD"/>
  <w15:chartTrackingRefBased/>
  <w15:docId w15:val="{1B7AD02A-106E-4EE4-8614-AB143583F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51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1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1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1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1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1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1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1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1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5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5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51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1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51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51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1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51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51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1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1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1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1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1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1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1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1D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468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3C2D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昱麟 刘</dc:creator>
  <cp:keywords/>
  <dc:description/>
  <cp:lastModifiedBy>昱麟 刘</cp:lastModifiedBy>
  <cp:revision>21</cp:revision>
  <dcterms:created xsi:type="dcterms:W3CDTF">2026-06-03T12:29:00Z</dcterms:created>
  <dcterms:modified xsi:type="dcterms:W3CDTF">2026-06-05T13:41:00Z</dcterms:modified>
</cp:coreProperties>
</file>