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Search Comparison Report</w:t>
      </w:r>
    </w:p>
    <w:p>
      <w:pPr>
        <w:spacing w:after="280"/>
      </w:pPr>
      <w:r>
        <w:rPr>
          <w:b/>
          <w:sz w:val="28"/>
        </w:rPr>
        <w:t>AI Foundry Ordinary Web Search and Bing Custom Search</w:t>
      </w:r>
    </w:p>
    <w:p>
      <w:r>
        <w:rPr>
          <w:b/>
        </w:rPr>
        <w:t xml:space="preserve">Purpose and observed result. </w:t>
      </w:r>
      <w:r>
        <w:t>This report records the same Hong Kong financial regulation search task executed through two paths. The ordinary Web Search returned no auditable native source URL after a robots.txt block, while Bing Custom Search returned five developments and eleven native source URLs, all within the configured target website scope. The comparison covers the search source boundary and does not independently verify the reported content or publication dates.</w:t>
      </w:r>
    </w:p>
    <w:p>
      <w:pPr>
        <w:pStyle w:val="Heading1"/>
      </w:pPr>
      <w:r>
        <w:t>What was searched</w:t>
      </w:r>
    </w:p>
    <w:tbl>
      <w:tblPr>
        <w:tblW w:type="auto" w:w="0"/>
        <w:tblLayout w:type="fixed"/>
        <w:tblLook w:firstColumn="1" w:firstRow="1" w:lastColumn="0" w:lastRow="0" w:noHBand="0" w:noVBand="1" w:val="04A0"/>
      </w:tblPr>
      <w:tblGrid>
        <w:gridCol w:w="2520"/>
        <w:gridCol w:w="7272"/>
      </w:tblGrid>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b/>
              </w:rPr>
              <w:t>Topic</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material recent developments in Hong Kong insurance and financial-services regulation</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rPr>
                <w:b/>
              </w:rPr>
              <w:t>Publication window</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t>2026-09-23 through 2026-10-23</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b/>
              </w:rPr>
              <w:t>Timezone</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Asia/Hong_Kong</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rPr>
                <w:b/>
              </w:rPr>
              <w:t>Result limit</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t>5</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b/>
              </w:rPr>
              <w:t>Target websites</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www.ia.org.hk, www.hkma.gov.hk, www.sfc.hk, apps.sfc.hk, www.fstb.gov.hk, www.gov.hk</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rPr>
                <w:b/>
              </w:rPr>
              <w:t>Run ID</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t>search-compare-20261023T070850Z</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b/>
              </w:rPr>
              <w:t>Generated at</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2026-10-23T07:08:50Z</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rPr>
                <w:b/>
              </w:rPr>
              <w:t>Comparison scope</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t>Search-source boundary only; not model answer quality or factual verification</w:t>
            </w:r>
          </w:p>
        </w:tc>
      </w:tr>
    </w:tbl>
    <w:p>
      <w:pPr>
        <w:spacing w:after="20"/>
      </w:pPr>
    </w:p>
    <w:p>
      <w:pPr>
        <w:sectPr>
          <w:footerReference w:type="default" r:id="rId20"/>
          <w:pgSz w:w="12240" w:h="15840"/>
          <w:pgMar w:top="1037" w:right="1123" w:bottom="1037" w:left="1123" w:header="720" w:footer="720" w:gutter="0"/>
          <w:cols w:space="720"/>
          <w:docGrid w:linePitch="360"/>
        </w:sectPr>
      </w:pPr>
    </w:p>
    <w:p>
      <w:pPr>
        <w:pStyle w:val="Heading1"/>
      </w:pPr>
      <w:r>
        <w:t>AI Foundry ordinary Web Search</w:t>
      </w:r>
    </w:p>
    <w:tbl>
      <w:tblPr>
        <w:tblW w:type="auto" w:w="0"/>
        <w:tblLayout w:type="fixed"/>
        <w:tblLook w:firstColumn="1" w:firstRow="1" w:lastColumn="0" w:lastRow="0" w:noHBand="0" w:noVBand="1" w:val="04A0"/>
      </w:tblPr>
      <w:tblGrid>
        <w:gridCol w:w="2520"/>
        <w:gridCol w:w="7272"/>
      </w:tblGrid>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b/>
              </w:rPr>
              <w:t>Scope control</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Prompt and site: expression (soft constraint)</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rPr>
                <w:b/>
              </w:rPr>
              <w:t>Configuration</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t>ordinary_web_search.json</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b/>
              </w:rPr>
              <w:t>Status</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completed</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rPr>
                <w:b/>
              </w:rPr>
              <w:t>Tool calls</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t>1 completed of 1</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b/>
              </w:rPr>
              <w:t>Token usage</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5,336 total</w:t>
            </w:r>
          </w:p>
        </w:tc>
      </w:tr>
    </w:tbl>
    <w:p>
      <w:pPr>
        <w:spacing w:after="20"/>
      </w:pPr>
    </w:p>
    <w:p>
      <w:r>
        <w:t>The Prompt Agent may also apply instructions stored in the Azure Portal; this script does not read or display them.</w:t>
      </w:r>
    </w:p>
    <w:p>
      <w:pPr>
        <w:pStyle w:val="Heading2"/>
      </w:pPr>
      <w:r>
        <w:t>How this path searches</w:t>
      </w:r>
    </w:p>
    <w:p>
      <w:pPr>
        <w:pStyle w:val="Heading3"/>
      </w:pPr>
      <w:r>
        <w:t>Input</w:t>
      </w:r>
    </w:p>
    <w:p>
      <w:pPr>
        <w:spacing w:after="160" w:line="252" w:lineRule="auto"/>
        <w:ind w:left="259" w:right="144"/>
      </w:pPr>
      <w:r>
        <w:rPr>
          <w:rFonts w:ascii="Consolas" w:hAnsi="Consolas"/>
          <w:sz w:val="16"/>
        </w:rPr>
        <w:t>Perform one public-web search and answer in English.</w:t>
        <w:br/>
        <w:t>Task: find up to 5 material recent developments in Hong Kong insurance and financial-services regulation.</w:t>
        <w:br/>
        <w:t>Publication window: 2026-09-23 through 2026-10-23, inclusive.</w:t>
        <w:br/>
        <w:t>For each result, provide its title, publication date, one-sentence description, and native source citation.</w:t>
        <w:br/>
        <w:t>Search method: ordinary Web Search, with no Custom Search configuration attached.</w:t>
        <w:br/>
        <w:t>Target websites: www.ia.org.hk, www.hkma.gov.hk, www.sfc.hk, apps.sfc.hk, www.fstb.gov.hk, www.gov.hk.</w:t>
        <w:br/>
        <w:t>Use this scope expression for the search: (site:www.ia.org.hk OR site:www.hkma.gov.hk OR site:www.sfc.hk OR site:apps.sfc.hk OR site:www.fstb.gov.hk OR site:www.gov.hk).</w:t>
        <w:br/>
        <w:t>To make ordinary Web Search behavior fully visible, do not hide candidates returned by this search from the final answer.</w:t>
        <w:br/>
        <w:t>Return up to 5 candidates actually obtained by this search, even if a candidate comes from outside the target websites.</w:t>
        <w:br/>
        <w:t>An off-site candidate is not compliant; the local report will mark each candidate's website-scope compliance.</w:t>
        <w:br/>
        <w:t>Do not perform a supplemental search without the scope expression, and do not invent or rewrite source URLs. Report no results only if this search returned no candidates.</w:t>
      </w:r>
    </w:p>
    <w:p>
      <w:pPr>
        <w:pStyle w:val="Heading3"/>
      </w:pPr>
      <w:r>
        <w:t>Request parameters</w:t>
      </w:r>
    </w:p>
    <w:p>
      <w:pPr>
        <w:spacing w:after="160" w:line="252" w:lineRule="auto"/>
        <w:ind w:left="259" w:right="144"/>
      </w:pPr>
      <w:r>
        <w:rPr>
          <w:rFonts w:ascii="Consolas" w:hAnsi="Consolas"/>
          <w:sz w:val="16"/>
        </w:rPr>
        <w:t>{</w:t>
        <w:br/>
        <w:t xml:space="preserve">  "tool_choice": "required",</w:t>
        <w:br/>
        <w:t xml:space="preserve">  "max_tool_calls": 1,</w:t>
        <w:br/>
        <w:t xml:space="preserve">  "include": [</w:t>
        <w:br/>
        <w:t xml:space="preserve">    "web_search_call.action.sources"</w:t>
        <w:br/>
        <w:t xml:space="preserve">  ],</w:t>
        <w:br/>
        <w:t xml:space="preserve">  "max_output_tokens": 1800,</w:t>
        <w:br/>
        <w:t xml:space="preserve">  "parallel_tool_calls": false,</w:t>
        <w:br/>
        <w:t xml:space="preserve">  "store": false</w:t>
        <w:br/>
        <w:t>}</w:t>
      </w:r>
    </w:p>
    <w:p>
      <w:pPr>
        <w:pStyle w:val="Heading2"/>
      </w:pPr>
      <w:r>
        <w:t>Output</w:t>
      </w:r>
    </w:p>
    <w:p>
      <w:pPr>
        <w:pStyle w:val="Heading4"/>
        <w:spacing w:after="80"/>
      </w:pPr>
      <w:r>
        <w:t>Search results</w:t>
      </w:r>
    </w:p>
    <w:p>
      <w:pPr>
        <w:spacing w:after="80"/>
      </w:pPr>
      <w:r>
        <w:t xml:space="preserve">No candidates were returned by the single ordinary Web Search for the publication window </w:t>
      </w:r>
      <w:r>
        <w:rPr>
          <w:b/>
        </w:rPr>
        <w:t>September 23–October 23, 2026</w:t>
      </w:r>
      <w:r>
        <w:t>.</w:t>
      </w:r>
    </w:p>
    <w:p>
      <w:pPr>
        <w:spacing w:after="80"/>
      </w:pPr>
      <w:r>
        <w:t xml:space="preserve">The search reported a non-retryable </w:t>
      </w:r>
      <w:r>
        <w:rPr>
          <w:rFonts w:ascii="Consolas" w:hAnsi="Consolas"/>
          <w:sz w:val="18"/>
        </w:rPr>
        <w:t>robots.txt</w:t>
      </w:r>
      <w:r>
        <w:t xml:space="preserve"> block involving </w:t>
      </w:r>
      <w:r>
        <w:rPr>
          <w:b/>
        </w:rPr>
        <w:t>www.gov.hk</w:t>
      </w:r>
      <w:r>
        <w:t xml:space="preserve"> and produced no candidate URLs. In accordance with the requested one-search limit, no supplemental search was performed.</w:t>
      </w:r>
    </w:p>
    <w:p>
      <w:pPr>
        <w:pStyle w:val="Heading2"/>
      </w:pPr>
      <w:r>
        <w:t>Native search results</w:t>
      </w:r>
    </w:p>
    <w:p>
      <w:r>
        <w:rPr>
          <w:i/>
        </w:rPr>
        <w:t>No auditable native source URL was returned.</w:t>
      </w:r>
    </w:p>
    <w:p>
      <w:pPr>
        <w:sectPr>
          <w:footerReference w:type="default" r:id="rId21"/>
          <w:pgSz w:w="12240" w:h="15840"/>
          <w:pgMar w:top="1037" w:right="1123" w:bottom="1037" w:left="1123" w:header="720" w:footer="720" w:gutter="0"/>
          <w:cols w:space="720"/>
          <w:docGrid w:linePitch="360"/>
        </w:sectPr>
      </w:pPr>
    </w:p>
    <w:p>
      <w:pPr>
        <w:pStyle w:val="Heading1"/>
      </w:pPr>
      <w:r>
        <w:t>Bing Custom Search</w:t>
      </w:r>
    </w:p>
    <w:tbl>
      <w:tblPr>
        <w:tblW w:type="auto" w:w="0"/>
        <w:tblLayout w:type="fixed"/>
        <w:tblLook w:firstColumn="1" w:firstRow="1" w:lastColumn="0" w:lastRow="0" w:noHBand="0" w:noVBand="1" w:val="04A0"/>
      </w:tblPr>
      <w:tblGrid>
        <w:gridCol w:w="2520"/>
        <w:gridCol w:w="7272"/>
      </w:tblGrid>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b/>
              </w:rPr>
              <w:t>Scope control</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Custom Search configuration (configuration-level scope)</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rPr>
                <w:b/>
              </w:rPr>
              <w:t>Configuration</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t>custom_bing_search.json</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b/>
              </w:rPr>
              <w:t>Status</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completed</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rPr>
                <w:b/>
              </w:rPr>
              <w:t>Tool calls</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4F7FA"/>
          </w:tcPr>
          <w:p>
            <w:r>
              <w:t>1 completed of 1</w:t>
            </w:r>
          </w:p>
        </w:tc>
      </w:tr>
      <w:tr>
        <w:tc>
          <w:tcPr>
            <w:tcW w:type="dxa" w:w="2520"/>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rPr>
                <w:b/>
              </w:rPr>
              <w:t>Token usage</w:t>
            </w:r>
          </w:p>
        </w:tc>
        <w:tc>
          <w:tcPr>
            <w:tcW w:type="dxa" w:w="727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10,008 total</w:t>
            </w:r>
          </w:p>
        </w:tc>
      </w:tr>
    </w:tbl>
    <w:p>
      <w:pPr>
        <w:spacing w:after="20"/>
      </w:pPr>
    </w:p>
    <w:p>
      <w:r>
        <w:t>The attached Custom Search configuration enforces the website scope; the input does not use a site: expression for filtering.</w:t>
      </w:r>
    </w:p>
    <w:p>
      <w:pPr>
        <w:pStyle w:val="Heading2"/>
      </w:pPr>
      <w:r>
        <w:t>How this path searches</w:t>
      </w:r>
    </w:p>
    <w:p>
      <w:pPr>
        <w:pStyle w:val="Heading3"/>
      </w:pPr>
      <w:r>
        <w:t>Instructions</w:t>
      </w:r>
    </w:p>
    <w:p>
      <w:pPr>
        <w:spacing w:after="160" w:line="252" w:lineRule="auto"/>
        <w:ind w:left="259" w:right="144"/>
      </w:pPr>
      <w:r>
        <w:rPr>
          <w:rFonts w:ascii="Consolas" w:hAnsi="Consolas"/>
          <w:sz w:val="16"/>
        </w:rPr>
        <w:t>Complete the user's search task exactly and preserve native web source citations.</w:t>
      </w:r>
    </w:p>
    <w:p>
      <w:pPr>
        <w:pStyle w:val="Heading3"/>
      </w:pPr>
      <w:r>
        <w:t>Input</w:t>
      </w:r>
    </w:p>
    <w:p>
      <w:pPr>
        <w:spacing w:after="160" w:line="252" w:lineRule="auto"/>
        <w:ind w:left="259" w:right="144"/>
      </w:pPr>
      <w:r>
        <w:rPr>
          <w:rFonts w:ascii="Consolas" w:hAnsi="Consolas"/>
          <w:sz w:val="16"/>
        </w:rPr>
        <w:t>Perform one public-web search and answer in English.</w:t>
        <w:br/>
        <w:t>Task: find up to 5 material recent developments in Hong Kong insurance and financial-services regulation.</w:t>
        <w:br/>
        <w:t>Publication window: 2026-09-23 through 2026-10-23, inclusive.</w:t>
        <w:br/>
        <w:t>For each result, provide its title, publication date, one-sentence description, and native source citation.</w:t>
        <w:br/>
        <w:t>Search method: Bing Custom Search, with the search tool bound to a preconfigured website scope.</w:t>
        <w:br/>
        <w:t>Expected configured websites: www.ia.org.hk, www.hkma.gov.hk, www.sfc.hk, apps.sfc.hk, www.fstb.gov.hk, www.gov.hk.</w:t>
        <w:br/>
        <w:t>Search directly within the Custom Search configuration. Do not rely on a site: expression in this prompt to enforce website filtering.</w:t>
        <w:br/>
        <w:t>Do not use information outside the configured scope to fill the result count. State clearly if no result is found.</w:t>
      </w:r>
    </w:p>
    <w:p>
      <w:pPr>
        <w:pStyle w:val="Heading3"/>
      </w:pPr>
      <w:r>
        <w:t>Tool binding</w:t>
      </w:r>
    </w:p>
    <w:p>
      <w:pPr>
        <w:spacing w:after="160" w:line="252" w:lineRule="auto"/>
        <w:ind w:left="259" w:right="144"/>
      </w:pPr>
      <w:r>
        <w:rPr>
          <w:rFonts w:ascii="Consolas" w:hAnsi="Consolas"/>
          <w:sz w:val="16"/>
        </w:rPr>
        <w:t>{</w:t>
        <w:br/>
        <w:t xml:space="preserve">  "type": "web_search",</w:t>
        <w:br/>
        <w:t xml:space="preserve">  "instance_name": "hk-financial-regulators-test",</w:t>
        <w:br/>
        <w:t xml:space="preserve">  "project_connection_id": "env:BING_CUSTOM_SEARCH_PROJECT_CONNECTION_ID"</w:t>
        <w:br/>
        <w:t>}</w:t>
      </w:r>
    </w:p>
    <w:p>
      <w:pPr>
        <w:pStyle w:val="Heading3"/>
      </w:pPr>
      <w:r>
        <w:t>Request parameters</w:t>
      </w:r>
    </w:p>
    <w:p>
      <w:pPr>
        <w:spacing w:after="160" w:line="252" w:lineRule="auto"/>
        <w:ind w:left="259" w:right="144"/>
      </w:pPr>
      <w:r>
        <w:rPr>
          <w:rFonts w:ascii="Consolas" w:hAnsi="Consolas"/>
          <w:sz w:val="16"/>
        </w:rPr>
        <w:t>{</w:t>
        <w:br/>
        <w:t xml:space="preserve">  "tool_choice": "required",</w:t>
        <w:br/>
        <w:t xml:space="preserve">  "include": [</w:t>
        <w:br/>
        <w:t xml:space="preserve">    "web_search_call.action.sources"</w:t>
        <w:br/>
        <w:t xml:space="preserve">  ],</w:t>
        <w:br/>
        <w:t xml:space="preserve">  "reasoning": {</w:t>
        <w:br/>
        <w:t xml:space="preserve">    "effort": "low"</w:t>
        <w:br/>
        <w:t xml:space="preserve">  },</w:t>
        <w:br/>
        <w:t xml:space="preserve">  "max_output_tokens": 1800,</w:t>
        <w:br/>
        <w:t xml:space="preserve">  "parallel_tool_calls": false,</w:t>
        <w:br/>
        <w:t xml:space="preserve">  "store": false</w:t>
        <w:br/>
        <w:t>}</w:t>
      </w:r>
    </w:p>
    <w:p>
      <w:pPr>
        <w:pStyle w:val="Heading2"/>
      </w:pPr>
      <w:r>
        <w:t>Output</w:t>
      </w:r>
    </w:p>
    <w:p>
      <w:pPr>
        <w:spacing w:after="80"/>
      </w:pPr>
      <w:r>
        <w:t xml:space="preserve">I performed one public-web search within the configured website scope. The following five material developments were published between </w:t>
      </w:r>
      <w:r>
        <w:rPr>
          <w:b/>
        </w:rPr>
        <w:t>September 23 and October 23, 2026</w:t>
      </w:r>
      <w:r>
        <w:t>, inclusive:</w:t>
      </w:r>
    </w:p>
    <w:p>
      <w:pPr>
        <w:pStyle w:val="ListNumber"/>
        <w:spacing w:after="80"/>
      </w:pPr>
      <w:r>
        <w:rPr>
          <w:b/>
        </w:rPr>
        <w:t>SFC welcomes HKEX’s proposal to implement T+1 settlement in Hong Kong’s stock market</w:t>
      </w:r>
    </w:p>
    <w:p>
      <w:pPr>
        <w:spacing w:after="80"/>
      </w:pPr>
      <w:r>
        <w:rPr>
          <w:b/>
        </w:rPr>
        <w:t>Publication date:</w:t>
      </w:r>
      <w:r>
        <w:t xml:space="preserve"> October 16, 2026</w:t>
      </w:r>
    </w:p>
    <w:p>
      <w:pPr>
        <w:spacing w:after="80"/>
      </w:pPr>
      <w:r>
        <w:rPr>
          <w:b/>
        </w:rPr>
        <w:t>Description:</w:t>
      </w:r>
      <w:r>
        <w:t xml:space="preserve"> The SFC welcomed HKEX’s proposal to shorten the cash-market securities settlement cycle to one business day after trade execution. (</w:t>
      </w:r>
      <w:hyperlink r:id="rId9">
        <w:r>
          <w:rPr>
            <w:color w:val="0563C1"/>
            <w:u w:val="single"/>
          </w:rPr>
          <w:t>sfc.hk</w:t>
        </w:r>
      </w:hyperlink>
      <w:r>
        <w:t>)</w:t>
      </w:r>
    </w:p>
    <w:p>
      <w:pPr>
        <w:pStyle w:val="ListNumber"/>
        <w:spacing w:after="80"/>
      </w:pPr>
      <w:r>
        <w:rPr>
          <w:b/>
        </w:rPr>
        <w:t>SFC proceeds to strengthen targeted tools to tackle IPO-related and other corporate misconduct</w:t>
      </w:r>
    </w:p>
    <w:p>
      <w:pPr>
        <w:spacing w:after="80"/>
      </w:pPr>
      <w:r>
        <w:rPr>
          <w:b/>
        </w:rPr>
        <w:t>Publication date:</w:t>
      </w:r>
      <w:r>
        <w:t xml:space="preserve"> October 12, 2026</w:t>
      </w:r>
    </w:p>
    <w:p>
      <w:pPr>
        <w:spacing w:after="80"/>
      </w:pPr>
      <w:r>
        <w:rPr>
          <w:b/>
        </w:rPr>
        <w:t>Description:</w:t>
      </w:r>
      <w:r>
        <w:t xml:space="preserve"> The SFC announced that it would proceed with targeted regulatory measures designed to address misconduct connected with IPOs and listed companies. (</w:t>
      </w:r>
      <w:hyperlink r:id="rId9">
        <w:r>
          <w:rPr>
            <w:color w:val="0563C1"/>
            <w:u w:val="single"/>
          </w:rPr>
          <w:t>sfc.hk</w:t>
        </w:r>
      </w:hyperlink>
      <w:r>
        <w:t>)</w:t>
      </w:r>
    </w:p>
    <w:p>
      <w:pPr>
        <w:pStyle w:val="ListNumber"/>
        <w:spacing w:after="80"/>
      </w:pPr>
      <w:r>
        <w:rPr>
          <w:b/>
        </w:rPr>
        <w:t>SFC approves six securities registrars for upcoming uncertificated securities market regime</w:t>
      </w:r>
    </w:p>
    <w:p>
      <w:pPr>
        <w:spacing w:after="80"/>
      </w:pPr>
      <w:r>
        <w:rPr>
          <w:b/>
        </w:rPr>
        <w:t>Publication date:</w:t>
      </w:r>
      <w:r>
        <w:t xml:space="preserve"> October 12, 2026</w:t>
      </w:r>
    </w:p>
    <w:p>
      <w:pPr>
        <w:spacing w:after="80"/>
      </w:pPr>
      <w:r>
        <w:rPr>
          <w:b/>
        </w:rPr>
        <w:t>Description:</w:t>
      </w:r>
      <w:r>
        <w:t xml:space="preserve"> Six securities registrars received SFC approval ahead of Hong Kong’s transition to an uncertificated securities market framework. (</w:t>
      </w:r>
      <w:hyperlink r:id="rId9">
        <w:r>
          <w:rPr>
            <w:color w:val="0563C1"/>
            <w:u w:val="single"/>
          </w:rPr>
          <w:t>sfc.hk</w:t>
        </w:r>
      </w:hyperlink>
      <w:r>
        <w:t>)</w:t>
      </w:r>
    </w:p>
    <w:p>
      <w:pPr>
        <w:pStyle w:val="ListNumber"/>
        <w:spacing w:after="80"/>
      </w:pPr>
      <w:r>
        <w:rPr>
          <w:b/>
        </w:rPr>
        <w:t>Mandatory insurance coverage on motor and employees’ compensation extended to Huanggang Port Hong Kong Port Area</w:t>
      </w:r>
    </w:p>
    <w:p>
      <w:pPr>
        <w:spacing w:after="80"/>
      </w:pPr>
      <w:r>
        <w:rPr>
          <w:b/>
        </w:rPr>
        <w:t>Publication date:</w:t>
      </w:r>
      <w:r>
        <w:t xml:space="preserve"> October 9, 2026</w:t>
      </w:r>
    </w:p>
    <w:p>
      <w:pPr>
        <w:spacing w:after="80"/>
      </w:pPr>
      <w:r>
        <w:rPr>
          <w:b/>
        </w:rPr>
        <w:t>Description:</w:t>
      </w:r>
      <w:r>
        <w:t xml:space="preserve"> Hong Kong extended the territorial application of mandatory motor-vehicle and employees’ compensation insurance requirements to the Huanggang Port Hong Kong Port Area. (</w:t>
      </w:r>
      <w:hyperlink r:id="rId10">
        <w:r>
          <w:rPr>
            <w:color w:val="0563C1"/>
            <w:u w:val="single"/>
          </w:rPr>
          <w:t>fstb.gov.hk</w:t>
        </w:r>
      </w:hyperlink>
      <w:r>
        <w:t>)</w:t>
      </w:r>
    </w:p>
    <w:p>
      <w:pPr>
        <w:pStyle w:val="ListNumber"/>
        <w:spacing w:after="80"/>
      </w:pPr>
      <w:r>
        <w:rPr>
          <w:b/>
        </w:rPr>
        <w:t>SFC to proceed with enhancements to Hong Kong’s retail fund regime code</w:t>
      </w:r>
    </w:p>
    <w:p>
      <w:pPr>
        <w:spacing w:after="80"/>
      </w:pPr>
      <w:r>
        <w:rPr>
          <w:b/>
        </w:rPr>
        <w:t>Publication date:</w:t>
      </w:r>
      <w:r>
        <w:t xml:space="preserve"> October 7, 2026</w:t>
      </w:r>
    </w:p>
    <w:p>
      <w:pPr>
        <w:spacing w:after="80"/>
      </w:pPr>
      <w:r>
        <w:rPr>
          <w:b/>
        </w:rPr>
        <w:t>Description:</w:t>
      </w:r>
      <w:r>
        <w:t xml:space="preserve"> The SFC announced that it would implement enhancements to the regulatory code governing retail investment funds offered in Hong Kong. (</w:t>
      </w:r>
      <w:hyperlink r:id="rId9">
        <w:r>
          <w:rPr>
            <w:color w:val="0563C1"/>
            <w:u w:val="single"/>
          </w:rPr>
          <w:t>sfc.hk</w:t>
        </w:r>
      </w:hyperlink>
      <w:r>
        <w:t>)</w:t>
      </w:r>
    </w:p>
    <w:p>
      <w:pPr>
        <w:pStyle w:val="Heading2"/>
      </w:pPr>
      <w:r>
        <w:t>Native search results</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t>Scope</w:t>
            </w:r>
          </w:p>
        </w:tc>
        <w:tc>
          <w:tcPr>
            <w:tcW w:type="dxa" w:w="22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t>Host</w:t>
            </w:r>
          </w:p>
        </w:tc>
        <w:tc>
          <w:tcPr>
            <w:tcW w:type="dxa" w:w="5832"/>
            <w:vAlign w:val="center"/>
            <w:tcMar>
              <w:top w:w="110" w:type="dxa"/>
              <w:start w:w="110" w:type="dxa"/>
              <w:bottom w:w="11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b/>
                <w:color w:val="FFFFFF"/>
              </w:rPr>
              <w:t>Native source URL</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t>Within target scope</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www.fstb.gov.hk</w:t>
            </w:r>
          </w:p>
        </w:tc>
        <w:tc>
          <w:tcPr>
            <w:tcW w:type="dxa" w:w="58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hyperlink r:id="rId10">
              <w:r>
                <w:rPr>
                  <w:color w:val="0563C1"/>
                  <w:u w:val="single"/>
                </w:rPr>
                <w:t>Source page</w:t>
              </w:r>
            </w:hyperlink>
          </w:p>
          <w:p>
            <w:r>
              <w:rPr>
                <w:color w:val="595959"/>
                <w:sz w:val="16"/>
              </w:rPr>
              <w:t>https://www.fstb.gov.hk/fsb/en/news/press/pressindex.php</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jc w:val="center"/>
            </w:pPr>
            <w:r>
              <w:t>Within target scope</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t>www.fstb.gov.hk</w:t>
            </w:r>
          </w:p>
        </w:tc>
        <w:tc>
          <w:tcPr>
            <w:tcW w:type="dxa" w:w="58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hyperlink r:id="rId11">
              <w:r>
                <w:rPr>
                  <w:color w:val="0563C1"/>
                  <w:u w:val="single"/>
                </w:rPr>
                <w:t>Source page</w:t>
              </w:r>
            </w:hyperlink>
          </w:p>
          <w:p>
            <w:r>
              <w:rPr>
                <w:color w:val="595959"/>
                <w:sz w:val="16"/>
              </w:rPr>
              <w:t>https://www.fstb.gov.hk/fsb/en/publication/consult/consult-policy.html</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t>Within target scope</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www.gov.hk</w:t>
            </w:r>
          </w:p>
        </w:tc>
        <w:tc>
          <w:tcPr>
            <w:tcW w:type="dxa" w:w="58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hyperlink r:id="rId12">
              <w:r>
                <w:rPr>
                  <w:color w:val="0563C1"/>
                  <w:u w:val="single"/>
                </w:rPr>
                <w:t>Source page</w:t>
              </w:r>
            </w:hyperlink>
          </w:p>
          <w:p>
            <w:r>
              <w:rPr>
                <w:color w:val="595959"/>
                <w:sz w:val="16"/>
              </w:rPr>
              <w:t>https://www.gov.hk/en/residents/government/publication/consultation/current.htm</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jc w:val="center"/>
            </w:pPr>
            <w:r>
              <w:t>Within target scope</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t>www.gov.hk</w:t>
            </w:r>
          </w:p>
        </w:tc>
        <w:tc>
          <w:tcPr>
            <w:tcW w:type="dxa" w:w="58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hyperlink r:id="rId13">
              <w:r>
                <w:rPr>
                  <w:color w:val="0563C1"/>
                  <w:u w:val="single"/>
                </w:rPr>
                <w:t>Source page</w:t>
              </w:r>
            </w:hyperlink>
          </w:p>
          <w:p>
            <w:r>
              <w:rPr>
                <w:color w:val="595959"/>
                <w:sz w:val="16"/>
              </w:rPr>
              <w:t>https://www.gov.hk/en/residents/government/publication/index.htm</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t>Within target scope</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www.ia.org.hk</w:t>
            </w:r>
          </w:p>
        </w:tc>
        <w:tc>
          <w:tcPr>
            <w:tcW w:type="dxa" w:w="58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hyperlink r:id="rId14">
              <w:r>
                <w:rPr>
                  <w:color w:val="0563C1"/>
                  <w:u w:val="single"/>
                </w:rPr>
                <w:t>Source page</w:t>
              </w:r>
            </w:hyperlink>
          </w:p>
          <w:p>
            <w:r>
              <w:rPr>
                <w:color w:val="595959"/>
                <w:sz w:val="16"/>
              </w:rPr>
              <w:t>https://www.ia.org.hk/en/infocenter/press_releases.html</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jc w:val="center"/>
            </w:pPr>
            <w:r>
              <w:t>Within target scope</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t>www.ia.org.hk</w:t>
            </w:r>
          </w:p>
        </w:tc>
        <w:tc>
          <w:tcPr>
            <w:tcW w:type="dxa" w:w="58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hyperlink r:id="rId15">
              <w:r>
                <w:rPr>
                  <w:color w:val="0563C1"/>
                  <w:u w:val="single"/>
                </w:rPr>
                <w:t>Source page</w:t>
              </w:r>
            </w:hyperlink>
          </w:p>
          <w:p>
            <w:r>
              <w:rPr>
                <w:color w:val="595959"/>
                <w:sz w:val="16"/>
              </w:rPr>
              <w:t>https://www.ia.org.hk/en/legislative_framework/circulars/circulars.html</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t>Within target scope</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www.ia.org.hk</w:t>
            </w:r>
          </w:p>
        </w:tc>
        <w:tc>
          <w:tcPr>
            <w:tcW w:type="dxa" w:w="58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hyperlink r:id="rId16">
              <w:r>
                <w:rPr>
                  <w:color w:val="0563C1"/>
                  <w:u w:val="single"/>
                </w:rPr>
                <w:t>Source page</w:t>
              </w:r>
            </w:hyperlink>
          </w:p>
          <w:p>
            <w:r>
              <w:rPr>
                <w:color w:val="595959"/>
                <w:sz w:val="16"/>
              </w:rPr>
              <w:t>https://www.ia.org.hk/en/legislative_framework/circulars/circulars_on_regulatory_matters.html</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jc w:val="center"/>
            </w:pPr>
            <w:r>
              <w:t>Within target scope</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t>www.ia.org.hk</w:t>
            </w:r>
          </w:p>
        </w:tc>
        <w:tc>
          <w:tcPr>
            <w:tcW w:type="dxa" w:w="58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hyperlink r:id="rId17">
              <w:r>
                <w:rPr>
                  <w:color w:val="0563C1"/>
                  <w:u w:val="single"/>
                </w:rPr>
                <w:t>Source page</w:t>
              </w:r>
            </w:hyperlink>
          </w:p>
          <w:p>
            <w:r>
              <w:rPr>
                <w:color w:val="595959"/>
                <w:sz w:val="16"/>
              </w:rPr>
              <w:t>https://www.ia.org.hk/en/legislative_framework/circulars/reg_matters/circulars_on_regulatory_matters_2026.html</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t>Within target scope</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www.ia.org.hk</w:t>
            </w:r>
          </w:p>
        </w:tc>
        <w:tc>
          <w:tcPr>
            <w:tcW w:type="dxa" w:w="58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hyperlink r:id="rId18">
              <w:r>
                <w:rPr>
                  <w:color w:val="0563C1"/>
                  <w:u w:val="single"/>
                </w:rPr>
                <w:t>Source page</w:t>
              </w:r>
            </w:hyperlink>
          </w:p>
          <w:p>
            <w:r>
              <w:rPr>
                <w:color w:val="595959"/>
                <w:sz w:val="16"/>
              </w:rPr>
              <w:t>https://www.ia.org.hk/tc/legislative_framework/circulars/circulars_on_regulatory_matters.html</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pPr>
              <w:jc w:val="center"/>
            </w:pPr>
            <w:r>
              <w:t>Within target scope</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r>
              <w:t>www.sfc.hk</w:t>
            </w:r>
          </w:p>
        </w:tc>
        <w:tc>
          <w:tcPr>
            <w:tcW w:type="dxa" w:w="58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EAF2F8"/>
          </w:tcPr>
          <w:p>
            <w:hyperlink r:id="rId9">
              <w:r>
                <w:rPr>
                  <w:color w:val="0563C1"/>
                  <w:u w:val="single"/>
                </w:rPr>
                <w:t>Source page</w:t>
              </w:r>
            </w:hyperlink>
          </w:p>
          <w:p>
            <w:r>
              <w:rPr>
                <w:color w:val="595959"/>
                <w:sz w:val="16"/>
              </w:rPr>
              <w:t>https://www.sfc.hk/en/News-and-announcements/News</w:t>
            </w:r>
          </w:p>
        </w:tc>
      </w:tr>
      <w:tr>
        <w:tc>
          <w:tcPr>
            <w:tcW w:type="dxa" w:w="1728"/>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t>Within target scope</w:t>
            </w:r>
          </w:p>
        </w:tc>
        <w:tc>
          <w:tcPr>
            <w:tcW w:type="dxa" w:w="22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r>
              <w:t>www.sfc.hk</w:t>
            </w:r>
          </w:p>
        </w:tc>
        <w:tc>
          <w:tcPr>
            <w:tcW w:type="dxa" w:w="5832"/>
            <w:vAlign w:val="center"/>
            <w:tcMar>
              <w:top w:w="100" w:type="dxa"/>
              <w:start w:w="110" w:type="dxa"/>
              <w:bottom w:w="10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hyperlink r:id="rId19">
              <w:r>
                <w:rPr>
                  <w:color w:val="0563C1"/>
                  <w:u w:val="single"/>
                </w:rPr>
                <w:t>Source page</w:t>
              </w:r>
            </w:hyperlink>
          </w:p>
          <w:p>
            <w:r>
              <w:rPr>
                <w:color w:val="595959"/>
                <w:sz w:val="16"/>
              </w:rPr>
              <w:t>https://www.sfc.hk/en/RSS-Feeds/Circulars</w:t>
            </w:r>
          </w:p>
        </w:tc>
      </w:tr>
    </w:tbl>
    <w:sectPr w:rsidR="00FC693F" w:rsidRPr="0006063C" w:rsidSect="00034616">
      <w:footerReference w:type="default" r:id="rId22"/>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Search comparison demo | 23 October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Search comparison demo | 23 October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Search comparison demo | 23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Aptos Display" w:hAnsi="Aptos Display"/>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fc.hk/en/News-and-announcements/News" TargetMode="External"/><Relationship Id="rId10" Type="http://schemas.openxmlformats.org/officeDocument/2006/relationships/hyperlink" Target="https://www.fstb.gov.hk/fsb/en/news/press/pressindex.php" TargetMode="External"/><Relationship Id="rId11" Type="http://schemas.openxmlformats.org/officeDocument/2006/relationships/hyperlink" Target="https://www.fstb.gov.hk/fsb/en/publication/consult/consult-policy.html" TargetMode="External"/><Relationship Id="rId12" Type="http://schemas.openxmlformats.org/officeDocument/2006/relationships/hyperlink" Target="https://www.gov.hk/en/residents/government/publication/consultation/current.htm" TargetMode="External"/><Relationship Id="rId13" Type="http://schemas.openxmlformats.org/officeDocument/2006/relationships/hyperlink" Target="https://www.gov.hk/en/residents/government/publication/index.htm" TargetMode="External"/><Relationship Id="rId14" Type="http://schemas.openxmlformats.org/officeDocument/2006/relationships/hyperlink" Target="https://www.ia.org.hk/en/infocenter/press_releases.html" TargetMode="External"/><Relationship Id="rId15" Type="http://schemas.openxmlformats.org/officeDocument/2006/relationships/hyperlink" Target="https://www.ia.org.hk/en/legislative_framework/circulars/circulars.html" TargetMode="External"/><Relationship Id="rId16" Type="http://schemas.openxmlformats.org/officeDocument/2006/relationships/hyperlink" Target="https://www.ia.org.hk/en/legislative_framework/circulars/circulars_on_regulatory_matters.html" TargetMode="External"/><Relationship Id="rId17" Type="http://schemas.openxmlformats.org/officeDocument/2006/relationships/hyperlink" Target="https://www.ia.org.hk/en/legislative_framework/circulars/reg_matters/circulars_on_regulatory_matters_2026.html" TargetMode="External"/><Relationship Id="rId18" Type="http://schemas.openxmlformats.org/officeDocument/2006/relationships/hyperlink" Target="https://www.ia.org.hk/tc/legislative_framework/circulars/circulars_on_regulatory_matters.html" TargetMode="External"/><Relationship Id="rId19" Type="http://schemas.openxmlformats.org/officeDocument/2006/relationships/hyperlink" Target="https://www.sfc.hk/en/RSS-Feeds/Circulars" TargetMode="Externa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Search Comparison Report</dc:title>
  <dc:subject>AI Foundry Web Search vs Bing Custom Search</dc:subject>
  <dc:creator>python-docx</dc:creator>
  <cp:keywords/>
  <dc:description>Converted from the latest search comparison demo report.</dc:description>
  <cp:lastModifiedBy/>
  <cp:revision>1</cp:revision>
  <dcterms:created xsi:type="dcterms:W3CDTF">2013-12-23T23:15:00Z</dcterms:created>
  <dcterms:modified xsi:type="dcterms:W3CDTF">2013-12-23T23:15:00Z</dcterms:modified>
  <cp:category/>
</cp:coreProperties>
</file>