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焦点事件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焦点概念的提出，可以使浏览器区分用户输入的对象。但是并不是所有的元素（div）都能接收焦点，能够响应用户操作的元素才有焦点(button)。</w:t>
      </w:r>
    </w:p>
    <w:p>
      <w:pPr>
        <w:ind w:firstLine="420" w:firstLineChars="0"/>
      </w:pPr>
      <w:r>
        <w:drawing>
          <wp:inline distT="0" distB="0" distL="114300" distR="114300">
            <wp:extent cx="4780915" cy="195262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09365" cy="16002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180840" cy="1590675"/>
            <wp:effectExtent l="0" t="0" r="1016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事件对象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当一个事件发生时，事件的详细信息都会保存到一个对象中，这个对象即event对象。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ie：内置了event对象，默认值是null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chrome：内置了全局event对象，默认值是undefined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火狐：没有内置，只能通过事件函数第一个参数定义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标准浏览器：通过事件函数第一个参数获取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非标准浏览器：event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注意：只有事件方法触发才能捕获到事件对象。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(ev)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ev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ev 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clientX：当一个事件发生时，鼠标到页面可视区的距离（一直是0，一直到出现垂直滚动条，鼠标到滚动条的距离）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clientY：同上。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//案例 div随着鼠标移动而移动  这里需要注意 当窗口出现滚动条后，div移动的距离需要计算滚动条距离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box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getElementById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'box'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onmousemove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ev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 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scrollTop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documentElement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scrollTop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scrollTop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scrollLeft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documentElement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scrollLeft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scrollLeft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left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clientX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scrollLeft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'px'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clientY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scrollTop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'px'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事件冒泡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事件冒泡：当一个元素接收到事件的时候，会把接收到的所有事件传播给父级，一直到顶级window。事件冒泡与元素的显示界面无关，只与元素之间的结构关系有关。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机制：通常我们给一个元素添加了事件，只是添加了事件处理函数。并不是没有添加事件，就不能接收该事件。同理，冒泡事件中，子级触发了一个点击事件，而父级没有写点击事件的处理函数，那么父级仍然是接收了该事件，只是不知道要如何处理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阻止冒泡：在当前要阻止冒泡的事件函数中调用event.cancelBubble = true;</w:t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事件绑定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以前的绑定形式：obj.onclick = fn; obj.onclick = fn2;  fn2会覆盖fn1.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新的事件绑定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IE：obj.attachEvent(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onclick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,fn1);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没有捕获，事件名有on，绑定多事件执行顺序为正序，this为window。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标准：obj.addEventListener(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onclick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,fn1,false);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有捕获，事件名没有on，执行顺序倒序，this为触发该事件的对象。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false：冒泡方式；true：捕获方式，这是一个可选项，默认冒泡。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由于IE下，事件函数内部的this指向的是window，这是不能容忍的，我们需要修改这个指向，可以使用call()。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fn()  函数直接执行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fn.call()  函数使用call执行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直接执行，call执行在一定意义上是没有区别的，都是执行了fn函数。但是call方法可以传参，且第一个参数可以改变函数执行过程中this的指向，第二个参数就是原函数的参数列表。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fn(1,2)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fn.call(document.1,2)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如果第一个参数是null，代表不修改指向。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bind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(obj,eName,fn)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addEventListener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obj.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addEventListener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(eName,fn,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obj.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attachEvent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'on'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eName,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fn.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(obj);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由于函数的限制，IE下是没有捕获的，在标准浏览器下，默认不捕获，使用false，意思就是以冒泡形式触发函数。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father&gt;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如果是false，冒泡形式：执行从son开始往外的事件函数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如果是true，捕获形式：执行从father开始往内的事件函数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案例：三个div，div1包裹着div2，div2包裹着div3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4640" cy="2257425"/>
            <wp:effectExtent l="0" t="0" r="10160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770" cy="2360295"/>
            <wp:effectExtent l="0" t="0" r="5080" b="190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当我们点击div3的时候，事件是从最外层依次往里进入的，在进入时会按照层级依次循环div1，div2，div3是否捕获：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捕获（参数为true）则执行该事件，执行完传递给下一层，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不捕获（参数为false时），直接传递给下一层，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到达真正的点击对象div3时，开始冒泡：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依次查看div3，div2，div1是否执行冒泡。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事件取消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第一种绑定形式取消：</w:t>
      </w:r>
    </w:p>
    <w:p>
      <w:r>
        <w:drawing>
          <wp:inline distT="0" distB="0" distL="114300" distR="114300">
            <wp:extent cx="3275965" cy="800100"/>
            <wp:effectExtent l="0" t="0" r="635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第二种绑定形式取消：</w:t>
      </w:r>
    </w:p>
    <w:p>
      <w:r>
        <w:drawing>
          <wp:inline distT="0" distB="0" distL="114300" distR="114300">
            <wp:extent cx="5066665" cy="2628265"/>
            <wp:effectExtent l="0" t="0" r="635" b="6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键盘事件</w:t>
      </w:r>
    </w:p>
    <w:p>
      <w:r>
        <w:drawing>
          <wp:inline distT="0" distB="0" distL="114300" distR="114300">
            <wp:extent cx="2904490" cy="685800"/>
            <wp:effectExtent l="0" t="0" r="1016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860425"/>
            <wp:effectExtent l="0" t="0" r="5080" b="1587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事件默认行为</w:t>
      </w:r>
    </w:p>
    <w:p>
      <w:r>
        <w:drawing>
          <wp:inline distT="0" distB="0" distL="114300" distR="114300">
            <wp:extent cx="5269865" cy="1077595"/>
            <wp:effectExtent l="0" t="0" r="6985" b="825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20010"/>
            <wp:effectExtent l="0" t="0" r="4445" b="889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4640" cy="33337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    addEventListener绑定的事件需要通过event下面的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event.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preventDefault();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来取消默认行为。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鼠标滚轮事件</w:t>
      </w:r>
    </w:p>
    <w:p>
      <w:r>
        <w:drawing>
          <wp:inline distT="0" distB="0" distL="114300" distR="114300">
            <wp:extent cx="4257040" cy="1914525"/>
            <wp:effectExtent l="0" t="0" r="10160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165" cy="609600"/>
            <wp:effectExtent l="0" t="0" r="635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滚轮属性：wheelDelta \ detail</w:t>
      </w:r>
      <w:r>
        <w:rPr>
          <w:rFonts w:hint="eastAsia"/>
          <w:lang w:val="en-US" w:eastAsia="zh-CN"/>
        </w:rPr>
        <w:t xml:space="preserve"> ---鼠标滚轮上下滚动的值</w:t>
      </w:r>
    </w:p>
    <w:p>
      <w:pPr>
        <w:rPr>
          <w:rFonts w:hint="eastAsia"/>
        </w:rPr>
      </w:pPr>
      <w:r>
        <w:rPr>
          <w:rFonts w:hint="eastAsia"/>
        </w:rPr>
        <w:t>阻止默认事件：绑定写法：preventDefault</w:t>
      </w:r>
    </w:p>
    <w:p>
      <w:pPr>
        <w:pStyle w:val="4"/>
        <w:rPr>
          <w:rFonts w:hint="eastAsia"/>
        </w:rPr>
      </w:pPr>
      <w:bookmarkStart w:id="0" w:name="_Toc436411797"/>
      <w:r>
        <w:rPr>
          <w:rFonts w:hint="eastAsia"/>
          <w:lang w:val="en-US" w:eastAsia="zh-CN"/>
        </w:rPr>
        <w:t xml:space="preserve">5.9 </w:t>
      </w:r>
      <w:bookmarkStart w:id="1" w:name="_GoBack"/>
      <w:bookmarkEnd w:id="1"/>
      <w:r>
        <w:rPr>
          <w:rFonts w:hint="eastAsia"/>
        </w:rPr>
        <w:t>mouseover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mouseenter</w:t>
      </w:r>
      <w:bookmarkEnd w:id="0"/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mouseover/mouseout事件，鼠标经过的时候会触发多次，每遇到一个子元素就会触发一次。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mouseenter/mouseleave事件，鼠标经过的时候只会触发一次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拖拽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拽的三个相关事件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onmousedown：选择元素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onmousemove：移动元素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onmouseup：释放元素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拖拽的初步实现</w:t>
      </w:r>
    </w:p>
    <w:p>
      <w:pPr>
        <w:pStyle w:val="6"/>
        <w:keepNext w:val="0"/>
        <w:keepLines w:val="0"/>
        <w:widowControl/>
        <w:suppressLineNumbers w:val="0"/>
        <w:shd w:val="clear" w:fill="292D35"/>
        <w:ind w:firstLine="48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absolute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292D35"/>
        <w:ind w:firstLine="48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.onmousedown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(ev)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ev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disX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.clientX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.offsetLeft;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disY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.clientY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.offsetTop;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在文档中一定，只要鼠标不离开文档，都会移动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.onmousemove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(ev) {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计算移动在中的距离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ev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.clientX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disX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'px'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.style.top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.clientY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disY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'px'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.onmouseup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.onmousemove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.onmouseup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这里需要注意的地方：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可拖拽的元素必须要有 定位 absolute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上述代码中，拖拽速度过快会引起鼠标离开元素的bug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解决这个办法的方案是：将div内部的拖拽相关事件对象改为document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拖拽BUG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有时候，用户在拖拽时会额外将拖拽控件附近的文字等一起进行了选中，会引起文字、控件移动BUG。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解决方案----阻止默认行为：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文字被拖拽了是鼠标的down事件触发的，那么我们可以在down事件内阻止这个默认行为即可，即添加 return 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但是这个解决方案只能在标准浏览器下实现，IE不行。在IE下有这样一个方法：setCapture() 可以设置全局捕获。即：当我们给一个元素设置全局捕获后，这个元素会捕获到所有其他元素后续发生的所有事件，事件发生时，都由设置了该方法的元素触发！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ie：有setCapture()，且有效果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ff：有setCapture()，但没有效果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chrome：没有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box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getElementById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'box'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onmousedown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 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disX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clientX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offsetLeft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disY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clientY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offsetTop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setCapture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630" w:firstLineChars="300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//解决IE下选中文字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等其他元素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后拖拽BUG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632" w:firstLineChars="300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setCapture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//使用document是以为使用box会出现拖拽过快，动画跟不上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onmousemove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(e) {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843" w:firstLineChars="40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 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left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clientX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disX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'px'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clientY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disY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'px'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onmouseup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onmousemove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setCapture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releaseCapture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();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//抬起后释放所有 事件指向box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//解决 标准浏览器下 按住div前选中了文字 进行拖拽引起的bug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碰撞检测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九宫格碰撞检测原理图： </w:t>
      </w:r>
    </w:p>
    <w:p>
      <w:pPr>
        <w:ind w:firstLine="420" w:firstLineChars="0"/>
      </w:pPr>
      <w:r>
        <w:drawing>
          <wp:inline distT="0" distB="0" distL="114300" distR="114300">
            <wp:extent cx="4152265" cy="291401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 当div的右侧位置小于九宫格左侧竖线位置---不碰撞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当div的左侧位置大于九宫格右侧竖线位置---不碰撞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当div的下方位置小于九宫格上方横线位置---不碰撞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当div的上方位置大于九宫格下方更显位置---不碰撞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具体代码见Code文件。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E27E"/>
    <w:multiLevelType w:val="multilevel"/>
    <w:tmpl w:val="5A6EE27E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B043EB"/>
    <w:rsid w:val="00B36EBE"/>
    <w:rsid w:val="010C15E7"/>
    <w:rsid w:val="013F03B8"/>
    <w:rsid w:val="018A43A4"/>
    <w:rsid w:val="0197203C"/>
    <w:rsid w:val="01A23035"/>
    <w:rsid w:val="01A85ACE"/>
    <w:rsid w:val="01C42B2C"/>
    <w:rsid w:val="01EB05AA"/>
    <w:rsid w:val="02184A2C"/>
    <w:rsid w:val="02361E33"/>
    <w:rsid w:val="023A3474"/>
    <w:rsid w:val="02986FBA"/>
    <w:rsid w:val="02F27DA8"/>
    <w:rsid w:val="034D35E1"/>
    <w:rsid w:val="03DE591F"/>
    <w:rsid w:val="041B6BAC"/>
    <w:rsid w:val="04464AF9"/>
    <w:rsid w:val="046F7113"/>
    <w:rsid w:val="047C751B"/>
    <w:rsid w:val="049C616A"/>
    <w:rsid w:val="04A74B9D"/>
    <w:rsid w:val="04B91082"/>
    <w:rsid w:val="054A73F4"/>
    <w:rsid w:val="05C0225A"/>
    <w:rsid w:val="06303628"/>
    <w:rsid w:val="064F0A2A"/>
    <w:rsid w:val="06EE3A0D"/>
    <w:rsid w:val="07311737"/>
    <w:rsid w:val="07411A90"/>
    <w:rsid w:val="07C41673"/>
    <w:rsid w:val="080024BC"/>
    <w:rsid w:val="08287FC3"/>
    <w:rsid w:val="08A053B6"/>
    <w:rsid w:val="08DC0F71"/>
    <w:rsid w:val="096C0EFC"/>
    <w:rsid w:val="09704FDC"/>
    <w:rsid w:val="09E577A6"/>
    <w:rsid w:val="0A2C20B5"/>
    <w:rsid w:val="0A2F1532"/>
    <w:rsid w:val="0A502A72"/>
    <w:rsid w:val="0A6D451A"/>
    <w:rsid w:val="0A7D22B8"/>
    <w:rsid w:val="0AE711F3"/>
    <w:rsid w:val="0B2F57EE"/>
    <w:rsid w:val="0B982374"/>
    <w:rsid w:val="0BCB294B"/>
    <w:rsid w:val="0C0F73C8"/>
    <w:rsid w:val="0C4E7DDB"/>
    <w:rsid w:val="0C746903"/>
    <w:rsid w:val="0CDF5690"/>
    <w:rsid w:val="0CEE0246"/>
    <w:rsid w:val="0D0F5C7D"/>
    <w:rsid w:val="0D521790"/>
    <w:rsid w:val="0D672AEE"/>
    <w:rsid w:val="0DB53066"/>
    <w:rsid w:val="0DD9020C"/>
    <w:rsid w:val="0E035906"/>
    <w:rsid w:val="0E5F5809"/>
    <w:rsid w:val="0E897EE9"/>
    <w:rsid w:val="0E9E501F"/>
    <w:rsid w:val="0EAA5CCC"/>
    <w:rsid w:val="0EBE74E2"/>
    <w:rsid w:val="0EE5354E"/>
    <w:rsid w:val="0F1604C7"/>
    <w:rsid w:val="0F66250E"/>
    <w:rsid w:val="0FB17D11"/>
    <w:rsid w:val="0FB34B2E"/>
    <w:rsid w:val="0FCD374E"/>
    <w:rsid w:val="0FEA5295"/>
    <w:rsid w:val="100C55EB"/>
    <w:rsid w:val="10CE49B9"/>
    <w:rsid w:val="10E729E6"/>
    <w:rsid w:val="10E73B2F"/>
    <w:rsid w:val="11117E5A"/>
    <w:rsid w:val="112253C9"/>
    <w:rsid w:val="115718FB"/>
    <w:rsid w:val="118A1350"/>
    <w:rsid w:val="118C7FA9"/>
    <w:rsid w:val="11B748AE"/>
    <w:rsid w:val="12DC69BD"/>
    <w:rsid w:val="12DD6B11"/>
    <w:rsid w:val="12FC6624"/>
    <w:rsid w:val="132D6517"/>
    <w:rsid w:val="133B6107"/>
    <w:rsid w:val="1363624F"/>
    <w:rsid w:val="13884AE7"/>
    <w:rsid w:val="13A42E1F"/>
    <w:rsid w:val="13FE16C0"/>
    <w:rsid w:val="14224499"/>
    <w:rsid w:val="14B135F0"/>
    <w:rsid w:val="14FB76B3"/>
    <w:rsid w:val="15005AC9"/>
    <w:rsid w:val="151C136C"/>
    <w:rsid w:val="151C3775"/>
    <w:rsid w:val="153216F4"/>
    <w:rsid w:val="153B768E"/>
    <w:rsid w:val="15AD2651"/>
    <w:rsid w:val="15C00F96"/>
    <w:rsid w:val="15F97FBF"/>
    <w:rsid w:val="161B2445"/>
    <w:rsid w:val="165A00E3"/>
    <w:rsid w:val="16FB1C94"/>
    <w:rsid w:val="174F0BAB"/>
    <w:rsid w:val="174F40F1"/>
    <w:rsid w:val="1772758A"/>
    <w:rsid w:val="177465C1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8E26F5"/>
    <w:rsid w:val="19A94BD0"/>
    <w:rsid w:val="19F8523F"/>
    <w:rsid w:val="1A68258E"/>
    <w:rsid w:val="1A79463B"/>
    <w:rsid w:val="1A821250"/>
    <w:rsid w:val="1AA844C7"/>
    <w:rsid w:val="1AB02E6F"/>
    <w:rsid w:val="1ADB1D83"/>
    <w:rsid w:val="1B820CDA"/>
    <w:rsid w:val="1BEC5F59"/>
    <w:rsid w:val="1BF35149"/>
    <w:rsid w:val="1C9216EC"/>
    <w:rsid w:val="1CD03D78"/>
    <w:rsid w:val="1CDF22CC"/>
    <w:rsid w:val="1D671E85"/>
    <w:rsid w:val="1E0E0282"/>
    <w:rsid w:val="1E300948"/>
    <w:rsid w:val="1E672820"/>
    <w:rsid w:val="1E6E3247"/>
    <w:rsid w:val="1EA707F2"/>
    <w:rsid w:val="1EB10C45"/>
    <w:rsid w:val="1F2418FA"/>
    <w:rsid w:val="1F6267D2"/>
    <w:rsid w:val="1F835249"/>
    <w:rsid w:val="1FDA6772"/>
    <w:rsid w:val="1FE36B2E"/>
    <w:rsid w:val="1FF977B2"/>
    <w:rsid w:val="20882E6F"/>
    <w:rsid w:val="20B46BCC"/>
    <w:rsid w:val="20C95074"/>
    <w:rsid w:val="20CD5CF5"/>
    <w:rsid w:val="21186D9E"/>
    <w:rsid w:val="21402B07"/>
    <w:rsid w:val="214A0FE6"/>
    <w:rsid w:val="21587E11"/>
    <w:rsid w:val="21A033A7"/>
    <w:rsid w:val="21AE6757"/>
    <w:rsid w:val="22210B44"/>
    <w:rsid w:val="2230785D"/>
    <w:rsid w:val="22617E5A"/>
    <w:rsid w:val="22631332"/>
    <w:rsid w:val="2275596A"/>
    <w:rsid w:val="2287207D"/>
    <w:rsid w:val="23AA7F00"/>
    <w:rsid w:val="23B32888"/>
    <w:rsid w:val="2449102A"/>
    <w:rsid w:val="246F4187"/>
    <w:rsid w:val="24737419"/>
    <w:rsid w:val="24975357"/>
    <w:rsid w:val="24C316E1"/>
    <w:rsid w:val="25031093"/>
    <w:rsid w:val="2521087D"/>
    <w:rsid w:val="256824FB"/>
    <w:rsid w:val="256D23D7"/>
    <w:rsid w:val="258A1BFE"/>
    <w:rsid w:val="258E7D0F"/>
    <w:rsid w:val="25966028"/>
    <w:rsid w:val="25E540E2"/>
    <w:rsid w:val="262B0C87"/>
    <w:rsid w:val="26414D9E"/>
    <w:rsid w:val="26463520"/>
    <w:rsid w:val="26633BDC"/>
    <w:rsid w:val="266D2628"/>
    <w:rsid w:val="269907C4"/>
    <w:rsid w:val="26C27265"/>
    <w:rsid w:val="26C72F2F"/>
    <w:rsid w:val="2705413B"/>
    <w:rsid w:val="2727130E"/>
    <w:rsid w:val="272A35DF"/>
    <w:rsid w:val="27D95BC3"/>
    <w:rsid w:val="28266324"/>
    <w:rsid w:val="28274AFC"/>
    <w:rsid w:val="28B27EBA"/>
    <w:rsid w:val="28BE653D"/>
    <w:rsid w:val="28D42FD1"/>
    <w:rsid w:val="29983D0A"/>
    <w:rsid w:val="29C07E9D"/>
    <w:rsid w:val="2A1B56D4"/>
    <w:rsid w:val="2A4B6481"/>
    <w:rsid w:val="2A814619"/>
    <w:rsid w:val="2C32465B"/>
    <w:rsid w:val="2CC452E3"/>
    <w:rsid w:val="2CD568EC"/>
    <w:rsid w:val="2CE33BED"/>
    <w:rsid w:val="2D005FDA"/>
    <w:rsid w:val="2D28496F"/>
    <w:rsid w:val="2D2A351B"/>
    <w:rsid w:val="2DBC04CA"/>
    <w:rsid w:val="2DCD7EC5"/>
    <w:rsid w:val="2E11760C"/>
    <w:rsid w:val="2E1E35B0"/>
    <w:rsid w:val="2E3121C1"/>
    <w:rsid w:val="2E6026E6"/>
    <w:rsid w:val="2E6C35C8"/>
    <w:rsid w:val="2E731C66"/>
    <w:rsid w:val="2E8217C0"/>
    <w:rsid w:val="2F1A3A7A"/>
    <w:rsid w:val="2F783321"/>
    <w:rsid w:val="2FB06AC6"/>
    <w:rsid w:val="301A73AA"/>
    <w:rsid w:val="307B4682"/>
    <w:rsid w:val="308B7D05"/>
    <w:rsid w:val="30C93AFB"/>
    <w:rsid w:val="316A6488"/>
    <w:rsid w:val="31881F5E"/>
    <w:rsid w:val="319C674E"/>
    <w:rsid w:val="32356F45"/>
    <w:rsid w:val="324E7CF5"/>
    <w:rsid w:val="328C1485"/>
    <w:rsid w:val="32B15359"/>
    <w:rsid w:val="334F67A2"/>
    <w:rsid w:val="34B7514F"/>
    <w:rsid w:val="34FB7456"/>
    <w:rsid w:val="3549407C"/>
    <w:rsid w:val="365715F9"/>
    <w:rsid w:val="36583EFC"/>
    <w:rsid w:val="36B31E62"/>
    <w:rsid w:val="36E85625"/>
    <w:rsid w:val="373C6C97"/>
    <w:rsid w:val="37571F16"/>
    <w:rsid w:val="37BF1BAB"/>
    <w:rsid w:val="38740F18"/>
    <w:rsid w:val="38C76AD4"/>
    <w:rsid w:val="39B815E8"/>
    <w:rsid w:val="39C12455"/>
    <w:rsid w:val="39E55779"/>
    <w:rsid w:val="3A0520DE"/>
    <w:rsid w:val="3A3D2404"/>
    <w:rsid w:val="3A803842"/>
    <w:rsid w:val="3A811592"/>
    <w:rsid w:val="3AA46F36"/>
    <w:rsid w:val="3B144E16"/>
    <w:rsid w:val="3B174F85"/>
    <w:rsid w:val="3B86418A"/>
    <w:rsid w:val="3C0623F5"/>
    <w:rsid w:val="3C422E28"/>
    <w:rsid w:val="3CFB6755"/>
    <w:rsid w:val="3D05462E"/>
    <w:rsid w:val="3D250E04"/>
    <w:rsid w:val="3D405BF0"/>
    <w:rsid w:val="3DEF0BDD"/>
    <w:rsid w:val="3E1E4E41"/>
    <w:rsid w:val="3E1F5B88"/>
    <w:rsid w:val="3EAF0718"/>
    <w:rsid w:val="3EC26E6B"/>
    <w:rsid w:val="3F7B31B9"/>
    <w:rsid w:val="3FAC197E"/>
    <w:rsid w:val="40713A49"/>
    <w:rsid w:val="410048C1"/>
    <w:rsid w:val="413C637C"/>
    <w:rsid w:val="417B2A63"/>
    <w:rsid w:val="41B93432"/>
    <w:rsid w:val="41F462BF"/>
    <w:rsid w:val="42A91EC0"/>
    <w:rsid w:val="42C42EEA"/>
    <w:rsid w:val="42D4120A"/>
    <w:rsid w:val="42DA67AA"/>
    <w:rsid w:val="4302756C"/>
    <w:rsid w:val="433601C4"/>
    <w:rsid w:val="43365A48"/>
    <w:rsid w:val="4337708B"/>
    <w:rsid w:val="433C5840"/>
    <w:rsid w:val="4344430F"/>
    <w:rsid w:val="4371502E"/>
    <w:rsid w:val="43784C58"/>
    <w:rsid w:val="438721E3"/>
    <w:rsid w:val="43AD7C92"/>
    <w:rsid w:val="43CB4894"/>
    <w:rsid w:val="43FF4544"/>
    <w:rsid w:val="440F6471"/>
    <w:rsid w:val="443D79A9"/>
    <w:rsid w:val="444A34BA"/>
    <w:rsid w:val="449B3827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0075E4"/>
    <w:rsid w:val="46986CC5"/>
    <w:rsid w:val="46CB362B"/>
    <w:rsid w:val="46E125C4"/>
    <w:rsid w:val="471D563B"/>
    <w:rsid w:val="47337764"/>
    <w:rsid w:val="473B7633"/>
    <w:rsid w:val="478816DC"/>
    <w:rsid w:val="47915BDB"/>
    <w:rsid w:val="479564B0"/>
    <w:rsid w:val="480B123C"/>
    <w:rsid w:val="48AB5BCC"/>
    <w:rsid w:val="48BD6F5B"/>
    <w:rsid w:val="48C571CC"/>
    <w:rsid w:val="48C8338B"/>
    <w:rsid w:val="49156D7C"/>
    <w:rsid w:val="4A23093F"/>
    <w:rsid w:val="4A5F3630"/>
    <w:rsid w:val="4A906A8B"/>
    <w:rsid w:val="4AB34F80"/>
    <w:rsid w:val="4ABB2932"/>
    <w:rsid w:val="4AE9665F"/>
    <w:rsid w:val="4AF204A9"/>
    <w:rsid w:val="4AFE665A"/>
    <w:rsid w:val="4B22101B"/>
    <w:rsid w:val="4B397CB5"/>
    <w:rsid w:val="4B407108"/>
    <w:rsid w:val="4B632776"/>
    <w:rsid w:val="4B636D48"/>
    <w:rsid w:val="4B700D0A"/>
    <w:rsid w:val="4B9A550F"/>
    <w:rsid w:val="4B9A6447"/>
    <w:rsid w:val="4B9C4B01"/>
    <w:rsid w:val="4C523D82"/>
    <w:rsid w:val="4CDD6CF3"/>
    <w:rsid w:val="4CE5388D"/>
    <w:rsid w:val="4D63062A"/>
    <w:rsid w:val="4D7C7811"/>
    <w:rsid w:val="4E2F7957"/>
    <w:rsid w:val="4E3568C7"/>
    <w:rsid w:val="4E7A20D9"/>
    <w:rsid w:val="4F092A10"/>
    <w:rsid w:val="4F1028AC"/>
    <w:rsid w:val="4F141643"/>
    <w:rsid w:val="4F5A729E"/>
    <w:rsid w:val="4F996EE4"/>
    <w:rsid w:val="4FBD3059"/>
    <w:rsid w:val="506F33DF"/>
    <w:rsid w:val="51224F00"/>
    <w:rsid w:val="515D37C4"/>
    <w:rsid w:val="516B423D"/>
    <w:rsid w:val="5181264A"/>
    <w:rsid w:val="519A2066"/>
    <w:rsid w:val="51A17999"/>
    <w:rsid w:val="51FF3A91"/>
    <w:rsid w:val="52604782"/>
    <w:rsid w:val="52886923"/>
    <w:rsid w:val="53614C71"/>
    <w:rsid w:val="53A32D62"/>
    <w:rsid w:val="53FB2869"/>
    <w:rsid w:val="540F133D"/>
    <w:rsid w:val="54214BD1"/>
    <w:rsid w:val="54844D76"/>
    <w:rsid w:val="54853151"/>
    <w:rsid w:val="548A7E97"/>
    <w:rsid w:val="54DD11FE"/>
    <w:rsid w:val="551978A5"/>
    <w:rsid w:val="556262EE"/>
    <w:rsid w:val="55A25ED2"/>
    <w:rsid w:val="55D02547"/>
    <w:rsid w:val="55DE77D7"/>
    <w:rsid w:val="56031D51"/>
    <w:rsid w:val="56177121"/>
    <w:rsid w:val="56207D4A"/>
    <w:rsid w:val="567371B8"/>
    <w:rsid w:val="56A46057"/>
    <w:rsid w:val="56C73E54"/>
    <w:rsid w:val="57110E33"/>
    <w:rsid w:val="572D6C3D"/>
    <w:rsid w:val="579852E4"/>
    <w:rsid w:val="57D513D2"/>
    <w:rsid w:val="57EC4683"/>
    <w:rsid w:val="58C370D4"/>
    <w:rsid w:val="596540B6"/>
    <w:rsid w:val="59C702D4"/>
    <w:rsid w:val="59ED1296"/>
    <w:rsid w:val="5A214BCD"/>
    <w:rsid w:val="5A2A69D5"/>
    <w:rsid w:val="5B1300F4"/>
    <w:rsid w:val="5B1B51F8"/>
    <w:rsid w:val="5B2A68EA"/>
    <w:rsid w:val="5B653993"/>
    <w:rsid w:val="5BCA78DA"/>
    <w:rsid w:val="5BFC7376"/>
    <w:rsid w:val="5BFF305D"/>
    <w:rsid w:val="5C34483E"/>
    <w:rsid w:val="5C7367D4"/>
    <w:rsid w:val="5CCC7C4D"/>
    <w:rsid w:val="5CFA3236"/>
    <w:rsid w:val="5D057646"/>
    <w:rsid w:val="5D445A6E"/>
    <w:rsid w:val="5DC708BC"/>
    <w:rsid w:val="5DD02244"/>
    <w:rsid w:val="5DD90D31"/>
    <w:rsid w:val="5E044A21"/>
    <w:rsid w:val="5E0F7EE2"/>
    <w:rsid w:val="5E100804"/>
    <w:rsid w:val="5E574880"/>
    <w:rsid w:val="5E584CB7"/>
    <w:rsid w:val="5ED32E4D"/>
    <w:rsid w:val="5EFA0F6E"/>
    <w:rsid w:val="5F4F4230"/>
    <w:rsid w:val="602A4257"/>
    <w:rsid w:val="604E061D"/>
    <w:rsid w:val="607814D6"/>
    <w:rsid w:val="60965FE3"/>
    <w:rsid w:val="609C038E"/>
    <w:rsid w:val="60A45934"/>
    <w:rsid w:val="60B716BF"/>
    <w:rsid w:val="60C64276"/>
    <w:rsid w:val="61393518"/>
    <w:rsid w:val="61813AE5"/>
    <w:rsid w:val="618B6B32"/>
    <w:rsid w:val="61BB154F"/>
    <w:rsid w:val="61D052B2"/>
    <w:rsid w:val="61DA7B13"/>
    <w:rsid w:val="624D5E64"/>
    <w:rsid w:val="6265028C"/>
    <w:rsid w:val="62D63739"/>
    <w:rsid w:val="63103EE6"/>
    <w:rsid w:val="63105088"/>
    <w:rsid w:val="631E483E"/>
    <w:rsid w:val="63CB7F78"/>
    <w:rsid w:val="64123564"/>
    <w:rsid w:val="64622E0B"/>
    <w:rsid w:val="649701E1"/>
    <w:rsid w:val="649E5F7D"/>
    <w:rsid w:val="64A93805"/>
    <w:rsid w:val="64DE5F32"/>
    <w:rsid w:val="64F24841"/>
    <w:rsid w:val="65297108"/>
    <w:rsid w:val="65300C03"/>
    <w:rsid w:val="653B2E49"/>
    <w:rsid w:val="659229F3"/>
    <w:rsid w:val="65D73346"/>
    <w:rsid w:val="660F7001"/>
    <w:rsid w:val="665873F5"/>
    <w:rsid w:val="66D6490A"/>
    <w:rsid w:val="676D7E49"/>
    <w:rsid w:val="67712B5D"/>
    <w:rsid w:val="67D85098"/>
    <w:rsid w:val="67F34F8F"/>
    <w:rsid w:val="684E724D"/>
    <w:rsid w:val="69124036"/>
    <w:rsid w:val="699132A2"/>
    <w:rsid w:val="69E71361"/>
    <w:rsid w:val="69F9117A"/>
    <w:rsid w:val="6A6409FE"/>
    <w:rsid w:val="6A7A2A0D"/>
    <w:rsid w:val="6AAB5FD3"/>
    <w:rsid w:val="6ABE5D5E"/>
    <w:rsid w:val="6B1E6CF0"/>
    <w:rsid w:val="6B3577B8"/>
    <w:rsid w:val="6B5E7974"/>
    <w:rsid w:val="6BC361E2"/>
    <w:rsid w:val="6BC6765A"/>
    <w:rsid w:val="6C3B10D9"/>
    <w:rsid w:val="6C4D3B2C"/>
    <w:rsid w:val="6C996EF2"/>
    <w:rsid w:val="6C9C7811"/>
    <w:rsid w:val="6CA4488E"/>
    <w:rsid w:val="6D453C95"/>
    <w:rsid w:val="6D63266D"/>
    <w:rsid w:val="6DAB52F4"/>
    <w:rsid w:val="6DC5127C"/>
    <w:rsid w:val="6DCB0F53"/>
    <w:rsid w:val="6E293898"/>
    <w:rsid w:val="6ECC6CC8"/>
    <w:rsid w:val="6F115EE9"/>
    <w:rsid w:val="6F846C5E"/>
    <w:rsid w:val="6F98550B"/>
    <w:rsid w:val="6FD441CE"/>
    <w:rsid w:val="70204DF7"/>
    <w:rsid w:val="70447547"/>
    <w:rsid w:val="707C652B"/>
    <w:rsid w:val="709E6AC0"/>
    <w:rsid w:val="70BF3DED"/>
    <w:rsid w:val="70C10EB7"/>
    <w:rsid w:val="70D71E7F"/>
    <w:rsid w:val="716B0846"/>
    <w:rsid w:val="71C165B2"/>
    <w:rsid w:val="71CF6516"/>
    <w:rsid w:val="726D2D0D"/>
    <w:rsid w:val="72AD42D9"/>
    <w:rsid w:val="72D22B05"/>
    <w:rsid w:val="72EF5B9B"/>
    <w:rsid w:val="73990547"/>
    <w:rsid w:val="73D361AF"/>
    <w:rsid w:val="745F186F"/>
    <w:rsid w:val="75093351"/>
    <w:rsid w:val="755D369A"/>
    <w:rsid w:val="75860AE3"/>
    <w:rsid w:val="76121767"/>
    <w:rsid w:val="7670297A"/>
    <w:rsid w:val="772514C5"/>
    <w:rsid w:val="775144A0"/>
    <w:rsid w:val="775837E8"/>
    <w:rsid w:val="776C6A47"/>
    <w:rsid w:val="77B57743"/>
    <w:rsid w:val="780A3234"/>
    <w:rsid w:val="780E27B4"/>
    <w:rsid w:val="783E0BCB"/>
    <w:rsid w:val="788D280F"/>
    <w:rsid w:val="78B82923"/>
    <w:rsid w:val="790B3F6F"/>
    <w:rsid w:val="795D1CB9"/>
    <w:rsid w:val="79917F33"/>
    <w:rsid w:val="79A14EDE"/>
    <w:rsid w:val="7AB56C79"/>
    <w:rsid w:val="7B347DA6"/>
    <w:rsid w:val="7B9438EC"/>
    <w:rsid w:val="7BCD0F11"/>
    <w:rsid w:val="7BD776F2"/>
    <w:rsid w:val="7D507DCD"/>
    <w:rsid w:val="7D6207E8"/>
    <w:rsid w:val="7DF57241"/>
    <w:rsid w:val="7E6C3904"/>
    <w:rsid w:val="7E872F11"/>
    <w:rsid w:val="7E9D6AAF"/>
    <w:rsid w:val="7F463461"/>
    <w:rsid w:val="7FA1425B"/>
    <w:rsid w:val="7FBB3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2018-01-29T10:45:46Z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