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数据交互方式汇总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最基本的交互方式，http数据请求其实都是表单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不需要刷新就可以请求到数据结果，ajax也可以实现跨域（麻烦）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跨域的实现方式之一，但是安全性很差，逐步被淘汰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与上述交互方式最大不同是双向的（双工），且性能很高、默认能跨域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单向：只能客户端请求服务端，如果服务端数据发生变化无法通知客户端也随之变化。ajax可以通过轮询方式实现双向通信，但是这样极度加重了服务器负担。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http1.0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一次性的连接，已经淘汰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保持连接，且性能提高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http2.0(草案)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强制https，自带双向通信，支持多路复用：一个服务传递多个数据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52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由图得知：连接数会直接影响服务器性能。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09465" cy="35140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61840" cy="2390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61765" cy="27806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6以上都是扩展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数据提交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表单</w:t>
      </w:r>
    </w:p>
    <w:p>
      <w:r>
        <w:drawing>
          <wp:inline distT="0" distB="0" distL="114300" distR="114300">
            <wp:extent cx="3399790" cy="15049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action=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"**.jsp"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method=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"GET"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"form1"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账号：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"username"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密码：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"password"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7"/>
          <w:szCs w:val="27"/>
          <w:shd w:val="clear" w:fill="292D35"/>
        </w:rPr>
        <w:t>提交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form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前台校验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$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querySelectorAll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bind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oForm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'#form1'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)[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getElementsByName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'username'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oForm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 xml:space="preserve">onsubmit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value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用户名不能为空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 false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前台form表单提交POST的三种方式：</w:t>
      </w:r>
    </w:p>
    <w:p>
      <w:pPr>
        <w:ind w:firstLine="420" w:firstLineChars="0"/>
      </w:pPr>
      <w:r>
        <w:drawing>
          <wp:inline distT="0" distB="0" distL="114300" distR="114300">
            <wp:extent cx="5273040" cy="86042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ajax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原生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ajax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btn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'btn'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btn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.onclick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第一步：创建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xhr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对象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XMLHttpRequest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xhr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XMLHttpRequest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xhr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ActiveXObject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'Microsoft.XMLHttp'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兼容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IE6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第二步：链接，默认参数为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true--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异步，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false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为同步，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注意：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false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时，浏览器会警告，因为同步操作基本被浏览器废弃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'GET'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'http://localhost:8081/'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第三步：发送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第四步：接收状态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.onreadystatechange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readyState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0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初始化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刚刚创建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1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已连接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2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已发送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3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已接收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头信息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4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已接收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-body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信息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sta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.readyState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&gt;=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 xml:space="preserve">200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 xml:space="preserve">300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304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请求成功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.responseText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请求失败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ajax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请求只有两种结果：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xhr.responseText  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文本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xhr.responseXML     XML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如果返回的数据是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json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，需要解析，在高级浏览器中提供了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JSON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对象解析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    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ajax与表单在post上的区别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如果使用post提交数据，其他设置都为默认，如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ajax：</w:t>
      </w:r>
    </w:p>
    <w:p>
      <w:pPr>
        <w:ind w:firstLine="420" w:firstLineChars="0"/>
      </w:pPr>
      <w:r>
        <w:drawing>
          <wp:inline distT="0" distB="0" distL="114300" distR="114300">
            <wp:extent cx="2961640" cy="10763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</w:t>
      </w:r>
    </w:p>
    <w:p>
      <w:pPr>
        <w:ind w:firstLine="420" w:firstLineChars="0"/>
      </w:pPr>
      <w:r>
        <w:drawing>
          <wp:inline distT="0" distB="0" distL="114300" distR="114300">
            <wp:extent cx="3828415" cy="1362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提交一些数据给后台，返回计算结果，则ajax会无法获取值，form却能获取，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因为这时候，同为POST请求，ajax默认的请求头 Conten-type 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text/pain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</w:pPr>
      <w:r>
        <w:rPr>
          <w:rFonts w:hint="eastAsia"/>
          <w:lang w:val="en-US" w:eastAsia="zh-CN"/>
        </w:rPr>
        <w:t>而form默认为</w:t>
      </w:r>
      <w:r>
        <w:drawing>
          <wp:inline distT="0" distB="0" distL="114300" distR="114300">
            <wp:extent cx="4171315" cy="2857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所以正确的ajax请求方式：</w:t>
      </w:r>
    </w:p>
    <w:p>
      <w:pPr>
        <w:ind w:firstLine="420" w:firstLineChars="0"/>
      </w:pPr>
      <w:r>
        <w:drawing>
          <wp:inline distT="0" distB="0" distL="114300" distR="114300">
            <wp:extent cx="5268595" cy="1088390"/>
            <wp:effectExtent l="0" t="0" r="8255" b="165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注意上述代码的顺序，不能随意调换。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常见的提交方式：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text/plain                              纯文本                       用不着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application/x-www-form-urlencoded       &amp;&amp;&amp;的方式                    简单数据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multipart/form-data                   定界符分割各个数据(文件上传)   上传文件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封装ajax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(options){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options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||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||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'get'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||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||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'text'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不兼容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IE6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XMLHttpRequest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数据组装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arr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encodeURIComponent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encodeURIComponent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])}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join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'&amp;'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==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setRequestHeader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'application/x-www-form-urlencoded'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'GET'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'?'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接收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.onreadystatechange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//4——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完事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.readyState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==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成功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——2xx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、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304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&gt;=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 xml:space="preserve">200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 xml:space="preserve">300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==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304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.responseText;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switch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'json'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JSON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'('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+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str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')'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'xml'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xhr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.responseXML;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.success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.success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error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jsonp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基础示例：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"https://sp0.baidu.com/5a1Fazu8AA54nxGko9WTAnF6hhy/su?wd=yy&amp;cb=show"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即提前准备一个函数，该函数名与跨域请求对象的一个键值一样，即请求百度后，等待百度来调用我们自己的函数。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"txt"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"s1"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(json)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's1'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oTxt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'txt'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oTxt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.oninput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src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`https://sp0.baidu.com/5a1Fazu8AA54nxGko9WTAnF6hhy/su?wd=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oTxt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value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&amp;cb=show`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但是script标签是一次性的。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标准的做法：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"txt1"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"ul1"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(json)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oUl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'ul1'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oUl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.s.forEach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(str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oLi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oLi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str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oUl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oTxt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'txt1'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oTxt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.oninput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'script'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.src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`https://sp0.baidu.com/5a1Fazu8AA54nxGko9WTAnF6hhy/su?wd=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encodeURIComponent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oTxt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value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&amp;cb=show`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.head.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5AA6"/>
    <w:multiLevelType w:val="singleLevel"/>
    <w:tmpl w:val="5A635AA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17CC"/>
    <w:rsid w:val="004732E2"/>
    <w:rsid w:val="009355D2"/>
    <w:rsid w:val="07007CA7"/>
    <w:rsid w:val="0A583C14"/>
    <w:rsid w:val="0E743B30"/>
    <w:rsid w:val="10432B37"/>
    <w:rsid w:val="12B8376A"/>
    <w:rsid w:val="190B7433"/>
    <w:rsid w:val="1B41267D"/>
    <w:rsid w:val="1B8A0347"/>
    <w:rsid w:val="1F2B49A1"/>
    <w:rsid w:val="211A5ADA"/>
    <w:rsid w:val="2385264C"/>
    <w:rsid w:val="254811D1"/>
    <w:rsid w:val="2811636A"/>
    <w:rsid w:val="299E5E96"/>
    <w:rsid w:val="2DDF05D0"/>
    <w:rsid w:val="2FC64DE8"/>
    <w:rsid w:val="2FD21106"/>
    <w:rsid w:val="30206588"/>
    <w:rsid w:val="338605ED"/>
    <w:rsid w:val="358E3F52"/>
    <w:rsid w:val="38775A98"/>
    <w:rsid w:val="38D11683"/>
    <w:rsid w:val="3B6F5834"/>
    <w:rsid w:val="3C4F7343"/>
    <w:rsid w:val="3CE228F1"/>
    <w:rsid w:val="40CA60DB"/>
    <w:rsid w:val="48932586"/>
    <w:rsid w:val="4E0D0938"/>
    <w:rsid w:val="4EE84E04"/>
    <w:rsid w:val="51B1661C"/>
    <w:rsid w:val="52363C09"/>
    <w:rsid w:val="55E419B7"/>
    <w:rsid w:val="56202CF9"/>
    <w:rsid w:val="5AAB2EF0"/>
    <w:rsid w:val="5F4B7BA3"/>
    <w:rsid w:val="611F393B"/>
    <w:rsid w:val="69C30F69"/>
    <w:rsid w:val="6FEB6C20"/>
    <w:rsid w:val="749F138C"/>
    <w:rsid w:val="78B02C37"/>
    <w:rsid w:val="7AD53C9A"/>
    <w:rsid w:val="7CC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2018-02-11T12:55:57Z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