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Go安装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"https://golang.org/dl/"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https://golang.org/dl/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windows下不需要进行环境变量配置；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Linux下环境变量配置：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GOROOT=$PATH:/path/to/go/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PATH=$PATH:$GOROOT/bin/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GOPATH=/home/user/project/go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调试工具delve安装：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"https://github.com/derekparker/delve/tree/master/Documentation/installation"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https://github.com/derekparker/delve/tree/master/Documentation/installation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mac:   brew install go-delve/delve/delve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linux&amp;windows:  go get github.com/derekparker/delve/cmd/dlv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命令：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go version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run hello.go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build user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编译user文件夹为二进制文件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编译命令使用步骤：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1-为项目新建一个用户环境变量：GOPATH，  值为 项目根目录路径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2-项目下包含src文件，所有的go源码文件、文件夹都在此目录下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3-在项目根目录下运行 go build user，这个命令会自动寻找根目录下名称为  src 下的 user文件夹，并将user文件夹编译为二进制文件，并生成在根目录下：user.exe。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4-此时我们直接在命令行输入 user.exe 将会直接执行该文件，并得到结果。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Go语言特性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内存自动回收，再也不需要开发人员管理内存，开发人员专注业务实现，降低了心智负担，只需要new分配内存，不需要释放。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天然并发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从语言层面支持并发，非常简单，goroute，轻量级线程，创建成千上万个goroute成为可能，基于CSP（Communicating Sequential Process）模型实现，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管道，类似unix/linux中的pipe，多个goroute之间通过channel进行通信，支持任何类型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多返回值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异步变成实例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package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"fmt"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func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main(){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for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i :=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; i &lt;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 i++ 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不会执行到这个地方，因为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main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是主线程，内部的代码异步后，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main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函数直接执行完退出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 xml:space="preserve">      </w:t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go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fmt.Print(i)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helloworld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package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main 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"fmt"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func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main(){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fmt.Println(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"hi"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注意：Go文件是以.go为后缀。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main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main包用来将文件生成可执行程序，每个程序都只有一个main包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导入包  import(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 通常写为案例中的样子：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(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“fmt”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“os”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 main()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func声明一个函数main，main被称为主函数，有且只有一个！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fmt.Println()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同一个包中的函数直接调用，不同包的函数，调用需要使用 包名.函数名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包的使用案例：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第一步：定义一个包add，且暴露出去一个属性Name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16090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第二步：使用包，导入时是不把src包含在内的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9136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包内如果没有main函数，那么编译后生成的是一个lib库，如果包内有main函数，那么编译成一个exe可执行程序。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包访问控制规则：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大写意味着这个函数/变量是可导出的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小写意味着这个函数/变量是私有的，包外部不能访问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包的别名：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1/add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如果我们只需要导入一个包，但是不使用这个包，可以在包内这样处理：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9890" cy="2580640"/>
            <wp:effectExtent l="0" t="0" r="1016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init函数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每个源文件都可以包含一个init函数，这个init函数自动被go运行框架调用。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28190" cy="2016125"/>
            <wp:effectExtent l="0" t="0" r="1016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init函数会在main函数执行前执行，一般我们用这个函数来进行初始化。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数据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以字母或者下划线开头，大小写敏感。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 是一个特殊的标识符，用来忽略结果，比如返回多个返回值，不需要的返回值使用 _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常量使用const 修饰，代表永远是只读的，不能修改。const 只能修饰boolean，number（int相关类型、浮点类型、complex）和string。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语法：const identifier [type] = value，其中type可以省略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PI = 3.14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专业写法：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iota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1 会自动+1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package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>import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"fmt"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 xml:space="preserve">   "time"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>const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Man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Feman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2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func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main(){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for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second := time.Now().Unix()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</w:t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(second % Feman ==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fmt.Println(Man)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} </w:t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else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fmt.Println(Feman)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2变量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package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"fmt"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>var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a int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默认为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b string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默认为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""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c bool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默认为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false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d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92D35"/>
        </w:rPr>
        <w:t xml:space="preserve">int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8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e 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92D35"/>
        </w:rPr>
        <w:t xml:space="preserve">string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"hello world"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func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main(){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fmt.Print(a)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值类型与引用类型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39427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值类型：基本数据类型int、float、bool、string以及数组和struct。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引用类型：指针、slice、map、chan等都是引用类型。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bool类型，只能存true和false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数字类型，主要有int、int8、int16、int32、int64、uint8、uint16、uint32、uint64、float32、float64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字符串表示两种方式： 1）双引号    2）``   （反引号）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演示案例：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a :=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b := make(</w:t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chan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int,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fmt.Println(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"a="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,a)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//100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fmt.Println(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"b="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,b)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//0xc04207c000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演示指针案例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package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import 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t>"fmt"</w:t>
      </w:r>
      <w:r>
        <w:rPr>
          <w:rFonts w:hint="default" w:ascii="Consolas" w:hAnsi="Consolas" w:eastAsia="Consolas" w:cs="Consolas"/>
          <w:b/>
          <w:color w:val="62AB78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func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modify1(a int){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a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func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modify2(a *int){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*a 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10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3986EE"/>
          <w:sz w:val="24"/>
          <w:szCs w:val="24"/>
          <w:shd w:val="clear" w:fill="292D35"/>
        </w:rPr>
        <w:t xml:space="preserve">func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main(){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a :=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>100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modify1(a)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fmt.Println(a)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//100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  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modify2(&amp;a)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fmt.Println(a)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>//10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&amp;a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取出a的指针地址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*int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接收变量的指针地址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函数声明格式： unc   函数名字 (参数列表) (返回值列表）{}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变量作用域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在函数内部声明的变量叫做局部变量，生命周期仅限于函数内部。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在函数外部声明的变量叫做全局变量，生命周期作用于整个包，如果是大写的，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则作用于整个程序。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在全局中，只能声明，不能赋值：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  <w:r>
        <w:drawing>
          <wp:inline distT="0" distB="0" distL="114300" distR="114300">
            <wp:extent cx="2447925" cy="203835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这种写法是错误的，其等价于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var 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在全局中不能这样赋值，只能使用 var a = 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F35B9"/>
    <w:multiLevelType w:val="singleLevel"/>
    <w:tmpl w:val="5A6F35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5D32"/>
    <w:rsid w:val="0158534F"/>
    <w:rsid w:val="02CF40B4"/>
    <w:rsid w:val="04520DCD"/>
    <w:rsid w:val="052B065E"/>
    <w:rsid w:val="06CE5B38"/>
    <w:rsid w:val="07DE62C9"/>
    <w:rsid w:val="09AD4214"/>
    <w:rsid w:val="0ACF4417"/>
    <w:rsid w:val="1035262A"/>
    <w:rsid w:val="116428A5"/>
    <w:rsid w:val="11AC638A"/>
    <w:rsid w:val="12823F39"/>
    <w:rsid w:val="12E84271"/>
    <w:rsid w:val="14676F21"/>
    <w:rsid w:val="16141619"/>
    <w:rsid w:val="19E96AE0"/>
    <w:rsid w:val="1D5D5C54"/>
    <w:rsid w:val="21503EA1"/>
    <w:rsid w:val="221F004F"/>
    <w:rsid w:val="231C78CA"/>
    <w:rsid w:val="24A1590C"/>
    <w:rsid w:val="252D0C66"/>
    <w:rsid w:val="26A147D4"/>
    <w:rsid w:val="26FB12A9"/>
    <w:rsid w:val="27AD211A"/>
    <w:rsid w:val="299E5E96"/>
    <w:rsid w:val="2CF16283"/>
    <w:rsid w:val="2DC31BD8"/>
    <w:rsid w:val="2F0751E0"/>
    <w:rsid w:val="2FC64DE8"/>
    <w:rsid w:val="2FE73FD1"/>
    <w:rsid w:val="2FF2596E"/>
    <w:rsid w:val="306D0B5D"/>
    <w:rsid w:val="30D24A5E"/>
    <w:rsid w:val="32AE74D5"/>
    <w:rsid w:val="33214157"/>
    <w:rsid w:val="368542C4"/>
    <w:rsid w:val="37C92A6A"/>
    <w:rsid w:val="3B6F5834"/>
    <w:rsid w:val="3B807064"/>
    <w:rsid w:val="3BA36295"/>
    <w:rsid w:val="3BA70EE2"/>
    <w:rsid w:val="3F623DAF"/>
    <w:rsid w:val="3F675E49"/>
    <w:rsid w:val="42656DF3"/>
    <w:rsid w:val="42CB3310"/>
    <w:rsid w:val="47304A99"/>
    <w:rsid w:val="49AF52D7"/>
    <w:rsid w:val="4B7C58B7"/>
    <w:rsid w:val="50B014D3"/>
    <w:rsid w:val="50CB1123"/>
    <w:rsid w:val="513E05A6"/>
    <w:rsid w:val="51771A1C"/>
    <w:rsid w:val="51812C1E"/>
    <w:rsid w:val="55E419B7"/>
    <w:rsid w:val="573041A7"/>
    <w:rsid w:val="59025C8D"/>
    <w:rsid w:val="5AAF3437"/>
    <w:rsid w:val="5C6D5215"/>
    <w:rsid w:val="61240CE8"/>
    <w:rsid w:val="61CD66EB"/>
    <w:rsid w:val="68C71EF5"/>
    <w:rsid w:val="6A16212E"/>
    <w:rsid w:val="6B2F6F26"/>
    <w:rsid w:val="6FD019E5"/>
    <w:rsid w:val="70DE6A2E"/>
    <w:rsid w:val="77F963F6"/>
    <w:rsid w:val="7AA17440"/>
    <w:rsid w:val="7DA32EB4"/>
    <w:rsid w:val="7F8A2404"/>
    <w:rsid w:val="7FEF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2018-01-30T10:46:39Z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