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 w:eastAsia="方正大标宋简体" w:cs="Times New Roman"/>
          <w:b w:val="0"/>
        </w:rPr>
      </w:pPr>
      <w:r>
        <w:rPr>
          <w:rFonts w:ascii="Times New Roman" w:hAnsi="Times New Roman" w:eastAsia="方正大标宋简体" w:cs="Times New Roman"/>
          <w:b w:val="0"/>
        </w:rPr>
        <w:t>项目评估报告</w:t>
      </w:r>
    </w:p>
    <w:tbl>
      <w:tblPr>
        <w:tblStyle w:val="1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395"/>
        <w:gridCol w:w="1352"/>
        <w:gridCol w:w="43"/>
        <w:gridCol w:w="1399"/>
        <w:gridCol w:w="1554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9700" w:type="dxa"/>
            <w:gridSpan w:val="7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方正大标宋简体" w:cs="Times New Roman"/>
                <w:sz w:val="28"/>
              </w:rPr>
            </w:pPr>
            <w:r>
              <w:rPr>
                <w:rFonts w:ascii="Times New Roman" w:hAnsi="Times New Roman" w:eastAsia="方正大标宋简体" w:cs="Times New Roman"/>
                <w:sz w:val="2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项目名称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hint="eastAsia"/>
                <w:lang w:val="en-US" w:eastAsia="zh-CN"/>
              </w:rPr>
              <w:t>上行闸北支行与合肥大唐债权纠纷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委托人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ind w:firstLine="2625" w:firstLineChars="1250"/>
              <w:rPr>
                <w:rFonts w:hint="eastAsia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玉臻资产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地址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联系人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aj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lang w:val="en-US" w:eastAsia="zh-CN"/>
              </w:rPr>
              <w:t>徐总</w:t>
            </w:r>
          </w:p>
        </w:tc>
        <w:tc>
          <w:tcPr>
            <w:tcW w:w="139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</w:rPr>
              <w:t>手机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aj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lang w:val="en-US" w:eastAsia="zh-CN"/>
              </w:rPr>
              <w:t>13671508447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邮箱</w:t>
            </w:r>
          </w:p>
        </w:tc>
        <w:tc>
          <w:tcPr>
            <w:tcW w:w="2506" w:type="dxa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代理人（选）</w:t>
            </w:r>
          </w:p>
        </w:tc>
        <w:tc>
          <w:tcPr>
            <w:tcW w:w="4189" w:type="dxa"/>
            <w:gridSpan w:val="4"/>
            <w:vAlign w:val="center"/>
          </w:tcPr>
          <w:p>
            <w:pPr>
              <w:rPr>
                <w:rFonts w:ascii="Times New Roman" w:hAnsi="Times New Roman" w:cs="Times New Roman" w:eastAsiaTheme="majorEastAsia"/>
              </w:rPr>
            </w:pP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手机</w:t>
            </w:r>
          </w:p>
        </w:tc>
        <w:tc>
          <w:tcPr>
            <w:tcW w:w="2506" w:type="dxa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单位</w:t>
            </w:r>
          </w:p>
        </w:tc>
        <w:tc>
          <w:tcPr>
            <w:tcW w:w="2747" w:type="dxa"/>
            <w:gridSpan w:val="2"/>
            <w:vAlign w:val="center"/>
          </w:tcPr>
          <w:p>
            <w:pPr>
              <w:rPr>
                <w:rFonts w:ascii="Times New Roman" w:hAnsi="Times New Roman" w:cs="Times New Roman" w:eastAsiaTheme="majorEastAsia"/>
              </w:rPr>
            </w:pPr>
          </w:p>
        </w:tc>
        <w:tc>
          <w:tcPr>
            <w:tcW w:w="144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</w:t>
            </w:r>
          </w:p>
        </w:tc>
        <w:tc>
          <w:tcPr>
            <w:tcW w:w="4060" w:type="dxa"/>
            <w:gridSpan w:val="2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对方当事人1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合肥大唐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地址1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对方当事人2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地址2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对方当事人3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地址3</w:t>
            </w:r>
          </w:p>
        </w:tc>
        <w:tc>
          <w:tcPr>
            <w:tcW w:w="8249" w:type="dxa"/>
            <w:gridSpan w:val="6"/>
            <w:tcBorders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9700" w:type="dxa"/>
            <w:gridSpan w:val="7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方正大标宋简体" w:cs="Times New Roman"/>
                <w:sz w:val="28"/>
              </w:rPr>
            </w:pPr>
            <w:r>
              <w:rPr>
                <w:rFonts w:ascii="Times New Roman" w:hAnsi="Times New Roman" w:eastAsia="方正大标宋简体" w:cs="Times New Roman"/>
                <w:sz w:val="28"/>
              </w:rPr>
              <w:t>项目情况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客户目标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实现债权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标的额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ajorEastAsia"/>
                <w:b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lang w:val="en-US" w:eastAsia="zh-CN"/>
              </w:rPr>
              <w:t>本息合计3600万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 w:hRule="atLeast"/>
        </w:trPr>
        <w:tc>
          <w:tcPr>
            <w:tcW w:w="1451" w:type="dxa"/>
            <w:tcBorders>
              <w:left w:val="single" w:color="auto" w:sz="1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目前案情</w:t>
            </w:r>
            <w:r>
              <w:rPr>
                <w:rFonts w:ascii="Times New Roman" w:hAnsi="Times New Roman" w:cs="Times New Roman" w:eastAsiaTheme="majorEastAsia"/>
                <w:b/>
              </w:rPr>
              <w:br w:type="textWrapping"/>
            </w:r>
            <w:r>
              <w:rPr>
                <w:rFonts w:ascii="Times New Roman" w:hAnsi="Times New Roman" w:cs="Times New Roman" w:eastAsiaTheme="majorEastAsia"/>
                <w:b/>
              </w:rPr>
              <w:t>简述</w:t>
            </w:r>
          </w:p>
        </w:tc>
        <w:tc>
          <w:tcPr>
            <w:tcW w:w="8249" w:type="dxa"/>
            <w:gridSpan w:val="6"/>
            <w:tcBorders>
              <w:right w:val="single" w:color="auto" w:sz="1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2013年11月，“</w:t>
            </w:r>
            <w:r>
              <w:rPr>
                <w:rFonts w:hint="eastAsia"/>
                <w:u w:val="single"/>
                <w:lang w:val="en-US" w:eastAsia="zh-CN"/>
              </w:rPr>
              <w:t>上海相卫致胜投”</w:t>
            </w:r>
            <w:r>
              <w:rPr>
                <w:rFonts w:hint="eastAsia"/>
                <w:lang w:val="en-US" w:eastAsia="zh-CN"/>
              </w:rPr>
              <w:t>委托“</w:t>
            </w:r>
            <w:r>
              <w:rPr>
                <w:rFonts w:hint="eastAsia"/>
                <w:u w:val="single"/>
                <w:lang w:val="en-US" w:eastAsia="zh-CN"/>
              </w:rPr>
              <w:t>上行闸北支行”</w:t>
            </w:r>
            <w:r>
              <w:rPr>
                <w:rFonts w:hint="eastAsia"/>
                <w:lang w:val="en-US" w:eastAsia="zh-CN"/>
              </w:rPr>
              <w:t>向“</w:t>
            </w:r>
            <w:r>
              <w:rPr>
                <w:rFonts w:hint="eastAsia"/>
                <w:u w:val="single"/>
                <w:lang w:val="en-US" w:eastAsia="zh-CN"/>
              </w:rPr>
              <w:t>合肥大唐”</w:t>
            </w:r>
            <w:r>
              <w:rPr>
                <w:rFonts w:hint="eastAsia"/>
                <w:lang w:val="en-US" w:eastAsia="zh-CN"/>
              </w:rPr>
              <w:t>贷款五千万元，2014年7月到期。大唐抵押给上海相卫合肥的一处房产，</w:t>
            </w:r>
            <w:r>
              <w:rPr>
                <w:rFonts w:hint="eastAsia"/>
                <w:u w:val="single"/>
                <w:lang w:val="en-US" w:eastAsia="zh-CN"/>
              </w:rPr>
              <w:t>“安徽信旺公司、自然人蒋玉祥”</w:t>
            </w:r>
            <w:r>
              <w:rPr>
                <w:rFonts w:hint="eastAsia"/>
                <w:lang w:val="en-US" w:eastAsia="zh-CN"/>
              </w:rPr>
              <w:t>提供保证。贷款到期后未归还，闸北支行起诉，原告为上海银行闸北支行，被告为合肥大唐、安徽信旺、蒋玉祥，第三人上海相卫致胜。该案件2014年12月18日上海闸北法院出具调解书调解协议为合肥大唐2015年4月前分四期还款，上海相卫分四次解压房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当事人现委托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玉臻资产处理此案件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4"/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抵押物为合肥市蜀山区望江西路198号信旺华府6号楼的65套现房住宅。</w:t>
            </w:r>
          </w:p>
          <w:p>
            <w:pPr>
              <w:pStyle w:val="4"/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担保方为蒋玉祥、信旺集团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已查封价值5亿元的资产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实际控制人因为一房两卖涉及违法已被批捕。</w:t>
            </w:r>
            <w:r>
              <w:rPr>
                <w:rFonts w:hint="eastAsia"/>
                <w:lang w:val="en-US" w:eastAsia="zh-CN"/>
              </w:rPr>
              <w:t>资产被区政府接管。</w:t>
            </w:r>
          </w:p>
          <w:p>
            <w:pPr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6" w:hRule="atLeast"/>
        </w:trPr>
        <w:tc>
          <w:tcPr>
            <w:tcW w:w="1451" w:type="dxa"/>
            <w:tcBorders>
              <w:left w:val="single" w:color="auto" w:sz="18" w:space="0"/>
              <w:bottom w:val="single" w:color="auto" w:sz="12" w:space="0"/>
            </w:tcBorders>
            <w:vAlign w:val="center"/>
          </w:tcPr>
          <w:p>
            <w:pPr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资料清单</w:t>
            </w:r>
          </w:p>
        </w:tc>
        <w:tc>
          <w:tcPr>
            <w:tcW w:w="8249" w:type="dxa"/>
            <w:gridSpan w:val="6"/>
            <w:tcBorders>
              <w:bottom w:val="single" w:color="auto" w:sz="12" w:space="0"/>
              <w:right w:val="single" w:color="auto" w:sz="18" w:space="0"/>
            </w:tcBorders>
          </w:tcPr>
          <w:p>
            <w:pPr>
              <w:pStyle w:val="8"/>
              <w:shd w:val="clear" w:color="auto" w:fill="FFFFFF"/>
              <w:spacing w:line="330" w:lineRule="atLeast"/>
              <w:ind w:left="360"/>
              <w:rPr>
                <w:rFonts w:ascii="Times New Roman" w:hAnsi="Times New Roman" w:cs="Times New Roman" w:eastAsiaTheme="majorEastAsia"/>
              </w:rPr>
            </w:pP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 w:eastAsiaTheme="majorEastAsia"/>
        </w:rPr>
      </w:pPr>
    </w:p>
    <w:tbl>
      <w:tblPr>
        <w:tblStyle w:val="12"/>
        <w:tblW w:w="9700" w:type="dxa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4124"/>
        <w:gridCol w:w="4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9700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方正大标宋简体" w:cs="Times New Roman"/>
                <w:sz w:val="28"/>
              </w:rPr>
            </w:pPr>
            <w:r>
              <w:rPr>
                <w:rFonts w:ascii="Times New Roman" w:hAnsi="Times New Roman" w:eastAsia="方正大标宋简体" w:cs="Times New Roman"/>
                <w:sz w:val="28"/>
              </w:rPr>
              <w:t>风控部意见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评估意见1</w:t>
            </w:r>
          </w:p>
        </w:tc>
        <w:tc>
          <w:tcPr>
            <w:tcW w:w="8248" w:type="dxa"/>
            <w:gridSpan w:val="2"/>
            <w:tcBorders>
              <w:bottom w:val="nil"/>
              <w:right w:val="single" w:color="auto" w:sz="12" w:space="0"/>
            </w:tcBorders>
          </w:tcPr>
          <w:p>
            <w:pPr>
              <w:rPr>
                <w:rFonts w:hint="eastAsia"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145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</w:p>
        </w:tc>
        <w:tc>
          <w:tcPr>
            <w:tcW w:w="4124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分析师：</w:t>
            </w:r>
          </w:p>
        </w:tc>
        <w:tc>
          <w:tcPr>
            <w:tcW w:w="4124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jc w:val="right"/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评估时间：2016年月日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45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总监审核</w:t>
            </w:r>
          </w:p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及</w:t>
            </w:r>
          </w:p>
          <w:p>
            <w:pPr>
              <w:jc w:val="center"/>
              <w:rPr>
                <w:rFonts w:ascii="Times New Roman" w:hAnsi="Times New Roman" w:cs="Times New Roman" w:eastAsiaTheme="majorEastAsia"/>
                <w:b/>
              </w:rPr>
            </w:pPr>
            <w:r>
              <w:rPr>
                <w:rFonts w:ascii="Times New Roman" w:hAnsi="Times New Roman" w:cs="Times New Roman" w:eastAsiaTheme="majorEastAsia"/>
                <w:b/>
              </w:rPr>
              <w:t>签约建议</w:t>
            </w:r>
          </w:p>
        </w:tc>
        <w:tc>
          <w:tcPr>
            <w:tcW w:w="8248" w:type="dxa"/>
            <w:gridSpan w:val="2"/>
            <w:tcBorders>
              <w:bottom w:val="nil"/>
              <w:right w:val="single" w:color="auto" w:sz="12" w:space="0"/>
            </w:tcBorders>
          </w:tcPr>
          <w:p>
            <w:pPr>
              <w:rPr>
                <w:rFonts w:ascii="Times New Roman" w:hAnsi="Times New Roman" w:cs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1452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 w:eastAsiaTheme="majorEastAsia"/>
              </w:rPr>
            </w:pPr>
          </w:p>
        </w:tc>
        <w:tc>
          <w:tcPr>
            <w:tcW w:w="4124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签字：</w:t>
            </w:r>
          </w:p>
        </w:tc>
        <w:tc>
          <w:tcPr>
            <w:tcW w:w="4124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right"/>
              <w:rPr>
                <w:rFonts w:ascii="Times New Roman" w:hAnsi="Times New Roman" w:eastAsia="方正大标宋简体" w:cs="Times New Roman"/>
              </w:rPr>
            </w:pPr>
            <w:r>
              <w:rPr>
                <w:rFonts w:ascii="Times New Roman" w:hAnsi="Times New Roman" w:eastAsia="方正大标宋简体" w:cs="Times New Roman"/>
              </w:rPr>
              <w:t>时间：2016年月日</w:t>
            </w:r>
          </w:p>
        </w:tc>
      </w:tr>
    </w:tbl>
    <w:p>
      <w:pPr>
        <w:jc w:val="center"/>
        <w:rPr>
          <w:rFonts w:ascii="Times New Roman" w:hAnsi="Times New Roman" w:cs="Times New Roman" w:eastAsiaTheme="majorEastAsia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080" w:bottom="1440" w:left="1080" w:header="851" w:footer="51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ldine721 BT">
    <w:altName w:val="Cambria"/>
    <w:panose1 w:val="02040603050506020403"/>
    <w:charset w:val="00"/>
    <w:family w:val="roman"/>
    <w:pitch w:val="default"/>
    <w:sig w:usb0="00000000" w:usb1="00000000" w:usb2="00000000" w:usb3="00000000" w:csb0="0000001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48801026"/>
    </w:sdtPr>
    <w:sdtEndPr>
      <w:rPr>
        <w:rFonts w:ascii="Times New Roman" w:hAnsi="Times New Roman" w:cs="Times New Roman"/>
      </w:rPr>
    </w:sdtEndPr>
    <w:sdtContent>
      <w:sdt>
        <w:sdtPr>
          <w:id w:val="1728636285"/>
        </w:sdtPr>
        <w:sdtEndPr>
          <w:rPr>
            <w:rFonts w:ascii="Times New Roman" w:hAnsi="Times New Roman" w:cs="Times New Roman"/>
          </w:rPr>
        </w:sdtEndPr>
        <w:sdtContent>
          <w:p>
            <w:pPr>
              <w:pStyle w:val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03848208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黑体" w:hAnsi="黑体" w:eastAsia="黑体"/>
        <w:color w:val="808080"/>
      </w:rPr>
    </w:pPr>
    <w:r>
      <w:rPr>
        <w:rFonts w:hint="eastAsia" w:ascii="黑体" w:hAnsi="黑体" w:eastAsia="黑体"/>
        <w:color w:val="808080"/>
      </w:rPr>
      <w:t>项目评估报告</w:t>
    </w:r>
    <w:r>
      <w:rPr>
        <w:rFonts w:ascii="黑体" w:hAnsi="黑体" w:eastAsia="黑体"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黑体" w:hAnsi="黑体" w:eastAsia="黑体"/>
        <w:color w:val="808080"/>
      </w:rPr>
    </w:pPr>
    <w:r>
      <w:rPr>
        <w:rFonts w:ascii="黑体" w:hAnsi="黑体" w:eastAsia="黑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黑体" w:hAnsi="黑体" w:eastAsia="黑体"/>
        <w:color w:val="808080"/>
      </w:rPr>
      <w:t>【内部</w:t>
    </w:r>
    <w:r>
      <w:rPr>
        <w:rFonts w:ascii="黑体" w:hAnsi="黑体" w:eastAsia="黑体"/>
        <w:color w:val="808080"/>
      </w:rPr>
      <w:t>资料·保密】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24C68"/>
    <w:rsid w:val="001628D3"/>
    <w:rsid w:val="00163C80"/>
    <w:rsid w:val="001A0190"/>
    <w:rsid w:val="001A3CAA"/>
    <w:rsid w:val="001A670A"/>
    <w:rsid w:val="001B0B0D"/>
    <w:rsid w:val="001B3ACD"/>
    <w:rsid w:val="001C6FEF"/>
    <w:rsid w:val="001D22C7"/>
    <w:rsid w:val="0020105C"/>
    <w:rsid w:val="00212E13"/>
    <w:rsid w:val="002358B7"/>
    <w:rsid w:val="00245703"/>
    <w:rsid w:val="00274D90"/>
    <w:rsid w:val="002A1BC7"/>
    <w:rsid w:val="002F078D"/>
    <w:rsid w:val="002F0861"/>
    <w:rsid w:val="00303591"/>
    <w:rsid w:val="00310A94"/>
    <w:rsid w:val="00356D97"/>
    <w:rsid w:val="003654CE"/>
    <w:rsid w:val="00370371"/>
    <w:rsid w:val="00372FEA"/>
    <w:rsid w:val="003950A1"/>
    <w:rsid w:val="00396E50"/>
    <w:rsid w:val="003A4E69"/>
    <w:rsid w:val="003C3708"/>
    <w:rsid w:val="003D4553"/>
    <w:rsid w:val="003E37AA"/>
    <w:rsid w:val="003F065D"/>
    <w:rsid w:val="00431711"/>
    <w:rsid w:val="00434991"/>
    <w:rsid w:val="00466493"/>
    <w:rsid w:val="004808E3"/>
    <w:rsid w:val="00490C9C"/>
    <w:rsid w:val="004A4074"/>
    <w:rsid w:val="004B5C7A"/>
    <w:rsid w:val="004E2C1E"/>
    <w:rsid w:val="004E5B4B"/>
    <w:rsid w:val="004F188A"/>
    <w:rsid w:val="0050538A"/>
    <w:rsid w:val="00512473"/>
    <w:rsid w:val="00526991"/>
    <w:rsid w:val="00535981"/>
    <w:rsid w:val="00550E9E"/>
    <w:rsid w:val="005875CF"/>
    <w:rsid w:val="005A546B"/>
    <w:rsid w:val="005B7DFA"/>
    <w:rsid w:val="005D6798"/>
    <w:rsid w:val="005E0A17"/>
    <w:rsid w:val="005E74A9"/>
    <w:rsid w:val="006002DD"/>
    <w:rsid w:val="00623699"/>
    <w:rsid w:val="0062466B"/>
    <w:rsid w:val="006311F2"/>
    <w:rsid w:val="00661EC8"/>
    <w:rsid w:val="0069608E"/>
    <w:rsid w:val="006A4813"/>
    <w:rsid w:val="006A6E8B"/>
    <w:rsid w:val="007635E8"/>
    <w:rsid w:val="00771ED9"/>
    <w:rsid w:val="007A14D3"/>
    <w:rsid w:val="007F2AD6"/>
    <w:rsid w:val="007F364B"/>
    <w:rsid w:val="007F4791"/>
    <w:rsid w:val="007F4AF1"/>
    <w:rsid w:val="008210A5"/>
    <w:rsid w:val="00826DBE"/>
    <w:rsid w:val="00837533"/>
    <w:rsid w:val="00845047"/>
    <w:rsid w:val="008514F6"/>
    <w:rsid w:val="008535BF"/>
    <w:rsid w:val="008E7D1B"/>
    <w:rsid w:val="008F00C6"/>
    <w:rsid w:val="009147FC"/>
    <w:rsid w:val="00925C9D"/>
    <w:rsid w:val="00926334"/>
    <w:rsid w:val="00963823"/>
    <w:rsid w:val="009725A1"/>
    <w:rsid w:val="00973ADD"/>
    <w:rsid w:val="00983580"/>
    <w:rsid w:val="00985B45"/>
    <w:rsid w:val="00994A9C"/>
    <w:rsid w:val="009B10D2"/>
    <w:rsid w:val="009B39F3"/>
    <w:rsid w:val="00A00C40"/>
    <w:rsid w:val="00A3440E"/>
    <w:rsid w:val="00A61BA1"/>
    <w:rsid w:val="00A62C1F"/>
    <w:rsid w:val="00A62F09"/>
    <w:rsid w:val="00A73B9C"/>
    <w:rsid w:val="00A9292E"/>
    <w:rsid w:val="00AA119F"/>
    <w:rsid w:val="00AB2FBB"/>
    <w:rsid w:val="00AD09B0"/>
    <w:rsid w:val="00AD5151"/>
    <w:rsid w:val="00B32594"/>
    <w:rsid w:val="00B453DD"/>
    <w:rsid w:val="00B57B36"/>
    <w:rsid w:val="00B708D7"/>
    <w:rsid w:val="00B83953"/>
    <w:rsid w:val="00BC3F02"/>
    <w:rsid w:val="00BE3BC8"/>
    <w:rsid w:val="00BE583F"/>
    <w:rsid w:val="00C123A4"/>
    <w:rsid w:val="00C151CA"/>
    <w:rsid w:val="00C17EA1"/>
    <w:rsid w:val="00C200AE"/>
    <w:rsid w:val="00C364EA"/>
    <w:rsid w:val="00C476A5"/>
    <w:rsid w:val="00C53FAA"/>
    <w:rsid w:val="00C54952"/>
    <w:rsid w:val="00C64FA8"/>
    <w:rsid w:val="00C65898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5D90"/>
    <w:rsid w:val="00E56146"/>
    <w:rsid w:val="00E665F2"/>
    <w:rsid w:val="00EE1134"/>
    <w:rsid w:val="00F2465F"/>
    <w:rsid w:val="00F327D3"/>
    <w:rsid w:val="00F34F7E"/>
    <w:rsid w:val="00F634A1"/>
    <w:rsid w:val="00F96C3E"/>
    <w:rsid w:val="00FB2CF0"/>
    <w:rsid w:val="00FB5A83"/>
    <w:rsid w:val="00FD09CA"/>
    <w:rsid w:val="00FD6B8A"/>
    <w:rsid w:val="00FE1FBF"/>
    <w:rsid w:val="625807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Normal Indent"/>
    <w:basedOn w:val="1"/>
    <w:unhideWhenUsed/>
    <w:uiPriority w:val="99"/>
    <w:pPr>
      <w:widowControl/>
      <w:spacing w:line="640" w:lineRule="exact"/>
      <w:ind w:firstLine="420"/>
      <w:jc w:val="left"/>
    </w:pPr>
    <w:rPr>
      <w:rFonts w:ascii="Aldine721 BT" w:hAnsi="Aldine721 BT"/>
      <w:kern w:val="0"/>
      <w:sz w:val="28"/>
      <w:szCs w:val="24"/>
      <w:lang w:eastAsia="en-US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annotation reference"/>
    <w:basedOn w:val="10"/>
    <w:unhideWhenUsed/>
    <w:uiPriority w:val="99"/>
    <w:rPr>
      <w:sz w:val="21"/>
      <w:szCs w:val="21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批注文字 Char"/>
    <w:basedOn w:val="10"/>
    <w:link w:val="3"/>
    <w:semiHidden/>
    <w:uiPriority w:val="99"/>
  </w:style>
  <w:style w:type="character" w:customStyle="1" w:styleId="17">
    <w:name w:val="批注主题 Char"/>
    <w:basedOn w:val="16"/>
    <w:link w:val="2"/>
    <w:semiHidden/>
    <w:uiPriority w:val="99"/>
    <w:rPr>
      <w:b/>
      <w:bCs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EEB46D-3AAD-4586-9F9A-94CF3899EC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Company>Microsoft</Company>
  <Pages>2</Pages>
  <Words>87</Words>
  <Characters>501</Characters>
  <Lines>4</Lines>
  <Paragraphs>1</Paragraphs>
  <TotalTime>0</TotalTime>
  <ScaleCrop>false</ScaleCrop>
  <LinksUpToDate>false</LinksUpToDate>
  <CharactersWithSpaces>587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2016-03-12T06:00:00Z</dcterms:created>
  <dc:creator>bangying</dc:creator>
  <cp:lastModifiedBy>lenovo</cp:lastModifiedBy>
  <cp:lastPrinted>2015-10-15T00:50:00Z</cp:lastPrinted>
  <dcterms:modified xsi:type="dcterms:W3CDTF">2016-04-14T08:01:56Z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