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F0BEA" w14:textId="77777777"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"/>
        <w:gridCol w:w="1395"/>
        <w:gridCol w:w="1352"/>
        <w:gridCol w:w="43"/>
        <w:gridCol w:w="1399"/>
        <w:gridCol w:w="1554"/>
        <w:gridCol w:w="2506"/>
      </w:tblGrid>
      <w:tr w:rsidR="00B708D7" w:rsidRPr="00E27CA6" w14:paraId="00BEC270" w14:textId="77777777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A8D34A" w14:textId="77777777"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14:paraId="16767659" w14:textId="77777777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3135E7C7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7C0993C2" w14:textId="69F1302B" w:rsidR="00B708D7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福建七建集团建设工程施工合同纠纷再审项目</w:t>
            </w:r>
          </w:p>
        </w:tc>
      </w:tr>
      <w:tr w:rsidR="00B708D7" w:rsidRPr="00E27CA6" w14:paraId="1A9D39D0" w14:textId="77777777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59A6EFC0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74487429" w14:textId="20818D32" w:rsidR="00B708D7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福建七建集团有限公司</w:t>
            </w:r>
          </w:p>
        </w:tc>
      </w:tr>
      <w:tr w:rsidR="00B708D7" w:rsidRPr="00E27CA6" w14:paraId="756CB19D" w14:textId="77777777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1CBFB037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00D7E4AF" w14:textId="3F9EC3CE" w:rsidR="00B708D7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福建省漳州市延安北路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46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B708D7" w:rsidRPr="00E27CA6" w14:paraId="4DD61FE8" w14:textId="77777777" w:rsidTr="007F2AD6">
        <w:trPr>
          <w:cantSplit/>
          <w:trHeight w:val="43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65E6BC09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19" w:type="pct"/>
            <w:vAlign w:val="center"/>
          </w:tcPr>
          <w:p w14:paraId="5FC88F24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19" w:type="pct"/>
            <w:gridSpan w:val="2"/>
            <w:vAlign w:val="center"/>
          </w:tcPr>
          <w:p w14:paraId="2C284B2B" w14:textId="77777777" w:rsidR="00B708D7" w:rsidRPr="00F60120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F60120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721" w:type="pct"/>
            <w:vAlign w:val="center"/>
          </w:tcPr>
          <w:p w14:paraId="20D88A76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1" w:type="pct"/>
            <w:vAlign w:val="center"/>
          </w:tcPr>
          <w:p w14:paraId="2E44A28A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14:paraId="1A1C6186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14:paraId="381368A3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2A92D309" w14:textId="77777777"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59" w:type="pct"/>
            <w:gridSpan w:val="4"/>
            <w:vAlign w:val="center"/>
          </w:tcPr>
          <w:p w14:paraId="5DB6CC3F" w14:textId="2988B870" w:rsidR="004F188A" w:rsidRPr="00E27CA6" w:rsidRDefault="00B708D7" w:rsidP="00B95AF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律师</w:t>
            </w:r>
            <w:r w:rsidRPr="00E27CA6">
              <w:rPr>
                <w:rFonts w:ascii="Times New Roman" w:eastAsiaTheme="majorEastAsia" w:hAnsi="Times New Roman" w:cs="Times New Roman"/>
              </w:rPr>
              <w:t xml:space="preserve"> (</w:t>
            </w:r>
            <w:r w:rsidR="00B95AF7" w:rsidRPr="00E27CA6">
              <w:rPr>
                <w:rFonts w:asciiTheme="majorEastAsia" w:eastAsiaTheme="majorEastAsia" w:hAnsiTheme="majorEastAsia" w:cs="Times New Roman"/>
              </w:rPr>
              <w:t>□</w:t>
            </w:r>
            <w:r w:rsidRPr="00E27CA6">
              <w:rPr>
                <w:rFonts w:asciiTheme="majorEastAsia" w:eastAsiaTheme="majorEastAsia" w:hAnsiTheme="majorEastAsia" w:cs="Times New Roman"/>
              </w:rPr>
              <w:t>原 □现</w:t>
            </w:r>
            <w:r w:rsidRPr="00E27CA6">
              <w:rPr>
                <w:rFonts w:ascii="Times New Roman" w:eastAsiaTheme="majorEastAsia" w:hAnsi="Times New Roman" w:cs="Times New Roman"/>
              </w:rPr>
              <w:t>)</w:t>
            </w:r>
          </w:p>
        </w:tc>
        <w:tc>
          <w:tcPr>
            <w:tcW w:w="801" w:type="pct"/>
            <w:vAlign w:val="center"/>
          </w:tcPr>
          <w:p w14:paraId="48C66DC5" w14:textId="77777777"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92" w:type="pct"/>
            <w:tcBorders>
              <w:right w:val="single" w:sz="18" w:space="0" w:color="auto"/>
            </w:tcBorders>
            <w:vAlign w:val="center"/>
          </w:tcPr>
          <w:p w14:paraId="7F6DF315" w14:textId="77777777"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14:paraId="494F36AD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5BA2005E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416" w:type="pct"/>
            <w:gridSpan w:val="2"/>
            <w:vAlign w:val="center"/>
          </w:tcPr>
          <w:p w14:paraId="70F4F71A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43" w:type="pct"/>
            <w:gridSpan w:val="2"/>
            <w:vAlign w:val="center"/>
          </w:tcPr>
          <w:p w14:paraId="00B8A24D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93" w:type="pct"/>
            <w:gridSpan w:val="2"/>
            <w:tcBorders>
              <w:right w:val="single" w:sz="18" w:space="0" w:color="auto"/>
            </w:tcBorders>
            <w:vAlign w:val="center"/>
          </w:tcPr>
          <w:p w14:paraId="46370F35" w14:textId="77777777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14:paraId="1C967758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7EF168A8" w14:textId="7EA4C659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0E48DEC2" w14:textId="391BE81F" w:rsidR="00B708D7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明发集团无锡房地产开发有限公司</w:t>
            </w:r>
          </w:p>
        </w:tc>
      </w:tr>
      <w:tr w:rsidR="00B708D7" w:rsidRPr="00E27CA6" w14:paraId="48DF9630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536D2DA7" w14:textId="2B8BF1AB"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1E7D52D6" w14:textId="019AD28C" w:rsidR="00B708D7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江苏省</w:t>
            </w:r>
            <w:proofErr w:type="gramStart"/>
            <w:r w:rsidRPr="00B95AF7">
              <w:rPr>
                <w:rFonts w:ascii="Times New Roman" w:eastAsiaTheme="majorEastAsia" w:hAnsi="Times New Roman" w:cs="Times New Roman" w:hint="eastAsia"/>
              </w:rPr>
              <w:t>无锡市堰桥</w:t>
            </w:r>
            <w:proofErr w:type="gramEnd"/>
            <w:r w:rsidRPr="00B95AF7">
              <w:rPr>
                <w:rFonts w:ascii="Times New Roman" w:eastAsiaTheme="majorEastAsia" w:hAnsi="Times New Roman" w:cs="Times New Roman" w:hint="eastAsia"/>
              </w:rPr>
              <w:t>镇西</w:t>
            </w:r>
            <w:proofErr w:type="gramStart"/>
            <w:r w:rsidRPr="00B95AF7">
              <w:rPr>
                <w:rFonts w:ascii="Times New Roman" w:eastAsiaTheme="majorEastAsia" w:hAnsi="Times New Roman" w:cs="Times New Roman" w:hint="eastAsia"/>
              </w:rPr>
              <w:t>漳</w:t>
            </w:r>
            <w:proofErr w:type="gramEnd"/>
            <w:r w:rsidRPr="00B95AF7">
              <w:rPr>
                <w:rFonts w:ascii="Times New Roman" w:eastAsiaTheme="majorEastAsia" w:hAnsi="Times New Roman" w:cs="Times New Roman" w:hint="eastAsia"/>
              </w:rPr>
              <w:t>锡澄南路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227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号</w:t>
            </w:r>
          </w:p>
        </w:tc>
      </w:tr>
      <w:tr w:rsidR="004B5C7A" w:rsidRPr="00E27CA6" w14:paraId="58824FB3" w14:textId="77777777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16E88C9" w14:textId="77777777"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14:paraId="1E754177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1A386736" w14:textId="77777777"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7FDD2E72" w14:textId="77777777" w:rsidR="00B95AF7" w:rsidRPr="00B95AF7" w:rsidRDefault="00B95AF7" w:rsidP="00B95AF7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Theme="majorEastAsia" w:hAnsi="Times New Roman" w:cs="Times New Roman" w:hint="eastAsia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启动再审程序，对案件进行重新审理。</w:t>
            </w:r>
          </w:p>
          <w:p w14:paraId="634BC53F" w14:textId="77777777" w:rsidR="00B95AF7" w:rsidRPr="00B95AF7" w:rsidRDefault="00B95AF7" w:rsidP="00B95AF7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Theme="majorEastAsia" w:hAnsi="Times New Roman" w:cs="Times New Roman" w:hint="eastAsia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减少委托人因工程延迟竣工应承担的违约金数额。</w:t>
            </w:r>
          </w:p>
          <w:p w14:paraId="00DC4CA7" w14:textId="6CDAE936" w:rsidR="004F188A" w:rsidRPr="00B95AF7" w:rsidRDefault="00B95AF7" w:rsidP="00B95AF7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Theme="majorEastAsia" w:hAnsi="Times New Roman" w:cs="Times New Roman" w:hint="eastAsia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认定明发集团迟延支付工程进度款，并就拖欠款项及利息获得清偿。</w:t>
            </w:r>
          </w:p>
        </w:tc>
      </w:tr>
      <w:tr w:rsidR="004F188A" w:rsidRPr="00E27CA6" w14:paraId="49B69682" w14:textId="77777777" w:rsidTr="007F2AD6">
        <w:trPr>
          <w:cantSplit/>
          <w:trHeight w:val="465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135D3ED0" w14:textId="77777777"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  <w:vAlign w:val="center"/>
          </w:tcPr>
          <w:p w14:paraId="7B3F629A" w14:textId="7A018031" w:rsidR="004F188A" w:rsidRPr="00E27CA6" w:rsidRDefault="00B95AF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5AF7">
              <w:rPr>
                <w:rFonts w:ascii="Times New Roman" w:eastAsiaTheme="majorEastAsia" w:hAnsi="Times New Roman" w:cs="Times New Roman"/>
                <w:b/>
              </w:rPr>
              <w:t>11182</w:t>
            </w:r>
            <w:r w:rsidR="004E2C1E" w:rsidRPr="00E27CA6">
              <w:rPr>
                <w:rFonts w:ascii="Times New Roman" w:eastAsiaTheme="majorEastAsia" w:hAnsi="Times New Roman" w:cs="Times New Roman"/>
                <w:b/>
              </w:rPr>
              <w:t>万元人民币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 xml:space="preserve"> (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二审</w:t>
            </w:r>
            <w:r>
              <w:rPr>
                <w:rFonts w:ascii="Times New Roman" w:eastAsiaTheme="majorEastAsia" w:hAnsi="Times New Roman" w:cs="Times New Roman"/>
                <w:b/>
              </w:rPr>
              <w:t>判令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违约金</w:t>
            </w:r>
            <w:r>
              <w:rPr>
                <w:rFonts w:ascii="Times New Roman" w:eastAsiaTheme="majorEastAsia" w:hAnsi="Times New Roman" w:cs="Times New Roman"/>
                <w:b/>
              </w:rPr>
              <w:t>及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委托人</w:t>
            </w:r>
            <w:r>
              <w:rPr>
                <w:rFonts w:ascii="Times New Roman" w:eastAsiaTheme="majorEastAsia" w:hAnsi="Times New Roman" w:cs="Times New Roman"/>
                <w:b/>
              </w:rPr>
              <w:t>主张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对方</w:t>
            </w:r>
            <w:r>
              <w:rPr>
                <w:rFonts w:ascii="Times New Roman" w:eastAsiaTheme="majorEastAsia" w:hAnsi="Times New Roman" w:cs="Times New Roman"/>
                <w:b/>
              </w:rPr>
              <w:t>逾期支付工程进度款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)</w:t>
            </w:r>
          </w:p>
        </w:tc>
      </w:tr>
      <w:tr w:rsidR="004F188A" w:rsidRPr="00E27CA6" w14:paraId="36B4AF51" w14:textId="77777777" w:rsidTr="007F2AD6">
        <w:trPr>
          <w:cantSplit/>
          <w:trHeight w:val="658"/>
        </w:trPr>
        <w:tc>
          <w:tcPr>
            <w:tcW w:w="748" w:type="pct"/>
            <w:tcBorders>
              <w:left w:val="single" w:sz="18" w:space="0" w:color="auto"/>
            </w:tcBorders>
            <w:vAlign w:val="center"/>
          </w:tcPr>
          <w:p w14:paraId="7CB8D250" w14:textId="77777777"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52" w:type="pct"/>
            <w:gridSpan w:val="6"/>
            <w:tcBorders>
              <w:right w:val="single" w:sz="18" w:space="0" w:color="auto"/>
            </w:tcBorders>
          </w:tcPr>
          <w:p w14:paraId="5FDA11C8" w14:textId="77777777" w:rsidR="00B95AF7" w:rsidRDefault="00B95AF7" w:rsidP="004B5C7A">
            <w:pPr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承包人福建七建与发包人明发集团建设工程纠纷一案，</w:t>
            </w:r>
            <w:r>
              <w:rPr>
                <w:rFonts w:ascii="Times New Roman" w:eastAsiaTheme="majorEastAsia" w:hAnsi="Times New Roman" w:cs="Times New Roman" w:hint="eastAsia"/>
              </w:rPr>
              <w:t>已</w:t>
            </w:r>
            <w:r>
              <w:rPr>
                <w:rFonts w:ascii="Times New Roman" w:eastAsiaTheme="majorEastAsia" w:hAnsi="Times New Roman" w:cs="Times New Roman"/>
              </w:rPr>
              <w:t>有生效判决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 xml:space="preserve">(2013) </w:t>
            </w:r>
            <w:proofErr w:type="gramStart"/>
            <w:r w:rsidRPr="00B95AF7">
              <w:rPr>
                <w:rFonts w:ascii="Times New Roman" w:eastAsiaTheme="majorEastAsia" w:hAnsi="Times New Roman" w:cs="Times New Roman" w:hint="eastAsia"/>
              </w:rPr>
              <w:t>苏民终字</w:t>
            </w:r>
            <w:proofErr w:type="gramEnd"/>
            <w:r w:rsidRPr="00B95AF7">
              <w:rPr>
                <w:rFonts w:ascii="Times New Roman" w:eastAsiaTheme="majorEastAsia" w:hAnsi="Times New Roman" w:cs="Times New Roman" w:hint="eastAsia"/>
              </w:rPr>
              <w:t>第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0320</w:t>
            </w:r>
            <w:r w:rsidRPr="00B95AF7"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  <w:p w14:paraId="090DEEC0" w14:textId="77777777" w:rsidR="00B95AF7" w:rsidRDefault="00B95AF7" w:rsidP="00B95AF7">
            <w:pPr>
              <w:rPr>
                <w:rFonts w:ascii="Times New Roman" w:eastAsiaTheme="majorEastAsia" w:hAnsi="Times New Roman" w:cs="Times New Roman"/>
              </w:rPr>
            </w:pPr>
            <w:r w:rsidRPr="00B95AF7">
              <w:rPr>
                <w:rFonts w:ascii="Times New Roman" w:eastAsiaTheme="majorEastAsia" w:hAnsi="Times New Roman" w:cs="Times New Roman" w:hint="eastAsia"/>
              </w:rPr>
              <w:t>具体争议焦点集中有三：</w:t>
            </w:r>
          </w:p>
          <w:p w14:paraId="56348869" w14:textId="5A8C3F94" w:rsidR="00B95AF7" w:rsidRPr="00B95AF7" w:rsidRDefault="00B95AF7" w:rsidP="00B95AF7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施工合同效力问题</w:t>
            </w:r>
            <w:r>
              <w:rPr>
                <w:rFonts w:ascii="Times New Roman" w:eastAsiaTheme="majorEastAsia" w:hAnsi="Times New Roman" w:cs="Times New Roman"/>
              </w:rPr>
              <w:t>。</w:t>
            </w:r>
          </w:p>
          <w:p w14:paraId="1DC440E1" w14:textId="37726A1C" w:rsidR="00B95AF7" w:rsidRDefault="00B95AF7" w:rsidP="00B95AF7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福建七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建是否</w:t>
            </w:r>
            <w:proofErr w:type="gramEnd"/>
            <w:r>
              <w:rPr>
                <w:rFonts w:ascii="Times New Roman" w:eastAsiaTheme="majorEastAsia" w:hAnsi="Times New Roman" w:cs="Times New Roman" w:hint="eastAsia"/>
              </w:rPr>
              <w:t>承担迟延竣工责任及应当</w:t>
            </w:r>
            <w:r>
              <w:rPr>
                <w:rFonts w:ascii="Times New Roman" w:eastAsiaTheme="majorEastAsia" w:hAnsi="Times New Roman" w:cs="Times New Roman"/>
              </w:rPr>
              <w:t>承担的责任大小：</w:t>
            </w:r>
            <w:r>
              <w:rPr>
                <w:rFonts w:ascii="Times New Roman" w:eastAsiaTheme="majorEastAsia" w:hAnsi="Times New Roman" w:cs="Times New Roman" w:hint="eastAsia"/>
              </w:rPr>
              <w:t>一审</w:t>
            </w:r>
            <w:r>
              <w:rPr>
                <w:rFonts w:ascii="Times New Roman" w:eastAsiaTheme="majorEastAsia" w:hAnsi="Times New Roman" w:cs="Times New Roman"/>
              </w:rPr>
              <w:t>期间，</w:t>
            </w:r>
            <w:r>
              <w:rPr>
                <w:rFonts w:ascii="Times New Roman" w:eastAsiaTheme="majorEastAsia" w:hAnsi="Times New Roman" w:cs="Times New Roman" w:hint="eastAsia"/>
              </w:rPr>
              <w:t>鉴定</w:t>
            </w:r>
            <w:r>
              <w:rPr>
                <w:rFonts w:ascii="Times New Roman" w:eastAsiaTheme="majorEastAsia" w:hAnsi="Times New Roman" w:cs="Times New Roman"/>
              </w:rPr>
              <w:t>单位</w:t>
            </w:r>
            <w:r>
              <w:rPr>
                <w:rFonts w:ascii="Times New Roman" w:eastAsiaTheme="majorEastAsia" w:hAnsi="Times New Roman" w:cs="Times New Roman" w:hint="eastAsia"/>
              </w:rPr>
              <w:t>由于</w:t>
            </w:r>
            <w:r>
              <w:rPr>
                <w:rFonts w:ascii="Times New Roman" w:eastAsiaTheme="majorEastAsia" w:hAnsi="Times New Roman" w:cs="Times New Roman"/>
              </w:rPr>
              <w:t>材料不充分，未能就迟延竣工出具鉴定意见。</w:t>
            </w:r>
          </w:p>
          <w:p w14:paraId="59694624" w14:textId="1A6E1120" w:rsidR="004F188A" w:rsidRPr="00B95AF7" w:rsidRDefault="00B95AF7" w:rsidP="00B95AF7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明发集团是否承担迟延责任：</w:t>
            </w:r>
            <w:r>
              <w:rPr>
                <w:rFonts w:ascii="Times New Roman" w:eastAsiaTheme="majorEastAsia" w:hAnsi="Times New Roman" w:cs="Times New Roman"/>
              </w:rPr>
              <w:t>一审期间，审计单位已</w:t>
            </w:r>
            <w:r>
              <w:rPr>
                <w:rFonts w:ascii="Times New Roman" w:eastAsiaTheme="majorEastAsia" w:hAnsi="Times New Roman" w:cs="Times New Roman" w:hint="eastAsia"/>
              </w:rPr>
              <w:t>就</w:t>
            </w:r>
            <w:r>
              <w:rPr>
                <w:rFonts w:ascii="Times New Roman" w:eastAsiaTheme="majorEastAsia" w:hAnsi="Times New Roman" w:cs="Times New Roman"/>
              </w:rPr>
              <w:t>双方往来</w:t>
            </w:r>
            <w:r>
              <w:rPr>
                <w:rFonts w:ascii="Times New Roman" w:eastAsiaTheme="majorEastAsia" w:hAnsi="Times New Roman" w:cs="Times New Roman" w:hint="eastAsia"/>
              </w:rPr>
              <w:t>款项</w:t>
            </w:r>
            <w:r>
              <w:rPr>
                <w:rFonts w:ascii="Times New Roman" w:eastAsiaTheme="majorEastAsia" w:hAnsi="Times New Roman" w:cs="Times New Roman"/>
              </w:rPr>
              <w:t>进行了审计</w:t>
            </w:r>
            <w:r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</w:tbl>
    <w:p w14:paraId="711EFB92" w14:textId="77777777"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14:paraId="1606F786" w14:textId="77777777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A5F724" w14:textId="77777777"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14:paraId="18C95536" w14:textId="77777777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14:paraId="2452822F" w14:textId="0B93B219"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bookmarkStart w:id="0" w:name="_GoBack"/>
            <w:bookmarkEnd w:id="0"/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14:paraId="0C5908E3" w14:textId="77777777" w:rsidR="004B5C7A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14:paraId="4EB6AEB3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5158F8BF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5D4B8A8E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360F5B41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062C9526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77627FAF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14:paraId="6E96860A" w14:textId="77777777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14:paraId="7ED6BD2C" w14:textId="77777777"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14:paraId="0F2448E8" w14:textId="77777777"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E0DB2EF" w14:textId="77777777"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7F2AD6" w:rsidRPr="00E27CA6" w14:paraId="580315C6" w14:textId="77777777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14:paraId="1FA11A5B" w14:textId="77777777" w:rsidR="007F2AD6" w:rsidRPr="00E27CA6" w:rsidRDefault="007F2AD6" w:rsidP="00257F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评估意见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2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14:paraId="027CDE1E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14:paraId="0B61DC33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444945F4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4A0D7FAA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02E78C1B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07F69824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1A3756A1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14:paraId="23ED7C54" w14:textId="77777777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14:paraId="09673FD6" w14:textId="77777777" w:rsidR="007F2AD6" w:rsidRPr="00E27CA6" w:rsidRDefault="007F2AD6" w:rsidP="00257F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14:paraId="5908A9F1" w14:textId="77777777" w:rsidR="007F2AD6" w:rsidRPr="00E27CA6" w:rsidRDefault="007F2AD6" w:rsidP="00257F51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6C5B0B" w14:textId="77777777" w:rsidR="007F2AD6" w:rsidRPr="00E27CA6" w:rsidRDefault="007F2AD6" w:rsidP="00257F51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7F2AD6" w:rsidRPr="00E27CA6" w14:paraId="19D829F2" w14:textId="77777777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14:paraId="68C7795B" w14:textId="77777777" w:rsidR="007F2AD6" w:rsidRPr="00E27CA6" w:rsidRDefault="007F2AD6" w:rsidP="00257F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14:paraId="478785E7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</w:p>
          <w:p w14:paraId="3528D3B3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7A4E3943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25F7CB3C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2E3C7512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6063F6D3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  <w:p w14:paraId="7600DAD6" w14:textId="77777777" w:rsidR="007F2AD6" w:rsidRPr="00E27CA6" w:rsidRDefault="007F2AD6" w:rsidP="00257F51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14:paraId="68763839" w14:textId="77777777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14:paraId="14CDF977" w14:textId="77777777" w:rsidR="007F2AD6" w:rsidRPr="00E27CA6" w:rsidRDefault="007F2AD6" w:rsidP="00257F5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14:paraId="3CE807D2" w14:textId="77777777" w:rsidR="007F2AD6" w:rsidRPr="00E27CA6" w:rsidRDefault="007F2AD6" w:rsidP="00257F51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C80E8F8" w14:textId="77777777" w:rsidR="007F2AD6" w:rsidRPr="00E27CA6" w:rsidRDefault="007F2AD6" w:rsidP="00257F51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4B5C7A" w:rsidRPr="00E27CA6" w14:paraId="0E78823D" w14:textId="77777777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14:paraId="1A57E383" w14:textId="77777777"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14:paraId="38BFD548" w14:textId="77777777"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14:paraId="326609F1" w14:textId="77777777"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14:paraId="0F9833C7" w14:textId="77777777" w:rsidR="004B5C7A" w:rsidRPr="00E27CA6" w:rsidRDefault="004B5C7A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5D0708DF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  <w:p w14:paraId="71EC39F6" w14:textId="77777777" w:rsidR="007F2AD6" w:rsidRPr="00E27CA6" w:rsidRDefault="007F2AD6" w:rsidP="004B5C7A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14:paraId="1D519FA8" w14:textId="77777777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2918FB" w14:textId="77777777"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14:paraId="03B01F37" w14:textId="77777777"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AA4624" w14:textId="77777777"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Pr="00E27CA6">
              <w:rPr>
                <w:rFonts w:ascii="Times New Roman" w:eastAsia="方正大标宋简体" w:hAnsi="Times New Roman" w:cs="Times New Roman"/>
              </w:rPr>
              <w:t xml:space="preserve">  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</w:tbl>
    <w:p w14:paraId="5F66BBEF" w14:textId="77777777"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86A90" w14:textId="77777777" w:rsidR="00156111" w:rsidRDefault="00156111">
      <w:r>
        <w:separator/>
      </w:r>
    </w:p>
  </w:endnote>
  <w:endnote w:type="continuationSeparator" w:id="0">
    <w:p w14:paraId="2469915D" w14:textId="77777777" w:rsidR="00156111" w:rsidRDefault="0015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5217BEE4" w14:textId="77777777" w:rsidR="00310367" w:rsidRPr="004B5C7A" w:rsidRDefault="004B5C7A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95AF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95AF7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14:paraId="1C6BDD42" w14:textId="77777777" w:rsidR="00310367" w:rsidRDefault="00274D90" w:rsidP="00A62C1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F5B64" w14:textId="77777777" w:rsidR="00156111" w:rsidRDefault="00156111">
      <w:r>
        <w:separator/>
      </w:r>
    </w:p>
  </w:footnote>
  <w:footnote w:type="continuationSeparator" w:id="0">
    <w:p w14:paraId="7AB6B367" w14:textId="77777777" w:rsidR="00156111" w:rsidRDefault="00156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18BA4" w14:textId="77777777"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 wp14:anchorId="528AAACB" wp14:editId="2CC71898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5C7A" w:rsidRPr="00A62C1F">
      <w:rPr>
        <w:rFonts w:ascii="黑体" w:eastAsia="黑体" w:hAnsi="黑体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B26E" w14:textId="77777777"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 wp14:anchorId="6D0759CE" wp14:editId="4E0D24D4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  <w:r w:rsidR="00D02037" w:rsidRPr="00A62C1F">
      <w:rPr>
        <w:rFonts w:ascii="黑体" w:eastAsia="黑体" w:hAnsi="黑体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17D2A"/>
    <w:multiLevelType w:val="hybridMultilevel"/>
    <w:tmpl w:val="2C30A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633172"/>
    <w:multiLevelType w:val="hybridMultilevel"/>
    <w:tmpl w:val="02A020B4"/>
    <w:lvl w:ilvl="0" w:tplc="6B202A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F2"/>
    <w:rsid w:val="00056E94"/>
    <w:rsid w:val="000638DC"/>
    <w:rsid w:val="000E6FCC"/>
    <w:rsid w:val="00156111"/>
    <w:rsid w:val="001628D3"/>
    <w:rsid w:val="001A0190"/>
    <w:rsid w:val="001A3CAA"/>
    <w:rsid w:val="001B0B0D"/>
    <w:rsid w:val="001C6FEF"/>
    <w:rsid w:val="001D22C7"/>
    <w:rsid w:val="0020105C"/>
    <w:rsid w:val="002358B7"/>
    <w:rsid w:val="00274D90"/>
    <w:rsid w:val="002A1BC7"/>
    <w:rsid w:val="002F078D"/>
    <w:rsid w:val="002F0861"/>
    <w:rsid w:val="00303591"/>
    <w:rsid w:val="003654CE"/>
    <w:rsid w:val="00372FEA"/>
    <w:rsid w:val="003C3708"/>
    <w:rsid w:val="00431711"/>
    <w:rsid w:val="00434991"/>
    <w:rsid w:val="00466493"/>
    <w:rsid w:val="00490C9C"/>
    <w:rsid w:val="004A4074"/>
    <w:rsid w:val="004B5C7A"/>
    <w:rsid w:val="004E2C1E"/>
    <w:rsid w:val="004E5B4B"/>
    <w:rsid w:val="004F188A"/>
    <w:rsid w:val="00512473"/>
    <w:rsid w:val="00526991"/>
    <w:rsid w:val="00535981"/>
    <w:rsid w:val="005D6798"/>
    <w:rsid w:val="005E0A17"/>
    <w:rsid w:val="005E74A9"/>
    <w:rsid w:val="006002DD"/>
    <w:rsid w:val="006311F2"/>
    <w:rsid w:val="00661EC8"/>
    <w:rsid w:val="0069608E"/>
    <w:rsid w:val="006A6E8B"/>
    <w:rsid w:val="007635E8"/>
    <w:rsid w:val="00771ED9"/>
    <w:rsid w:val="007771AF"/>
    <w:rsid w:val="0079350C"/>
    <w:rsid w:val="007F2AD6"/>
    <w:rsid w:val="007F364B"/>
    <w:rsid w:val="007F4791"/>
    <w:rsid w:val="008210A5"/>
    <w:rsid w:val="00826DBE"/>
    <w:rsid w:val="00837533"/>
    <w:rsid w:val="00845047"/>
    <w:rsid w:val="008535BF"/>
    <w:rsid w:val="008E7D1B"/>
    <w:rsid w:val="008F00C6"/>
    <w:rsid w:val="009147FC"/>
    <w:rsid w:val="00925C9D"/>
    <w:rsid w:val="009725A1"/>
    <w:rsid w:val="00983580"/>
    <w:rsid w:val="00994A9C"/>
    <w:rsid w:val="009B10D2"/>
    <w:rsid w:val="00A3440E"/>
    <w:rsid w:val="00A61BA1"/>
    <w:rsid w:val="00A62C1F"/>
    <w:rsid w:val="00A62F09"/>
    <w:rsid w:val="00A73B9C"/>
    <w:rsid w:val="00A9292E"/>
    <w:rsid w:val="00AB2FBB"/>
    <w:rsid w:val="00AD5151"/>
    <w:rsid w:val="00B512F2"/>
    <w:rsid w:val="00B57B36"/>
    <w:rsid w:val="00B708D7"/>
    <w:rsid w:val="00B95AF7"/>
    <w:rsid w:val="00BC3F02"/>
    <w:rsid w:val="00BE583F"/>
    <w:rsid w:val="00C123A4"/>
    <w:rsid w:val="00C151CA"/>
    <w:rsid w:val="00C17EA1"/>
    <w:rsid w:val="00C200AE"/>
    <w:rsid w:val="00C476A5"/>
    <w:rsid w:val="00C53FAA"/>
    <w:rsid w:val="00C76344"/>
    <w:rsid w:val="00C94932"/>
    <w:rsid w:val="00CC1241"/>
    <w:rsid w:val="00CD5D6C"/>
    <w:rsid w:val="00CE124A"/>
    <w:rsid w:val="00CE75F9"/>
    <w:rsid w:val="00D02037"/>
    <w:rsid w:val="00D144D6"/>
    <w:rsid w:val="00D1772D"/>
    <w:rsid w:val="00D2529D"/>
    <w:rsid w:val="00D44375"/>
    <w:rsid w:val="00D67226"/>
    <w:rsid w:val="00D84CBE"/>
    <w:rsid w:val="00D87FB7"/>
    <w:rsid w:val="00DD7CDE"/>
    <w:rsid w:val="00E21ADE"/>
    <w:rsid w:val="00E27CA6"/>
    <w:rsid w:val="00E27CE7"/>
    <w:rsid w:val="00E32031"/>
    <w:rsid w:val="00E3774B"/>
    <w:rsid w:val="00E45D90"/>
    <w:rsid w:val="00E665F2"/>
    <w:rsid w:val="00EE1134"/>
    <w:rsid w:val="00F327D3"/>
    <w:rsid w:val="00F60120"/>
    <w:rsid w:val="00F634A1"/>
    <w:rsid w:val="00FD6B8A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D2EB"/>
  <w15:chartTrackingRefBased/>
  <w15:docId w15:val="{005F9F14-F7E0-4BB6-AA29-D4CF632D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9C16E-285A-443A-B99C-657581CA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Clowers Chen</dc:creator>
  <cp:keywords/>
  <dc:description/>
  <cp:lastModifiedBy>Clowers Chen</cp:lastModifiedBy>
  <cp:revision>3</cp:revision>
  <cp:lastPrinted>2015-10-15T00:50:00Z</cp:lastPrinted>
  <dcterms:created xsi:type="dcterms:W3CDTF">2016-04-19T12:06:00Z</dcterms:created>
  <dcterms:modified xsi:type="dcterms:W3CDTF">2016-04-19T12:11:00Z</dcterms:modified>
</cp:coreProperties>
</file>