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F0BEA" w14:textId="77777777" w:rsidR="00AD5151" w:rsidRPr="00E27CA6" w:rsidRDefault="00B708D7" w:rsidP="00925C9D">
      <w:pPr>
        <w:pStyle w:val="aa"/>
        <w:rPr>
          <w:rFonts w:ascii="Times New Roman" w:eastAsia="方正大标宋简体" w:hAnsi="Times New Roman" w:cs="Times New Roman"/>
          <w:b w:val="0"/>
        </w:rPr>
      </w:pPr>
      <w:r w:rsidRPr="00E27CA6">
        <w:rPr>
          <w:rFonts w:ascii="Times New Roman" w:eastAsia="方正大标宋简体" w:hAnsi="Times New Roman" w:cs="Times New Roman"/>
          <w:b w:val="0"/>
        </w:rPr>
        <w:t>项目评估报告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1"/>
        <w:gridCol w:w="1395"/>
        <w:gridCol w:w="1352"/>
        <w:gridCol w:w="43"/>
        <w:gridCol w:w="1399"/>
        <w:gridCol w:w="1554"/>
        <w:gridCol w:w="2506"/>
      </w:tblGrid>
      <w:tr w:rsidR="00B708D7" w:rsidRPr="00E27CA6" w14:paraId="00BEC270" w14:textId="77777777" w:rsidTr="007F2AD6">
        <w:trPr>
          <w:cantSplit/>
          <w:trHeight w:val="435"/>
        </w:trPr>
        <w:tc>
          <w:tcPr>
            <w:tcW w:w="5000" w:type="pct"/>
            <w:gridSpan w:val="7"/>
            <w:tcBorders>
              <w:top w:val="single" w:sz="18" w:space="0" w:color="auto"/>
              <w:left w:val="single" w:sz="18" w:space="0" w:color="auto"/>
              <w:right w:val="single" w:sz="18" w:space="0" w:color="auto"/>
            </w:tcBorders>
            <w:vAlign w:val="center"/>
          </w:tcPr>
          <w:p w14:paraId="6DA8D34A" w14:textId="77777777" w:rsidR="00B708D7" w:rsidRPr="00E27CA6" w:rsidRDefault="00B708D7" w:rsidP="00B708D7">
            <w:pPr>
              <w:jc w:val="center"/>
              <w:rPr>
                <w:rFonts w:ascii="Times New Roman" w:eastAsia="方正大标宋简体" w:hAnsi="Times New Roman" w:cs="Times New Roman"/>
                <w:sz w:val="28"/>
              </w:rPr>
            </w:pPr>
            <w:r w:rsidRPr="00E27CA6">
              <w:rPr>
                <w:rFonts w:ascii="Times New Roman" w:eastAsia="方正大标宋简体" w:hAnsi="Times New Roman" w:cs="Times New Roman"/>
                <w:sz w:val="28"/>
              </w:rPr>
              <w:t>基本信息</w:t>
            </w:r>
          </w:p>
        </w:tc>
      </w:tr>
      <w:tr w:rsidR="00B708D7" w:rsidRPr="00E27CA6" w14:paraId="16767659" w14:textId="77777777" w:rsidTr="007F2AD6">
        <w:trPr>
          <w:cantSplit/>
          <w:trHeight w:val="435"/>
        </w:trPr>
        <w:tc>
          <w:tcPr>
            <w:tcW w:w="748" w:type="pct"/>
            <w:tcBorders>
              <w:left w:val="single" w:sz="18" w:space="0" w:color="auto"/>
            </w:tcBorders>
            <w:vAlign w:val="center"/>
          </w:tcPr>
          <w:p w14:paraId="3135E7C7" w14:textId="77777777"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项目名称</w:t>
            </w:r>
          </w:p>
        </w:tc>
        <w:tc>
          <w:tcPr>
            <w:tcW w:w="4252" w:type="pct"/>
            <w:gridSpan w:val="6"/>
            <w:tcBorders>
              <w:right w:val="single" w:sz="18" w:space="0" w:color="auto"/>
            </w:tcBorders>
            <w:vAlign w:val="center"/>
          </w:tcPr>
          <w:p w14:paraId="7C0993C2" w14:textId="69F1302B" w:rsidR="00B708D7" w:rsidRPr="00E27CA6" w:rsidRDefault="00B95AF7" w:rsidP="00B708D7">
            <w:pPr>
              <w:jc w:val="center"/>
              <w:rPr>
                <w:rFonts w:ascii="Times New Roman" w:eastAsiaTheme="majorEastAsia" w:hAnsi="Times New Roman" w:cs="Times New Roman"/>
              </w:rPr>
            </w:pPr>
            <w:r w:rsidRPr="00B95AF7">
              <w:rPr>
                <w:rFonts w:ascii="Times New Roman" w:eastAsiaTheme="majorEastAsia" w:hAnsi="Times New Roman" w:cs="Times New Roman" w:hint="eastAsia"/>
              </w:rPr>
              <w:t>福建七建集团建设工程施工合同纠纷再审项目</w:t>
            </w:r>
          </w:p>
        </w:tc>
      </w:tr>
      <w:tr w:rsidR="00B708D7" w:rsidRPr="00E27CA6" w14:paraId="1A9D39D0" w14:textId="77777777" w:rsidTr="007F2AD6">
        <w:trPr>
          <w:cantSplit/>
          <w:trHeight w:val="435"/>
        </w:trPr>
        <w:tc>
          <w:tcPr>
            <w:tcW w:w="748" w:type="pct"/>
            <w:tcBorders>
              <w:left w:val="single" w:sz="18" w:space="0" w:color="auto"/>
            </w:tcBorders>
            <w:vAlign w:val="center"/>
          </w:tcPr>
          <w:p w14:paraId="59A6EFC0" w14:textId="77777777"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委托人</w:t>
            </w:r>
          </w:p>
        </w:tc>
        <w:tc>
          <w:tcPr>
            <w:tcW w:w="4252" w:type="pct"/>
            <w:gridSpan w:val="6"/>
            <w:tcBorders>
              <w:right w:val="single" w:sz="18" w:space="0" w:color="auto"/>
            </w:tcBorders>
            <w:vAlign w:val="center"/>
          </w:tcPr>
          <w:p w14:paraId="74487429" w14:textId="20818D32" w:rsidR="00B708D7" w:rsidRPr="00E27CA6" w:rsidRDefault="00B95AF7" w:rsidP="00B708D7">
            <w:pPr>
              <w:jc w:val="center"/>
              <w:rPr>
                <w:rFonts w:ascii="Times New Roman" w:eastAsiaTheme="majorEastAsia" w:hAnsi="Times New Roman" w:cs="Times New Roman"/>
              </w:rPr>
            </w:pPr>
            <w:r w:rsidRPr="00B95AF7">
              <w:rPr>
                <w:rFonts w:ascii="Times New Roman" w:eastAsiaTheme="majorEastAsia" w:hAnsi="Times New Roman" w:cs="Times New Roman" w:hint="eastAsia"/>
              </w:rPr>
              <w:t>福建七建集团有限公司</w:t>
            </w:r>
          </w:p>
        </w:tc>
      </w:tr>
      <w:tr w:rsidR="00B708D7" w:rsidRPr="00E27CA6" w14:paraId="756CB19D" w14:textId="77777777" w:rsidTr="007F2AD6">
        <w:trPr>
          <w:cantSplit/>
          <w:trHeight w:val="435"/>
        </w:trPr>
        <w:tc>
          <w:tcPr>
            <w:tcW w:w="748" w:type="pct"/>
            <w:tcBorders>
              <w:left w:val="single" w:sz="18" w:space="0" w:color="auto"/>
            </w:tcBorders>
            <w:vAlign w:val="center"/>
          </w:tcPr>
          <w:p w14:paraId="1CBFB037" w14:textId="77777777"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地址</w:t>
            </w:r>
          </w:p>
        </w:tc>
        <w:tc>
          <w:tcPr>
            <w:tcW w:w="4252" w:type="pct"/>
            <w:gridSpan w:val="6"/>
            <w:tcBorders>
              <w:right w:val="single" w:sz="18" w:space="0" w:color="auto"/>
            </w:tcBorders>
            <w:vAlign w:val="center"/>
          </w:tcPr>
          <w:p w14:paraId="00D7E4AF" w14:textId="3F9EC3CE" w:rsidR="00B708D7" w:rsidRPr="00E27CA6" w:rsidRDefault="00B95AF7" w:rsidP="00B708D7">
            <w:pPr>
              <w:jc w:val="center"/>
              <w:rPr>
                <w:rFonts w:ascii="Times New Roman" w:eastAsiaTheme="majorEastAsia" w:hAnsi="Times New Roman" w:cs="Times New Roman"/>
              </w:rPr>
            </w:pPr>
            <w:r w:rsidRPr="00B95AF7">
              <w:rPr>
                <w:rFonts w:ascii="Times New Roman" w:eastAsiaTheme="majorEastAsia" w:hAnsi="Times New Roman" w:cs="Times New Roman" w:hint="eastAsia"/>
              </w:rPr>
              <w:t>福建省漳州市延安北路</w:t>
            </w:r>
            <w:r w:rsidRPr="00B95AF7">
              <w:rPr>
                <w:rFonts w:ascii="Times New Roman" w:eastAsiaTheme="majorEastAsia" w:hAnsi="Times New Roman" w:cs="Times New Roman" w:hint="eastAsia"/>
              </w:rPr>
              <w:t>46</w:t>
            </w:r>
            <w:r w:rsidRPr="00B95AF7">
              <w:rPr>
                <w:rFonts w:ascii="Times New Roman" w:eastAsiaTheme="majorEastAsia" w:hAnsi="Times New Roman" w:cs="Times New Roman" w:hint="eastAsia"/>
              </w:rPr>
              <w:t>号</w:t>
            </w:r>
          </w:p>
        </w:tc>
      </w:tr>
      <w:tr w:rsidR="00B708D7" w:rsidRPr="00E27CA6" w14:paraId="4DD61FE8" w14:textId="77777777" w:rsidTr="007F2AD6">
        <w:trPr>
          <w:cantSplit/>
          <w:trHeight w:val="435"/>
        </w:trPr>
        <w:tc>
          <w:tcPr>
            <w:tcW w:w="748" w:type="pct"/>
            <w:tcBorders>
              <w:left w:val="single" w:sz="18" w:space="0" w:color="auto"/>
            </w:tcBorders>
            <w:vAlign w:val="center"/>
          </w:tcPr>
          <w:p w14:paraId="65E6BC09" w14:textId="77777777"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联系人</w:t>
            </w:r>
          </w:p>
        </w:tc>
        <w:tc>
          <w:tcPr>
            <w:tcW w:w="719" w:type="pct"/>
            <w:vAlign w:val="center"/>
          </w:tcPr>
          <w:p w14:paraId="5FC88F24" w14:textId="77777777" w:rsidR="00B708D7" w:rsidRPr="00E27CA6" w:rsidRDefault="00B708D7" w:rsidP="00B708D7">
            <w:pPr>
              <w:jc w:val="center"/>
              <w:rPr>
                <w:rFonts w:ascii="Times New Roman" w:eastAsiaTheme="majorEastAsia" w:hAnsi="Times New Roman" w:cs="Times New Roman"/>
              </w:rPr>
            </w:pPr>
          </w:p>
        </w:tc>
        <w:tc>
          <w:tcPr>
            <w:tcW w:w="719" w:type="pct"/>
            <w:gridSpan w:val="2"/>
            <w:vAlign w:val="center"/>
          </w:tcPr>
          <w:p w14:paraId="2C284B2B" w14:textId="77777777" w:rsidR="00B708D7" w:rsidRPr="00F60120" w:rsidRDefault="00B708D7" w:rsidP="00B708D7">
            <w:pPr>
              <w:jc w:val="center"/>
              <w:rPr>
                <w:rFonts w:ascii="Times New Roman" w:eastAsiaTheme="majorEastAsia" w:hAnsi="Times New Roman" w:cs="Times New Roman"/>
                <w:b/>
              </w:rPr>
            </w:pPr>
            <w:r w:rsidRPr="00F60120">
              <w:rPr>
                <w:rFonts w:ascii="Times New Roman" w:eastAsiaTheme="majorEastAsia" w:hAnsi="Times New Roman" w:cs="Times New Roman"/>
                <w:b/>
              </w:rPr>
              <w:t>手机</w:t>
            </w:r>
          </w:p>
        </w:tc>
        <w:tc>
          <w:tcPr>
            <w:tcW w:w="721" w:type="pct"/>
            <w:vAlign w:val="center"/>
          </w:tcPr>
          <w:p w14:paraId="20D88A76" w14:textId="77777777" w:rsidR="00B708D7" w:rsidRPr="00E27CA6" w:rsidRDefault="00B708D7" w:rsidP="00B708D7">
            <w:pPr>
              <w:jc w:val="center"/>
              <w:rPr>
                <w:rFonts w:ascii="Times New Roman" w:eastAsiaTheme="majorEastAsia" w:hAnsi="Times New Roman" w:cs="Times New Roman"/>
              </w:rPr>
            </w:pPr>
          </w:p>
        </w:tc>
        <w:tc>
          <w:tcPr>
            <w:tcW w:w="801" w:type="pct"/>
            <w:vAlign w:val="center"/>
          </w:tcPr>
          <w:p w14:paraId="2E44A28A" w14:textId="77777777"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邮箱</w:t>
            </w:r>
          </w:p>
        </w:tc>
        <w:tc>
          <w:tcPr>
            <w:tcW w:w="1292" w:type="pct"/>
            <w:tcBorders>
              <w:right w:val="single" w:sz="18" w:space="0" w:color="auto"/>
            </w:tcBorders>
            <w:vAlign w:val="center"/>
          </w:tcPr>
          <w:p w14:paraId="1A1C6186" w14:textId="77777777" w:rsidR="00B708D7" w:rsidRPr="00E27CA6" w:rsidRDefault="00B708D7" w:rsidP="00B708D7">
            <w:pPr>
              <w:jc w:val="center"/>
              <w:rPr>
                <w:rFonts w:ascii="Times New Roman" w:eastAsiaTheme="majorEastAsia" w:hAnsi="Times New Roman" w:cs="Times New Roman"/>
              </w:rPr>
            </w:pPr>
          </w:p>
        </w:tc>
      </w:tr>
      <w:tr w:rsidR="004F188A" w:rsidRPr="00E27CA6" w14:paraId="381368A3" w14:textId="77777777" w:rsidTr="007F2AD6">
        <w:trPr>
          <w:cantSplit/>
          <w:trHeight w:val="465"/>
        </w:trPr>
        <w:tc>
          <w:tcPr>
            <w:tcW w:w="748" w:type="pct"/>
            <w:tcBorders>
              <w:left w:val="single" w:sz="18" w:space="0" w:color="auto"/>
            </w:tcBorders>
            <w:vAlign w:val="center"/>
          </w:tcPr>
          <w:p w14:paraId="2A92D309" w14:textId="77777777" w:rsidR="004F188A" w:rsidRPr="00E27CA6" w:rsidRDefault="004F188A" w:rsidP="00B708D7">
            <w:pPr>
              <w:rPr>
                <w:rFonts w:ascii="Times New Roman" w:eastAsiaTheme="majorEastAsia" w:hAnsi="Times New Roman" w:cs="Times New Roman"/>
                <w:b/>
              </w:rPr>
            </w:pPr>
            <w:r w:rsidRPr="00E27CA6">
              <w:rPr>
                <w:rFonts w:ascii="Times New Roman" w:eastAsiaTheme="majorEastAsia" w:hAnsi="Times New Roman" w:cs="Times New Roman"/>
                <w:b/>
              </w:rPr>
              <w:t>代理人（选）</w:t>
            </w:r>
          </w:p>
        </w:tc>
        <w:tc>
          <w:tcPr>
            <w:tcW w:w="2159" w:type="pct"/>
            <w:gridSpan w:val="4"/>
            <w:vAlign w:val="center"/>
          </w:tcPr>
          <w:p w14:paraId="5DB6CC3F" w14:textId="2988B870" w:rsidR="004F188A" w:rsidRPr="00E27CA6" w:rsidRDefault="00B708D7" w:rsidP="00B95AF7">
            <w:pPr>
              <w:jc w:val="center"/>
              <w:rPr>
                <w:rFonts w:ascii="Times New Roman" w:eastAsiaTheme="majorEastAsia" w:hAnsi="Times New Roman" w:cs="Times New Roman"/>
              </w:rPr>
            </w:pPr>
            <w:r w:rsidRPr="00E27CA6">
              <w:rPr>
                <w:rFonts w:ascii="Times New Roman" w:eastAsiaTheme="majorEastAsia" w:hAnsi="Times New Roman" w:cs="Times New Roman"/>
              </w:rPr>
              <w:t>律师</w:t>
            </w:r>
            <w:r w:rsidRPr="00E27CA6">
              <w:rPr>
                <w:rFonts w:ascii="Times New Roman" w:eastAsiaTheme="majorEastAsia" w:hAnsi="Times New Roman" w:cs="Times New Roman"/>
              </w:rPr>
              <w:t xml:space="preserve"> (</w:t>
            </w:r>
            <w:r w:rsidR="00B95AF7" w:rsidRPr="00E27CA6">
              <w:rPr>
                <w:rFonts w:asciiTheme="majorEastAsia" w:eastAsiaTheme="majorEastAsia" w:hAnsiTheme="majorEastAsia" w:cs="Times New Roman"/>
              </w:rPr>
              <w:t>□</w:t>
            </w:r>
            <w:r w:rsidRPr="00E27CA6">
              <w:rPr>
                <w:rFonts w:asciiTheme="majorEastAsia" w:eastAsiaTheme="majorEastAsia" w:hAnsiTheme="majorEastAsia" w:cs="Times New Roman"/>
              </w:rPr>
              <w:t>原 □现</w:t>
            </w:r>
            <w:r w:rsidRPr="00E27CA6">
              <w:rPr>
                <w:rFonts w:ascii="Times New Roman" w:eastAsiaTheme="majorEastAsia" w:hAnsi="Times New Roman" w:cs="Times New Roman"/>
              </w:rPr>
              <w:t>)</w:t>
            </w:r>
          </w:p>
        </w:tc>
        <w:tc>
          <w:tcPr>
            <w:tcW w:w="801" w:type="pct"/>
            <w:vAlign w:val="center"/>
          </w:tcPr>
          <w:p w14:paraId="48C66DC5" w14:textId="77777777" w:rsidR="004F188A"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手机</w:t>
            </w:r>
          </w:p>
        </w:tc>
        <w:tc>
          <w:tcPr>
            <w:tcW w:w="1292" w:type="pct"/>
            <w:tcBorders>
              <w:right w:val="single" w:sz="18" w:space="0" w:color="auto"/>
            </w:tcBorders>
            <w:vAlign w:val="center"/>
          </w:tcPr>
          <w:p w14:paraId="7F6DF315" w14:textId="77777777" w:rsidR="004F188A" w:rsidRPr="00E27CA6" w:rsidRDefault="004F188A" w:rsidP="00B708D7">
            <w:pPr>
              <w:jc w:val="center"/>
              <w:rPr>
                <w:rFonts w:ascii="Times New Roman" w:eastAsiaTheme="majorEastAsia" w:hAnsi="Times New Roman" w:cs="Times New Roman"/>
              </w:rPr>
            </w:pPr>
          </w:p>
        </w:tc>
      </w:tr>
      <w:tr w:rsidR="00B708D7" w:rsidRPr="00E27CA6" w14:paraId="494F36AD" w14:textId="77777777" w:rsidTr="007F2AD6">
        <w:trPr>
          <w:cantSplit/>
          <w:trHeight w:val="465"/>
        </w:trPr>
        <w:tc>
          <w:tcPr>
            <w:tcW w:w="748" w:type="pct"/>
            <w:tcBorders>
              <w:left w:val="single" w:sz="18" w:space="0" w:color="auto"/>
            </w:tcBorders>
            <w:vAlign w:val="center"/>
          </w:tcPr>
          <w:p w14:paraId="5BA2005E" w14:textId="77777777" w:rsidR="00B708D7"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单位</w:t>
            </w:r>
          </w:p>
        </w:tc>
        <w:tc>
          <w:tcPr>
            <w:tcW w:w="1416" w:type="pct"/>
            <w:gridSpan w:val="2"/>
            <w:vAlign w:val="center"/>
          </w:tcPr>
          <w:p w14:paraId="70F4F71A" w14:textId="77777777" w:rsidR="00B708D7" w:rsidRPr="00E27CA6" w:rsidRDefault="00B708D7" w:rsidP="00B708D7">
            <w:pPr>
              <w:jc w:val="center"/>
              <w:rPr>
                <w:rFonts w:ascii="Times New Roman" w:eastAsiaTheme="majorEastAsia" w:hAnsi="Times New Roman" w:cs="Times New Roman"/>
              </w:rPr>
            </w:pPr>
          </w:p>
        </w:tc>
        <w:tc>
          <w:tcPr>
            <w:tcW w:w="743" w:type="pct"/>
            <w:gridSpan w:val="2"/>
            <w:vAlign w:val="center"/>
          </w:tcPr>
          <w:p w14:paraId="00B8A24D" w14:textId="77777777" w:rsidR="00B708D7"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地址</w:t>
            </w:r>
          </w:p>
        </w:tc>
        <w:tc>
          <w:tcPr>
            <w:tcW w:w="2093" w:type="pct"/>
            <w:gridSpan w:val="2"/>
            <w:tcBorders>
              <w:right w:val="single" w:sz="18" w:space="0" w:color="auto"/>
            </w:tcBorders>
            <w:vAlign w:val="center"/>
          </w:tcPr>
          <w:p w14:paraId="46370F35" w14:textId="77777777" w:rsidR="00B708D7" w:rsidRPr="00E27CA6" w:rsidRDefault="00B708D7" w:rsidP="00B708D7">
            <w:pPr>
              <w:jc w:val="center"/>
              <w:rPr>
                <w:rFonts w:ascii="Times New Roman" w:eastAsiaTheme="majorEastAsia" w:hAnsi="Times New Roman" w:cs="Times New Roman"/>
              </w:rPr>
            </w:pPr>
          </w:p>
        </w:tc>
      </w:tr>
      <w:tr w:rsidR="00B708D7" w:rsidRPr="00E27CA6" w14:paraId="1C967758" w14:textId="77777777" w:rsidTr="007F2AD6">
        <w:trPr>
          <w:cantSplit/>
          <w:trHeight w:val="465"/>
        </w:trPr>
        <w:tc>
          <w:tcPr>
            <w:tcW w:w="748" w:type="pct"/>
            <w:tcBorders>
              <w:left w:val="single" w:sz="18" w:space="0" w:color="auto"/>
            </w:tcBorders>
            <w:vAlign w:val="center"/>
          </w:tcPr>
          <w:p w14:paraId="7EF168A8" w14:textId="7EA4C659" w:rsidR="00B708D7"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对方当事人</w:t>
            </w:r>
          </w:p>
        </w:tc>
        <w:tc>
          <w:tcPr>
            <w:tcW w:w="4252" w:type="pct"/>
            <w:gridSpan w:val="6"/>
            <w:tcBorders>
              <w:right w:val="single" w:sz="18" w:space="0" w:color="auto"/>
            </w:tcBorders>
            <w:vAlign w:val="center"/>
          </w:tcPr>
          <w:p w14:paraId="0E48DEC2" w14:textId="391BE81F" w:rsidR="00B708D7" w:rsidRPr="00E27CA6" w:rsidRDefault="00B95AF7" w:rsidP="00B708D7">
            <w:pPr>
              <w:jc w:val="center"/>
              <w:rPr>
                <w:rFonts w:ascii="Times New Roman" w:eastAsiaTheme="majorEastAsia" w:hAnsi="Times New Roman" w:cs="Times New Roman"/>
              </w:rPr>
            </w:pPr>
            <w:r w:rsidRPr="00B95AF7">
              <w:rPr>
                <w:rFonts w:ascii="Times New Roman" w:eastAsiaTheme="majorEastAsia" w:hAnsi="Times New Roman" w:cs="Times New Roman" w:hint="eastAsia"/>
              </w:rPr>
              <w:t>明发集团无锡房地产开发有限公司</w:t>
            </w:r>
          </w:p>
        </w:tc>
      </w:tr>
      <w:tr w:rsidR="00B708D7" w:rsidRPr="00E27CA6" w14:paraId="48DF9630" w14:textId="77777777" w:rsidTr="007F2AD6">
        <w:trPr>
          <w:cantSplit/>
          <w:trHeight w:val="465"/>
        </w:trPr>
        <w:tc>
          <w:tcPr>
            <w:tcW w:w="748" w:type="pct"/>
            <w:tcBorders>
              <w:left w:val="single" w:sz="18" w:space="0" w:color="auto"/>
            </w:tcBorders>
            <w:vAlign w:val="center"/>
          </w:tcPr>
          <w:p w14:paraId="536D2DA7" w14:textId="2B8BF1AB" w:rsidR="00B708D7"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地址</w:t>
            </w:r>
          </w:p>
        </w:tc>
        <w:tc>
          <w:tcPr>
            <w:tcW w:w="4252" w:type="pct"/>
            <w:gridSpan w:val="6"/>
            <w:tcBorders>
              <w:right w:val="single" w:sz="18" w:space="0" w:color="auto"/>
            </w:tcBorders>
            <w:vAlign w:val="center"/>
          </w:tcPr>
          <w:p w14:paraId="1E7D52D6" w14:textId="019AD28C" w:rsidR="00B708D7" w:rsidRPr="00E27CA6" w:rsidRDefault="00B95AF7" w:rsidP="00B708D7">
            <w:pPr>
              <w:jc w:val="center"/>
              <w:rPr>
                <w:rFonts w:ascii="Times New Roman" w:eastAsiaTheme="majorEastAsia" w:hAnsi="Times New Roman" w:cs="Times New Roman"/>
              </w:rPr>
            </w:pPr>
            <w:r w:rsidRPr="00B95AF7">
              <w:rPr>
                <w:rFonts w:ascii="Times New Roman" w:eastAsiaTheme="majorEastAsia" w:hAnsi="Times New Roman" w:cs="Times New Roman" w:hint="eastAsia"/>
              </w:rPr>
              <w:t>江苏省</w:t>
            </w:r>
            <w:proofErr w:type="gramStart"/>
            <w:r w:rsidRPr="00B95AF7">
              <w:rPr>
                <w:rFonts w:ascii="Times New Roman" w:eastAsiaTheme="majorEastAsia" w:hAnsi="Times New Roman" w:cs="Times New Roman" w:hint="eastAsia"/>
              </w:rPr>
              <w:t>无锡市堰桥</w:t>
            </w:r>
            <w:proofErr w:type="gramEnd"/>
            <w:r w:rsidRPr="00B95AF7">
              <w:rPr>
                <w:rFonts w:ascii="Times New Roman" w:eastAsiaTheme="majorEastAsia" w:hAnsi="Times New Roman" w:cs="Times New Roman" w:hint="eastAsia"/>
              </w:rPr>
              <w:t>镇西</w:t>
            </w:r>
            <w:proofErr w:type="gramStart"/>
            <w:r w:rsidRPr="00B95AF7">
              <w:rPr>
                <w:rFonts w:ascii="Times New Roman" w:eastAsiaTheme="majorEastAsia" w:hAnsi="Times New Roman" w:cs="Times New Roman" w:hint="eastAsia"/>
              </w:rPr>
              <w:t>漳</w:t>
            </w:r>
            <w:proofErr w:type="gramEnd"/>
            <w:r w:rsidRPr="00B95AF7">
              <w:rPr>
                <w:rFonts w:ascii="Times New Roman" w:eastAsiaTheme="majorEastAsia" w:hAnsi="Times New Roman" w:cs="Times New Roman" w:hint="eastAsia"/>
              </w:rPr>
              <w:t>锡澄南路</w:t>
            </w:r>
            <w:r w:rsidRPr="00B95AF7">
              <w:rPr>
                <w:rFonts w:ascii="Times New Roman" w:eastAsiaTheme="majorEastAsia" w:hAnsi="Times New Roman" w:cs="Times New Roman" w:hint="eastAsia"/>
              </w:rPr>
              <w:t>227</w:t>
            </w:r>
            <w:r w:rsidRPr="00B95AF7">
              <w:rPr>
                <w:rFonts w:ascii="Times New Roman" w:eastAsiaTheme="majorEastAsia" w:hAnsi="Times New Roman" w:cs="Times New Roman" w:hint="eastAsia"/>
              </w:rPr>
              <w:t>号</w:t>
            </w:r>
          </w:p>
        </w:tc>
      </w:tr>
      <w:tr w:rsidR="004B5C7A" w:rsidRPr="00E27CA6" w14:paraId="58824FB3" w14:textId="77777777" w:rsidTr="007F2AD6">
        <w:trPr>
          <w:cantSplit/>
          <w:trHeight w:val="465"/>
        </w:trPr>
        <w:tc>
          <w:tcPr>
            <w:tcW w:w="5000" w:type="pct"/>
            <w:gridSpan w:val="7"/>
            <w:tcBorders>
              <w:top w:val="single" w:sz="18" w:space="0" w:color="auto"/>
              <w:left w:val="single" w:sz="18" w:space="0" w:color="auto"/>
              <w:right w:val="single" w:sz="18" w:space="0" w:color="auto"/>
            </w:tcBorders>
            <w:vAlign w:val="center"/>
          </w:tcPr>
          <w:p w14:paraId="116E88C9" w14:textId="77777777" w:rsidR="004B5C7A" w:rsidRPr="00E27CA6" w:rsidRDefault="004B5C7A" w:rsidP="00B708D7">
            <w:pPr>
              <w:jc w:val="center"/>
              <w:rPr>
                <w:rFonts w:ascii="Times New Roman" w:eastAsia="方正大标宋简体" w:hAnsi="Times New Roman" w:cs="Times New Roman"/>
                <w:sz w:val="28"/>
              </w:rPr>
            </w:pPr>
            <w:r w:rsidRPr="00E27CA6">
              <w:rPr>
                <w:rFonts w:ascii="Times New Roman" w:eastAsia="方正大标宋简体" w:hAnsi="Times New Roman" w:cs="Times New Roman"/>
                <w:sz w:val="28"/>
              </w:rPr>
              <w:t>项目情况</w:t>
            </w:r>
          </w:p>
        </w:tc>
      </w:tr>
      <w:tr w:rsidR="004F188A" w:rsidRPr="00E27CA6" w14:paraId="1E754177" w14:textId="77777777" w:rsidTr="007F2AD6">
        <w:trPr>
          <w:cantSplit/>
          <w:trHeight w:val="465"/>
        </w:trPr>
        <w:tc>
          <w:tcPr>
            <w:tcW w:w="748" w:type="pct"/>
            <w:tcBorders>
              <w:left w:val="single" w:sz="18" w:space="0" w:color="auto"/>
            </w:tcBorders>
            <w:vAlign w:val="center"/>
          </w:tcPr>
          <w:p w14:paraId="1A386736" w14:textId="77777777" w:rsidR="004F188A" w:rsidRPr="00E27CA6" w:rsidRDefault="004F188A"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客户目标</w:t>
            </w:r>
          </w:p>
        </w:tc>
        <w:tc>
          <w:tcPr>
            <w:tcW w:w="4252" w:type="pct"/>
            <w:gridSpan w:val="6"/>
            <w:tcBorders>
              <w:right w:val="single" w:sz="18" w:space="0" w:color="auto"/>
            </w:tcBorders>
            <w:vAlign w:val="center"/>
          </w:tcPr>
          <w:p w14:paraId="7FDD2E72" w14:textId="77777777" w:rsidR="00B95AF7" w:rsidRPr="00B95AF7" w:rsidRDefault="00B95AF7" w:rsidP="00B95AF7">
            <w:pPr>
              <w:pStyle w:val="ab"/>
              <w:numPr>
                <w:ilvl w:val="0"/>
                <w:numId w:val="5"/>
              </w:numPr>
              <w:ind w:firstLineChars="0"/>
              <w:jc w:val="left"/>
              <w:rPr>
                <w:rFonts w:ascii="Times New Roman" w:eastAsiaTheme="majorEastAsia" w:hAnsi="Times New Roman" w:cs="Times New Roman"/>
              </w:rPr>
            </w:pPr>
            <w:r w:rsidRPr="00B95AF7">
              <w:rPr>
                <w:rFonts w:ascii="Times New Roman" w:eastAsiaTheme="majorEastAsia" w:hAnsi="Times New Roman" w:cs="Times New Roman" w:hint="eastAsia"/>
              </w:rPr>
              <w:t>启动再审程序，对案件进行重新审理。</w:t>
            </w:r>
          </w:p>
          <w:p w14:paraId="634BC53F" w14:textId="77777777" w:rsidR="00B95AF7" w:rsidRPr="00B95AF7" w:rsidRDefault="00B95AF7" w:rsidP="00B95AF7">
            <w:pPr>
              <w:pStyle w:val="ab"/>
              <w:numPr>
                <w:ilvl w:val="0"/>
                <w:numId w:val="5"/>
              </w:numPr>
              <w:ind w:firstLineChars="0"/>
              <w:jc w:val="left"/>
              <w:rPr>
                <w:rFonts w:ascii="Times New Roman" w:eastAsiaTheme="majorEastAsia" w:hAnsi="Times New Roman" w:cs="Times New Roman"/>
              </w:rPr>
            </w:pPr>
            <w:r w:rsidRPr="00B95AF7">
              <w:rPr>
                <w:rFonts w:ascii="Times New Roman" w:eastAsiaTheme="majorEastAsia" w:hAnsi="Times New Roman" w:cs="Times New Roman" w:hint="eastAsia"/>
              </w:rPr>
              <w:t>减少委托人因工程延迟竣工应</w:t>
            </w:r>
            <w:bookmarkStart w:id="0" w:name="_GoBack"/>
            <w:bookmarkEnd w:id="0"/>
            <w:r w:rsidRPr="00B95AF7">
              <w:rPr>
                <w:rFonts w:ascii="Times New Roman" w:eastAsiaTheme="majorEastAsia" w:hAnsi="Times New Roman" w:cs="Times New Roman" w:hint="eastAsia"/>
              </w:rPr>
              <w:t>承担的违约金数额。</w:t>
            </w:r>
          </w:p>
          <w:p w14:paraId="00DC4CA7" w14:textId="6CDAE936" w:rsidR="004F188A" w:rsidRPr="00B95AF7" w:rsidRDefault="00B95AF7" w:rsidP="00B95AF7">
            <w:pPr>
              <w:pStyle w:val="ab"/>
              <w:numPr>
                <w:ilvl w:val="0"/>
                <w:numId w:val="5"/>
              </w:numPr>
              <w:ind w:firstLineChars="0"/>
              <w:jc w:val="left"/>
              <w:rPr>
                <w:rFonts w:ascii="Times New Roman" w:eastAsiaTheme="majorEastAsia" w:hAnsi="Times New Roman" w:cs="Times New Roman"/>
              </w:rPr>
            </w:pPr>
            <w:r w:rsidRPr="00B95AF7">
              <w:rPr>
                <w:rFonts w:ascii="Times New Roman" w:eastAsiaTheme="majorEastAsia" w:hAnsi="Times New Roman" w:cs="Times New Roman" w:hint="eastAsia"/>
              </w:rPr>
              <w:t>认定明发集团迟延支付工程进度款，并就拖欠款项及利息获得清偿。</w:t>
            </w:r>
          </w:p>
        </w:tc>
      </w:tr>
      <w:tr w:rsidR="004F188A" w:rsidRPr="00E27CA6" w14:paraId="49B69682" w14:textId="77777777" w:rsidTr="007F2AD6">
        <w:trPr>
          <w:cantSplit/>
          <w:trHeight w:val="465"/>
        </w:trPr>
        <w:tc>
          <w:tcPr>
            <w:tcW w:w="748" w:type="pct"/>
            <w:tcBorders>
              <w:left w:val="single" w:sz="18" w:space="0" w:color="auto"/>
            </w:tcBorders>
            <w:vAlign w:val="center"/>
          </w:tcPr>
          <w:p w14:paraId="135D3ED0" w14:textId="77777777" w:rsidR="004F188A" w:rsidRPr="00E27CA6" w:rsidRDefault="004F188A"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标的额</w:t>
            </w:r>
          </w:p>
        </w:tc>
        <w:tc>
          <w:tcPr>
            <w:tcW w:w="4252" w:type="pct"/>
            <w:gridSpan w:val="6"/>
            <w:tcBorders>
              <w:right w:val="single" w:sz="18" w:space="0" w:color="auto"/>
            </w:tcBorders>
            <w:vAlign w:val="center"/>
          </w:tcPr>
          <w:p w14:paraId="7B3F629A" w14:textId="7A018031" w:rsidR="004F188A" w:rsidRPr="00E27CA6" w:rsidRDefault="00B95AF7" w:rsidP="00B708D7">
            <w:pPr>
              <w:jc w:val="center"/>
              <w:rPr>
                <w:rFonts w:ascii="Times New Roman" w:eastAsiaTheme="majorEastAsia" w:hAnsi="Times New Roman" w:cs="Times New Roman"/>
                <w:b/>
              </w:rPr>
            </w:pPr>
            <w:r w:rsidRPr="00B95AF7">
              <w:rPr>
                <w:rFonts w:ascii="Times New Roman" w:eastAsiaTheme="majorEastAsia" w:hAnsi="Times New Roman" w:cs="Times New Roman"/>
                <w:b/>
              </w:rPr>
              <w:t>11182</w:t>
            </w:r>
            <w:r w:rsidR="004E2C1E" w:rsidRPr="00E27CA6">
              <w:rPr>
                <w:rFonts w:ascii="Times New Roman" w:eastAsiaTheme="majorEastAsia" w:hAnsi="Times New Roman" w:cs="Times New Roman"/>
                <w:b/>
              </w:rPr>
              <w:t>万元人民币</w:t>
            </w:r>
            <w:r>
              <w:rPr>
                <w:rFonts w:ascii="Times New Roman" w:eastAsiaTheme="majorEastAsia" w:hAnsi="Times New Roman" w:cs="Times New Roman" w:hint="eastAsia"/>
                <w:b/>
              </w:rPr>
              <w:t xml:space="preserve"> (</w:t>
            </w:r>
            <w:r>
              <w:rPr>
                <w:rFonts w:ascii="Times New Roman" w:eastAsiaTheme="majorEastAsia" w:hAnsi="Times New Roman" w:cs="Times New Roman" w:hint="eastAsia"/>
                <w:b/>
              </w:rPr>
              <w:t>二审</w:t>
            </w:r>
            <w:r>
              <w:rPr>
                <w:rFonts w:ascii="Times New Roman" w:eastAsiaTheme="majorEastAsia" w:hAnsi="Times New Roman" w:cs="Times New Roman"/>
                <w:b/>
              </w:rPr>
              <w:t>判令</w:t>
            </w:r>
            <w:r>
              <w:rPr>
                <w:rFonts w:ascii="Times New Roman" w:eastAsiaTheme="majorEastAsia" w:hAnsi="Times New Roman" w:cs="Times New Roman" w:hint="eastAsia"/>
                <w:b/>
              </w:rPr>
              <w:t>违约金</w:t>
            </w:r>
            <w:r>
              <w:rPr>
                <w:rFonts w:ascii="Times New Roman" w:eastAsiaTheme="majorEastAsia" w:hAnsi="Times New Roman" w:cs="Times New Roman"/>
                <w:b/>
              </w:rPr>
              <w:t>及</w:t>
            </w:r>
            <w:r>
              <w:rPr>
                <w:rFonts w:ascii="Times New Roman" w:eastAsiaTheme="majorEastAsia" w:hAnsi="Times New Roman" w:cs="Times New Roman" w:hint="eastAsia"/>
                <w:b/>
              </w:rPr>
              <w:t>委托人</w:t>
            </w:r>
            <w:r>
              <w:rPr>
                <w:rFonts w:ascii="Times New Roman" w:eastAsiaTheme="majorEastAsia" w:hAnsi="Times New Roman" w:cs="Times New Roman"/>
                <w:b/>
              </w:rPr>
              <w:t>主张</w:t>
            </w:r>
            <w:r>
              <w:rPr>
                <w:rFonts w:ascii="Times New Roman" w:eastAsiaTheme="majorEastAsia" w:hAnsi="Times New Roman" w:cs="Times New Roman" w:hint="eastAsia"/>
                <w:b/>
              </w:rPr>
              <w:t>对方</w:t>
            </w:r>
            <w:r>
              <w:rPr>
                <w:rFonts w:ascii="Times New Roman" w:eastAsiaTheme="majorEastAsia" w:hAnsi="Times New Roman" w:cs="Times New Roman"/>
                <w:b/>
              </w:rPr>
              <w:t>逾期支付工程进度款</w:t>
            </w:r>
            <w:r>
              <w:rPr>
                <w:rFonts w:ascii="Times New Roman" w:eastAsiaTheme="majorEastAsia" w:hAnsi="Times New Roman" w:cs="Times New Roman" w:hint="eastAsia"/>
                <w:b/>
              </w:rPr>
              <w:t>)</w:t>
            </w:r>
          </w:p>
        </w:tc>
      </w:tr>
      <w:tr w:rsidR="004F188A" w:rsidRPr="00E27CA6" w14:paraId="36B4AF51" w14:textId="77777777" w:rsidTr="007F2AD6">
        <w:trPr>
          <w:cantSplit/>
          <w:trHeight w:val="658"/>
        </w:trPr>
        <w:tc>
          <w:tcPr>
            <w:tcW w:w="748" w:type="pct"/>
            <w:tcBorders>
              <w:left w:val="single" w:sz="18" w:space="0" w:color="auto"/>
            </w:tcBorders>
            <w:vAlign w:val="center"/>
          </w:tcPr>
          <w:p w14:paraId="7CB8D250" w14:textId="77777777" w:rsidR="004F188A" w:rsidRPr="00E27CA6" w:rsidRDefault="004F188A" w:rsidP="004B5C7A">
            <w:pPr>
              <w:jc w:val="center"/>
              <w:rPr>
                <w:rFonts w:ascii="Times New Roman" w:eastAsiaTheme="majorEastAsia" w:hAnsi="Times New Roman" w:cs="Times New Roman"/>
                <w:b/>
              </w:rPr>
            </w:pPr>
            <w:r w:rsidRPr="00E27CA6">
              <w:rPr>
                <w:rFonts w:ascii="Times New Roman" w:eastAsiaTheme="majorEastAsia" w:hAnsi="Times New Roman" w:cs="Times New Roman"/>
                <w:b/>
              </w:rPr>
              <w:t>目前案情</w:t>
            </w:r>
            <w:r w:rsidR="004B5C7A" w:rsidRPr="00E27CA6">
              <w:rPr>
                <w:rFonts w:ascii="Times New Roman" w:eastAsiaTheme="majorEastAsia" w:hAnsi="Times New Roman" w:cs="Times New Roman"/>
                <w:b/>
              </w:rPr>
              <w:br/>
            </w:r>
            <w:r w:rsidR="004B5C7A" w:rsidRPr="00E27CA6">
              <w:rPr>
                <w:rFonts w:ascii="Times New Roman" w:eastAsiaTheme="majorEastAsia" w:hAnsi="Times New Roman" w:cs="Times New Roman"/>
                <w:b/>
              </w:rPr>
              <w:t>简述</w:t>
            </w:r>
          </w:p>
        </w:tc>
        <w:tc>
          <w:tcPr>
            <w:tcW w:w="4252" w:type="pct"/>
            <w:gridSpan w:val="6"/>
            <w:tcBorders>
              <w:right w:val="single" w:sz="18" w:space="0" w:color="auto"/>
            </w:tcBorders>
          </w:tcPr>
          <w:p w14:paraId="5FDA11C8" w14:textId="77777777" w:rsidR="00B95AF7" w:rsidRDefault="00B95AF7" w:rsidP="004B5C7A">
            <w:pPr>
              <w:rPr>
                <w:rFonts w:ascii="Times New Roman" w:eastAsiaTheme="majorEastAsia" w:hAnsi="Times New Roman" w:cs="Times New Roman"/>
              </w:rPr>
            </w:pPr>
            <w:r w:rsidRPr="00B95AF7">
              <w:rPr>
                <w:rFonts w:ascii="Times New Roman" w:eastAsiaTheme="majorEastAsia" w:hAnsi="Times New Roman" w:cs="Times New Roman" w:hint="eastAsia"/>
              </w:rPr>
              <w:t>承包人福建七建与发包人明发集团建设工程纠纷一案，</w:t>
            </w:r>
            <w:r>
              <w:rPr>
                <w:rFonts w:ascii="Times New Roman" w:eastAsiaTheme="majorEastAsia" w:hAnsi="Times New Roman" w:cs="Times New Roman" w:hint="eastAsia"/>
              </w:rPr>
              <w:t>已</w:t>
            </w:r>
            <w:r>
              <w:rPr>
                <w:rFonts w:ascii="Times New Roman" w:eastAsiaTheme="majorEastAsia" w:hAnsi="Times New Roman" w:cs="Times New Roman"/>
              </w:rPr>
              <w:t>有生效判决</w:t>
            </w:r>
            <w:r w:rsidRPr="00B95AF7">
              <w:rPr>
                <w:rFonts w:ascii="Times New Roman" w:eastAsiaTheme="majorEastAsia" w:hAnsi="Times New Roman" w:cs="Times New Roman" w:hint="eastAsia"/>
              </w:rPr>
              <w:t xml:space="preserve">(2013) </w:t>
            </w:r>
            <w:proofErr w:type="gramStart"/>
            <w:r w:rsidRPr="00B95AF7">
              <w:rPr>
                <w:rFonts w:ascii="Times New Roman" w:eastAsiaTheme="majorEastAsia" w:hAnsi="Times New Roman" w:cs="Times New Roman" w:hint="eastAsia"/>
              </w:rPr>
              <w:t>苏民终字</w:t>
            </w:r>
            <w:proofErr w:type="gramEnd"/>
            <w:r w:rsidRPr="00B95AF7">
              <w:rPr>
                <w:rFonts w:ascii="Times New Roman" w:eastAsiaTheme="majorEastAsia" w:hAnsi="Times New Roman" w:cs="Times New Roman" w:hint="eastAsia"/>
              </w:rPr>
              <w:t>第</w:t>
            </w:r>
            <w:r w:rsidRPr="00B95AF7">
              <w:rPr>
                <w:rFonts w:ascii="Times New Roman" w:eastAsiaTheme="majorEastAsia" w:hAnsi="Times New Roman" w:cs="Times New Roman" w:hint="eastAsia"/>
              </w:rPr>
              <w:t>0320</w:t>
            </w:r>
            <w:r w:rsidRPr="00B95AF7">
              <w:rPr>
                <w:rFonts w:ascii="Times New Roman" w:eastAsiaTheme="majorEastAsia" w:hAnsi="Times New Roman" w:cs="Times New Roman" w:hint="eastAsia"/>
              </w:rPr>
              <w:t>号</w:t>
            </w:r>
            <w:r>
              <w:rPr>
                <w:rFonts w:ascii="Times New Roman" w:eastAsiaTheme="majorEastAsia" w:hAnsi="Times New Roman" w:cs="Times New Roman" w:hint="eastAsia"/>
              </w:rPr>
              <w:t>。</w:t>
            </w:r>
          </w:p>
          <w:p w14:paraId="090DEEC0" w14:textId="77777777" w:rsidR="00B95AF7" w:rsidRDefault="00B95AF7" w:rsidP="00B95AF7">
            <w:pPr>
              <w:rPr>
                <w:rFonts w:ascii="Times New Roman" w:eastAsiaTheme="majorEastAsia" w:hAnsi="Times New Roman" w:cs="Times New Roman"/>
              </w:rPr>
            </w:pPr>
            <w:r w:rsidRPr="00B95AF7">
              <w:rPr>
                <w:rFonts w:ascii="Times New Roman" w:eastAsiaTheme="majorEastAsia" w:hAnsi="Times New Roman" w:cs="Times New Roman" w:hint="eastAsia"/>
              </w:rPr>
              <w:t>具体争议焦点集中有三：</w:t>
            </w:r>
          </w:p>
          <w:p w14:paraId="56348869" w14:textId="5A8C3F94" w:rsidR="00B95AF7" w:rsidRPr="00B95AF7" w:rsidRDefault="00B95AF7" w:rsidP="00B95AF7">
            <w:pPr>
              <w:pStyle w:val="ab"/>
              <w:numPr>
                <w:ilvl w:val="0"/>
                <w:numId w:val="6"/>
              </w:numPr>
              <w:ind w:firstLineChars="0"/>
              <w:rPr>
                <w:rFonts w:ascii="Times New Roman" w:eastAsiaTheme="majorEastAsia" w:hAnsi="Times New Roman" w:cs="Times New Roman"/>
              </w:rPr>
            </w:pPr>
            <w:r>
              <w:rPr>
                <w:rFonts w:ascii="Times New Roman" w:eastAsiaTheme="majorEastAsia" w:hAnsi="Times New Roman" w:cs="Times New Roman" w:hint="eastAsia"/>
              </w:rPr>
              <w:t>施工合同效力问题</w:t>
            </w:r>
            <w:r>
              <w:rPr>
                <w:rFonts w:ascii="Times New Roman" w:eastAsiaTheme="majorEastAsia" w:hAnsi="Times New Roman" w:cs="Times New Roman"/>
              </w:rPr>
              <w:t>。</w:t>
            </w:r>
          </w:p>
          <w:p w14:paraId="1DC440E1" w14:textId="37726A1C" w:rsidR="00B95AF7" w:rsidRDefault="00B95AF7" w:rsidP="00B95AF7">
            <w:pPr>
              <w:pStyle w:val="ab"/>
              <w:numPr>
                <w:ilvl w:val="0"/>
                <w:numId w:val="6"/>
              </w:numPr>
              <w:ind w:firstLineChars="0"/>
              <w:rPr>
                <w:rFonts w:ascii="Times New Roman" w:eastAsiaTheme="majorEastAsia" w:hAnsi="Times New Roman" w:cs="Times New Roman"/>
              </w:rPr>
            </w:pPr>
            <w:r>
              <w:rPr>
                <w:rFonts w:ascii="Times New Roman" w:eastAsiaTheme="majorEastAsia" w:hAnsi="Times New Roman" w:cs="Times New Roman" w:hint="eastAsia"/>
              </w:rPr>
              <w:t>福建七</w:t>
            </w:r>
            <w:proofErr w:type="gramStart"/>
            <w:r>
              <w:rPr>
                <w:rFonts w:ascii="Times New Roman" w:eastAsiaTheme="majorEastAsia" w:hAnsi="Times New Roman" w:cs="Times New Roman" w:hint="eastAsia"/>
              </w:rPr>
              <w:t>建是否</w:t>
            </w:r>
            <w:proofErr w:type="gramEnd"/>
            <w:r>
              <w:rPr>
                <w:rFonts w:ascii="Times New Roman" w:eastAsiaTheme="majorEastAsia" w:hAnsi="Times New Roman" w:cs="Times New Roman" w:hint="eastAsia"/>
              </w:rPr>
              <w:t>承担迟延竣工责任及应当</w:t>
            </w:r>
            <w:r>
              <w:rPr>
                <w:rFonts w:ascii="Times New Roman" w:eastAsiaTheme="majorEastAsia" w:hAnsi="Times New Roman" w:cs="Times New Roman"/>
              </w:rPr>
              <w:t>承担的责任大小：</w:t>
            </w:r>
            <w:r>
              <w:rPr>
                <w:rFonts w:ascii="Times New Roman" w:eastAsiaTheme="majorEastAsia" w:hAnsi="Times New Roman" w:cs="Times New Roman" w:hint="eastAsia"/>
              </w:rPr>
              <w:t>一审</w:t>
            </w:r>
            <w:r>
              <w:rPr>
                <w:rFonts w:ascii="Times New Roman" w:eastAsiaTheme="majorEastAsia" w:hAnsi="Times New Roman" w:cs="Times New Roman"/>
              </w:rPr>
              <w:t>期间，</w:t>
            </w:r>
            <w:r>
              <w:rPr>
                <w:rFonts w:ascii="Times New Roman" w:eastAsiaTheme="majorEastAsia" w:hAnsi="Times New Roman" w:cs="Times New Roman" w:hint="eastAsia"/>
              </w:rPr>
              <w:t>鉴定</w:t>
            </w:r>
            <w:r>
              <w:rPr>
                <w:rFonts w:ascii="Times New Roman" w:eastAsiaTheme="majorEastAsia" w:hAnsi="Times New Roman" w:cs="Times New Roman"/>
              </w:rPr>
              <w:t>单位</w:t>
            </w:r>
            <w:r>
              <w:rPr>
                <w:rFonts w:ascii="Times New Roman" w:eastAsiaTheme="majorEastAsia" w:hAnsi="Times New Roman" w:cs="Times New Roman" w:hint="eastAsia"/>
              </w:rPr>
              <w:t>由于</w:t>
            </w:r>
            <w:r>
              <w:rPr>
                <w:rFonts w:ascii="Times New Roman" w:eastAsiaTheme="majorEastAsia" w:hAnsi="Times New Roman" w:cs="Times New Roman"/>
              </w:rPr>
              <w:t>材料不充分，未能就迟延竣工出具鉴定意见。</w:t>
            </w:r>
          </w:p>
          <w:p w14:paraId="59694624" w14:textId="1A6E1120" w:rsidR="004F188A" w:rsidRPr="00B95AF7" w:rsidRDefault="00B95AF7" w:rsidP="00B95AF7">
            <w:pPr>
              <w:pStyle w:val="ab"/>
              <w:numPr>
                <w:ilvl w:val="0"/>
                <w:numId w:val="6"/>
              </w:numPr>
              <w:ind w:firstLineChars="0"/>
              <w:rPr>
                <w:rFonts w:ascii="Times New Roman" w:eastAsiaTheme="majorEastAsia" w:hAnsi="Times New Roman" w:cs="Times New Roman"/>
              </w:rPr>
            </w:pPr>
            <w:r>
              <w:rPr>
                <w:rFonts w:ascii="Times New Roman" w:eastAsiaTheme="majorEastAsia" w:hAnsi="Times New Roman" w:cs="Times New Roman" w:hint="eastAsia"/>
              </w:rPr>
              <w:t>明发集团是否承担迟延责任：</w:t>
            </w:r>
            <w:r>
              <w:rPr>
                <w:rFonts w:ascii="Times New Roman" w:eastAsiaTheme="majorEastAsia" w:hAnsi="Times New Roman" w:cs="Times New Roman"/>
              </w:rPr>
              <w:t>一审期间，审计单位已</w:t>
            </w:r>
            <w:r>
              <w:rPr>
                <w:rFonts w:ascii="Times New Roman" w:eastAsiaTheme="majorEastAsia" w:hAnsi="Times New Roman" w:cs="Times New Roman" w:hint="eastAsia"/>
              </w:rPr>
              <w:t>就</w:t>
            </w:r>
            <w:r>
              <w:rPr>
                <w:rFonts w:ascii="Times New Roman" w:eastAsiaTheme="majorEastAsia" w:hAnsi="Times New Roman" w:cs="Times New Roman"/>
              </w:rPr>
              <w:t>双方往来</w:t>
            </w:r>
            <w:r>
              <w:rPr>
                <w:rFonts w:ascii="Times New Roman" w:eastAsiaTheme="majorEastAsia" w:hAnsi="Times New Roman" w:cs="Times New Roman" w:hint="eastAsia"/>
              </w:rPr>
              <w:t>款项</w:t>
            </w:r>
            <w:r>
              <w:rPr>
                <w:rFonts w:ascii="Times New Roman" w:eastAsiaTheme="majorEastAsia" w:hAnsi="Times New Roman" w:cs="Times New Roman"/>
              </w:rPr>
              <w:t>进行了审计</w:t>
            </w:r>
            <w:r>
              <w:rPr>
                <w:rFonts w:ascii="Times New Roman" w:eastAsiaTheme="majorEastAsia" w:hAnsi="Times New Roman" w:cs="Times New Roman" w:hint="eastAsia"/>
              </w:rPr>
              <w:t>。</w:t>
            </w:r>
          </w:p>
        </w:tc>
      </w:tr>
    </w:tbl>
    <w:p w14:paraId="711EFB92" w14:textId="77777777" w:rsidR="008535BF" w:rsidRPr="00E27CA6" w:rsidRDefault="008535BF">
      <w:pPr>
        <w:rPr>
          <w:rFonts w:ascii="Times New Roman" w:eastAsiaTheme="majorEastAsia" w:hAnsi="Times New Roman" w:cs="Times New Roman"/>
        </w:rPr>
      </w:pPr>
    </w:p>
    <w:tbl>
      <w:tblPr>
        <w:tblW w:w="4992"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4124"/>
        <w:gridCol w:w="4124"/>
      </w:tblGrid>
      <w:tr w:rsidR="004B5C7A" w:rsidRPr="00E27CA6" w14:paraId="1606F786" w14:textId="77777777" w:rsidTr="008535BF">
        <w:trPr>
          <w:cantSplit/>
          <w:trHeight w:val="465"/>
        </w:trPr>
        <w:tc>
          <w:tcPr>
            <w:tcW w:w="5000" w:type="pct"/>
            <w:gridSpan w:val="3"/>
            <w:tcBorders>
              <w:top w:val="single" w:sz="12" w:space="0" w:color="auto"/>
              <w:left w:val="single" w:sz="12" w:space="0" w:color="auto"/>
              <w:right w:val="single" w:sz="12" w:space="0" w:color="auto"/>
            </w:tcBorders>
            <w:vAlign w:val="center"/>
          </w:tcPr>
          <w:p w14:paraId="4CA5F724" w14:textId="77777777" w:rsidR="004B5C7A" w:rsidRPr="00E27CA6" w:rsidRDefault="004B5C7A" w:rsidP="004B5C7A">
            <w:pPr>
              <w:jc w:val="center"/>
              <w:rPr>
                <w:rFonts w:ascii="Times New Roman" w:eastAsia="方正大标宋简体" w:hAnsi="Times New Roman" w:cs="Times New Roman"/>
                <w:sz w:val="28"/>
              </w:rPr>
            </w:pPr>
            <w:proofErr w:type="gramStart"/>
            <w:r w:rsidRPr="00E27CA6">
              <w:rPr>
                <w:rFonts w:ascii="Times New Roman" w:eastAsia="方正大标宋简体" w:hAnsi="Times New Roman" w:cs="Times New Roman"/>
                <w:sz w:val="28"/>
              </w:rPr>
              <w:t>风控部</w:t>
            </w:r>
            <w:proofErr w:type="gramEnd"/>
            <w:r w:rsidRPr="00E27CA6">
              <w:rPr>
                <w:rFonts w:ascii="Times New Roman" w:eastAsia="方正大标宋简体" w:hAnsi="Times New Roman" w:cs="Times New Roman"/>
                <w:sz w:val="28"/>
              </w:rPr>
              <w:t>意见</w:t>
            </w:r>
          </w:p>
        </w:tc>
      </w:tr>
      <w:tr w:rsidR="004B5C7A" w:rsidRPr="00E27CA6" w14:paraId="18C95536" w14:textId="77777777" w:rsidTr="008535BF">
        <w:trPr>
          <w:cantSplit/>
          <w:trHeight w:val="435"/>
        </w:trPr>
        <w:tc>
          <w:tcPr>
            <w:tcW w:w="748" w:type="pct"/>
            <w:vMerge w:val="restart"/>
            <w:tcBorders>
              <w:left w:val="single" w:sz="12" w:space="0" w:color="auto"/>
            </w:tcBorders>
            <w:vAlign w:val="center"/>
          </w:tcPr>
          <w:p w14:paraId="2452822F" w14:textId="0B93B219" w:rsidR="004B5C7A" w:rsidRPr="00E27CA6" w:rsidRDefault="004B5C7A"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lastRenderedPageBreak/>
              <w:t>评估意见</w:t>
            </w:r>
          </w:p>
        </w:tc>
        <w:tc>
          <w:tcPr>
            <w:tcW w:w="4252" w:type="pct"/>
            <w:gridSpan w:val="2"/>
            <w:tcBorders>
              <w:bottom w:val="nil"/>
              <w:right w:val="single" w:sz="12" w:space="0" w:color="auto"/>
            </w:tcBorders>
          </w:tcPr>
          <w:p w14:paraId="27269955" w14:textId="174263C2" w:rsidR="001B2550" w:rsidRDefault="007F2AD6" w:rsidP="001B2550">
            <w:pPr>
              <w:spacing w:afterLines="50" w:after="156" w:line="360" w:lineRule="exact"/>
              <w:ind w:firstLineChars="200" w:firstLine="420"/>
              <w:rPr>
                <w:rFonts w:asciiTheme="majorEastAsia" w:eastAsiaTheme="majorEastAsia" w:hAnsiTheme="majorEastAsia" w:hint="eastAsia"/>
                <w:color w:val="000000" w:themeColor="text1"/>
                <w:szCs w:val="21"/>
              </w:rPr>
            </w:pPr>
            <w:r w:rsidRPr="00E27CA6">
              <w:rPr>
                <w:rFonts w:ascii="Times New Roman" w:eastAsia="方正大标宋简体" w:hAnsi="Times New Roman" w:cs="Times New Roman"/>
              </w:rPr>
              <w:t>如下</w:t>
            </w:r>
            <w:r w:rsidRPr="00E27CA6">
              <w:rPr>
                <w:rFonts w:ascii="Times New Roman" w:eastAsiaTheme="majorEastAsia" w:hAnsi="Times New Roman" w:cs="Times New Roman"/>
              </w:rPr>
              <w:t>：</w:t>
            </w:r>
            <w:r w:rsidR="001B2550">
              <w:rPr>
                <w:rFonts w:asciiTheme="majorEastAsia" w:eastAsiaTheme="majorEastAsia" w:hAnsiTheme="majorEastAsia" w:hint="eastAsia"/>
                <w:color w:val="000000" w:themeColor="text1"/>
                <w:szCs w:val="21"/>
              </w:rPr>
              <w:t>一、合同的效力应当无效</w:t>
            </w:r>
          </w:p>
          <w:p w14:paraId="0ED50FC6" w14:textId="77777777" w:rsidR="001B2550" w:rsidRDefault="001B2550" w:rsidP="001B2550">
            <w:pPr>
              <w:spacing w:afterLines="50" w:after="156" w:line="360" w:lineRule="exact"/>
              <w:ind w:firstLineChars="200" w:firstLine="420"/>
              <w:rPr>
                <w:rFonts w:asciiTheme="majorEastAsia" w:eastAsiaTheme="majorEastAsia" w:hAnsiTheme="majorEastAsia" w:hint="eastAsia"/>
                <w:color w:val="000000" w:themeColor="text1"/>
                <w:szCs w:val="21"/>
              </w:rPr>
            </w:pPr>
            <w:r>
              <w:rPr>
                <w:rFonts w:asciiTheme="majorEastAsia" w:eastAsiaTheme="majorEastAsia" w:hAnsiTheme="majorEastAsia" w:hint="eastAsia"/>
                <w:color w:val="000000" w:themeColor="text1"/>
                <w:szCs w:val="21"/>
              </w:rPr>
              <w:t>《</w:t>
            </w:r>
            <w:hyperlink r:id="rId8" w:tgtFrame="_blank" w:history="1">
              <w:r>
                <w:rPr>
                  <w:rStyle w:val="ac"/>
                  <w:rFonts w:asciiTheme="majorEastAsia" w:eastAsiaTheme="majorEastAsia" w:hAnsiTheme="majorEastAsia" w:cs="Arial" w:hint="eastAsia"/>
                  <w:color w:val="000000" w:themeColor="text1"/>
                  <w:szCs w:val="21"/>
                  <w:shd w:val="clear" w:color="auto" w:fill="FFFFFF"/>
                </w:rPr>
                <w:t>最高人民法院</w:t>
              </w:r>
            </w:hyperlink>
            <w:r>
              <w:rPr>
                <w:rFonts w:asciiTheme="majorEastAsia" w:eastAsiaTheme="majorEastAsia" w:hAnsiTheme="majorEastAsia" w:cs="Arial" w:hint="eastAsia"/>
                <w:color w:val="000000" w:themeColor="text1"/>
                <w:szCs w:val="21"/>
                <w:shd w:val="clear" w:color="auto" w:fill="FFFFFF"/>
              </w:rPr>
              <w:t>关于审理建设工程施工合同纠纷案件适用法律问题的解释</w:t>
            </w:r>
            <w:r>
              <w:rPr>
                <w:rFonts w:asciiTheme="majorEastAsia" w:eastAsiaTheme="majorEastAsia" w:hAnsiTheme="majorEastAsia" w:hint="eastAsia"/>
                <w:color w:val="000000" w:themeColor="text1"/>
                <w:szCs w:val="21"/>
              </w:rPr>
              <w:t>》第一条规定，建设工程施工合同具有下列情形之一的，应当根据合同法第五十二条第（五）项的规定，认定无效：</w:t>
            </w:r>
            <w:r>
              <w:rPr>
                <w:rFonts w:asciiTheme="majorEastAsia" w:eastAsiaTheme="majorEastAsia" w:hAnsiTheme="majorEastAsia" w:cs="Arial" w:hint="eastAsia"/>
                <w:color w:val="000000" w:themeColor="text1"/>
                <w:kern w:val="0"/>
                <w:szCs w:val="21"/>
              </w:rPr>
              <w:t>（一）承包人未取得</w:t>
            </w:r>
            <w:hyperlink r:id="rId9" w:tgtFrame="_blank" w:history="1">
              <w:r>
                <w:rPr>
                  <w:rStyle w:val="ac"/>
                  <w:rFonts w:asciiTheme="majorEastAsia" w:eastAsiaTheme="majorEastAsia" w:hAnsiTheme="majorEastAsia" w:cs="Arial" w:hint="eastAsia"/>
                  <w:color w:val="000000" w:themeColor="text1"/>
                  <w:kern w:val="0"/>
                  <w:szCs w:val="21"/>
                </w:rPr>
                <w:t>建筑施工企业</w:t>
              </w:r>
            </w:hyperlink>
            <w:r>
              <w:rPr>
                <w:rFonts w:asciiTheme="majorEastAsia" w:eastAsiaTheme="majorEastAsia" w:hAnsiTheme="majorEastAsia" w:cs="Arial" w:hint="eastAsia"/>
                <w:color w:val="000000" w:themeColor="text1"/>
                <w:kern w:val="0"/>
                <w:szCs w:val="21"/>
              </w:rPr>
              <w:t>资质或者超越资质等级的；</w:t>
            </w:r>
          </w:p>
          <w:p w14:paraId="1ECAD3C2" w14:textId="77777777" w:rsidR="001B2550" w:rsidRDefault="001B2550" w:rsidP="001B2550">
            <w:pPr>
              <w:spacing w:afterLines="50" w:after="156" w:line="360" w:lineRule="exact"/>
              <w:ind w:firstLineChars="200" w:firstLine="420"/>
              <w:rPr>
                <w:rFonts w:asciiTheme="majorEastAsia" w:eastAsiaTheme="majorEastAsia" w:hAnsiTheme="majorEastAsia" w:hint="eastAsia"/>
                <w:color w:val="000000" w:themeColor="text1"/>
                <w:szCs w:val="21"/>
                <w:shd w:val="clear" w:color="auto" w:fill="FFFFFF"/>
              </w:rPr>
            </w:pPr>
            <w:r>
              <w:rPr>
                <w:rFonts w:asciiTheme="majorEastAsia" w:eastAsiaTheme="majorEastAsia" w:hAnsiTheme="majorEastAsia" w:hint="eastAsia"/>
                <w:color w:val="000000" w:themeColor="text1"/>
                <w:szCs w:val="21"/>
                <w:shd w:val="clear" w:color="auto" w:fill="FFFFFF"/>
              </w:rPr>
              <w:t>《中华人民共和国合同法》第五十二条规定，有下列情形之一的，合同无效：……（五）违反法律、行政法规的强制性规定。</w:t>
            </w:r>
          </w:p>
          <w:p w14:paraId="662A6F20" w14:textId="77777777" w:rsidR="001B2550" w:rsidRDefault="001B2550" w:rsidP="001B2550">
            <w:pPr>
              <w:spacing w:afterLines="50" w:after="156" w:line="360" w:lineRule="exact"/>
              <w:ind w:firstLineChars="200" w:firstLine="420"/>
              <w:rPr>
                <w:rFonts w:asciiTheme="majorEastAsia" w:eastAsiaTheme="majorEastAsia" w:hAnsiTheme="majorEastAsia" w:hint="eastAsia"/>
                <w:color w:val="000000" w:themeColor="text1"/>
                <w:szCs w:val="21"/>
              </w:rPr>
            </w:pPr>
            <w:r>
              <w:rPr>
                <w:rFonts w:asciiTheme="majorEastAsia" w:eastAsiaTheme="majorEastAsia" w:hAnsiTheme="majorEastAsia" w:hint="eastAsia"/>
                <w:color w:val="000000" w:themeColor="text1"/>
                <w:szCs w:val="21"/>
              </w:rPr>
              <w:t>根据《施工总承包企业资质等级标准》（建设部2001.3.8）一级企业的承包工程范围为：可承担单项建安合同额不超过企业注册资本金5倍的下列房屋建筑工程的施工：……（3）建筑面积20万平方米及以下的住宅小区或建筑群体。</w:t>
            </w:r>
          </w:p>
          <w:p w14:paraId="04F5FA91" w14:textId="77777777" w:rsidR="001B2550" w:rsidRDefault="001B2550" w:rsidP="001B2550">
            <w:pPr>
              <w:spacing w:afterLines="50" w:after="156" w:line="360" w:lineRule="exact"/>
              <w:ind w:firstLineChars="200" w:firstLine="420"/>
              <w:rPr>
                <w:rFonts w:asciiTheme="majorEastAsia" w:eastAsiaTheme="majorEastAsia" w:hAnsiTheme="majorEastAsia" w:hint="eastAsia"/>
                <w:color w:val="000000" w:themeColor="text1"/>
                <w:szCs w:val="21"/>
              </w:rPr>
            </w:pPr>
            <w:r>
              <w:rPr>
                <w:rFonts w:asciiTheme="majorEastAsia" w:eastAsiaTheme="majorEastAsia" w:hAnsiTheme="majorEastAsia" w:hint="eastAsia"/>
                <w:color w:val="000000" w:themeColor="text1"/>
                <w:szCs w:val="21"/>
              </w:rPr>
              <w:t>福建七</w:t>
            </w:r>
            <w:proofErr w:type="gramStart"/>
            <w:r>
              <w:rPr>
                <w:rFonts w:asciiTheme="majorEastAsia" w:eastAsiaTheme="majorEastAsia" w:hAnsiTheme="majorEastAsia" w:hint="eastAsia"/>
                <w:color w:val="000000" w:themeColor="text1"/>
                <w:szCs w:val="21"/>
              </w:rPr>
              <w:t>建只有</w:t>
            </w:r>
            <w:proofErr w:type="gramEnd"/>
            <w:r>
              <w:rPr>
                <w:rFonts w:asciiTheme="majorEastAsia" w:eastAsiaTheme="majorEastAsia" w:hAnsiTheme="majorEastAsia" w:hint="eastAsia"/>
                <w:color w:val="000000" w:themeColor="text1"/>
                <w:szCs w:val="21"/>
              </w:rPr>
              <w:t>一级施工资质，承包的明发"商业广场"为50万平米，明显超越资质等级，应当认定合同无效。</w:t>
            </w:r>
          </w:p>
          <w:p w14:paraId="6B9A3B47" w14:textId="53C3A0EB" w:rsidR="001B2550" w:rsidRDefault="001B2550" w:rsidP="001B2550">
            <w:pPr>
              <w:spacing w:afterLines="50" w:after="156" w:line="360" w:lineRule="exact"/>
              <w:ind w:firstLineChars="200" w:firstLine="420"/>
              <w:rPr>
                <w:rFonts w:asciiTheme="majorEastAsia" w:eastAsiaTheme="majorEastAsia" w:hAnsiTheme="majorEastAsia" w:hint="eastAsia"/>
                <w:color w:val="000000" w:themeColor="text1"/>
                <w:szCs w:val="21"/>
              </w:rPr>
            </w:pPr>
            <w:r>
              <w:rPr>
                <w:rFonts w:asciiTheme="majorEastAsia" w:eastAsiaTheme="majorEastAsia" w:hAnsiTheme="majorEastAsia" w:hint="eastAsia"/>
                <w:color w:val="000000" w:themeColor="text1"/>
                <w:szCs w:val="21"/>
              </w:rPr>
              <w:t>二</w:t>
            </w:r>
            <w:r>
              <w:rPr>
                <w:rFonts w:asciiTheme="majorEastAsia" w:eastAsiaTheme="majorEastAsia" w:hAnsiTheme="majorEastAsia" w:hint="eastAsia"/>
                <w:color w:val="000000" w:themeColor="text1"/>
                <w:szCs w:val="21"/>
              </w:rPr>
              <w:t>、工程延期违约责任不成立</w:t>
            </w:r>
          </w:p>
          <w:p w14:paraId="16E11240" w14:textId="77777777" w:rsidR="001B2550" w:rsidRDefault="001B2550" w:rsidP="001B2550">
            <w:pPr>
              <w:spacing w:afterLines="50" w:after="156" w:line="360" w:lineRule="exact"/>
              <w:ind w:firstLineChars="200" w:firstLine="420"/>
              <w:rPr>
                <w:rFonts w:asciiTheme="majorEastAsia" w:eastAsiaTheme="majorEastAsia" w:hAnsiTheme="majorEastAsia" w:hint="eastAsia"/>
                <w:color w:val="000000" w:themeColor="text1"/>
                <w:szCs w:val="21"/>
              </w:rPr>
            </w:pPr>
            <w:r>
              <w:rPr>
                <w:rFonts w:asciiTheme="majorEastAsia" w:eastAsiaTheme="majorEastAsia" w:hAnsiTheme="majorEastAsia" w:hint="eastAsia"/>
                <w:color w:val="000000" w:themeColor="text1"/>
                <w:szCs w:val="21"/>
              </w:rPr>
              <w:t>（一）合同无效情形下的延期竣工违约责任。工程延期违约责任，实际上属于违约责任，以合同有效为前提。如果合同效力无效，则法院不会支持工程延期违约责任。</w:t>
            </w:r>
          </w:p>
          <w:p w14:paraId="5385D3AD" w14:textId="77777777" w:rsidR="001B2550" w:rsidRDefault="001B2550" w:rsidP="001B2550">
            <w:pPr>
              <w:spacing w:afterLines="50" w:after="156" w:line="360" w:lineRule="exact"/>
              <w:ind w:firstLineChars="200" w:firstLine="420"/>
              <w:rPr>
                <w:rFonts w:asciiTheme="majorEastAsia" w:eastAsiaTheme="majorEastAsia" w:hAnsiTheme="majorEastAsia" w:hint="eastAsia"/>
                <w:color w:val="000000" w:themeColor="text1"/>
                <w:szCs w:val="21"/>
              </w:rPr>
            </w:pPr>
            <w:r>
              <w:rPr>
                <w:rFonts w:asciiTheme="majorEastAsia" w:eastAsiaTheme="majorEastAsia" w:hAnsiTheme="majorEastAsia" w:hint="eastAsia"/>
                <w:color w:val="000000" w:themeColor="text1"/>
                <w:szCs w:val="21"/>
              </w:rPr>
              <w:t>（二）合同有效情形下的延期竣工违约责任。一审、二审通过鉴定没法确定延期竣工原因的情形下，需要进一步补充为符合开工条件、未按约定付款、设计变更方面的证据。</w:t>
            </w:r>
          </w:p>
          <w:p w14:paraId="5016770D" w14:textId="316A838A" w:rsidR="001B2550" w:rsidRDefault="001B2550" w:rsidP="001B2550">
            <w:pPr>
              <w:tabs>
                <w:tab w:val="center" w:pos="4363"/>
              </w:tabs>
              <w:spacing w:afterLines="50" w:after="156" w:line="360" w:lineRule="exact"/>
              <w:ind w:firstLineChars="200" w:firstLine="420"/>
              <w:rPr>
                <w:rFonts w:asciiTheme="majorEastAsia" w:eastAsiaTheme="majorEastAsia" w:hAnsiTheme="majorEastAsia" w:hint="eastAsia"/>
                <w:color w:val="000000" w:themeColor="text1"/>
                <w:szCs w:val="21"/>
              </w:rPr>
            </w:pPr>
            <w:r>
              <w:rPr>
                <w:rFonts w:asciiTheme="majorEastAsia" w:eastAsiaTheme="majorEastAsia" w:hAnsiTheme="majorEastAsia" w:hint="eastAsia"/>
                <w:color w:val="000000" w:themeColor="text1"/>
                <w:szCs w:val="21"/>
              </w:rPr>
              <w:t>三</w:t>
            </w:r>
            <w:r>
              <w:rPr>
                <w:rFonts w:asciiTheme="majorEastAsia" w:eastAsiaTheme="majorEastAsia" w:hAnsiTheme="majorEastAsia" w:hint="eastAsia"/>
                <w:color w:val="000000" w:themeColor="text1"/>
                <w:szCs w:val="21"/>
              </w:rPr>
              <w:t>、工程进度款应当付至总工程款的90%</w:t>
            </w:r>
            <w:r>
              <w:rPr>
                <w:rFonts w:asciiTheme="majorEastAsia" w:eastAsiaTheme="majorEastAsia" w:hAnsiTheme="majorEastAsia" w:hint="eastAsia"/>
                <w:color w:val="000000" w:themeColor="text1"/>
                <w:szCs w:val="21"/>
              </w:rPr>
              <w:tab/>
            </w:r>
          </w:p>
          <w:p w14:paraId="08E21A73" w14:textId="77777777" w:rsidR="001B2550" w:rsidRDefault="001B2550" w:rsidP="001B2550">
            <w:pPr>
              <w:spacing w:afterLines="50" w:after="156" w:line="360" w:lineRule="exact"/>
              <w:ind w:firstLineChars="200" w:firstLine="420"/>
              <w:rPr>
                <w:rFonts w:asciiTheme="majorEastAsia" w:eastAsiaTheme="majorEastAsia" w:hAnsiTheme="majorEastAsia" w:hint="eastAsia"/>
                <w:color w:val="000000" w:themeColor="text1"/>
                <w:szCs w:val="21"/>
              </w:rPr>
            </w:pPr>
            <w:r>
              <w:rPr>
                <w:rFonts w:asciiTheme="majorEastAsia" w:eastAsiaTheme="majorEastAsia" w:hAnsiTheme="majorEastAsia" w:hint="eastAsia"/>
                <w:color w:val="000000" w:themeColor="text1"/>
                <w:szCs w:val="21"/>
              </w:rPr>
              <w:t>《承诺书》：“我公司自愿按工程开发周期向贵公司购买工程总造价12%的无锡明发商业广场商品房作为承包本工程的承包承诺和履约担保。若我司未能按合同条款及承诺书内容执行完成及履约，我司自愿将购买的商品房由贵司处理销售作为违约金并可追究不足部分。”</w:t>
            </w:r>
          </w:p>
          <w:p w14:paraId="651D5064" w14:textId="77777777" w:rsidR="001B2550" w:rsidRDefault="001B2550" w:rsidP="001B2550">
            <w:pPr>
              <w:spacing w:afterLines="50" w:after="156" w:line="360" w:lineRule="exact"/>
              <w:ind w:firstLineChars="200" w:firstLine="420"/>
              <w:rPr>
                <w:rFonts w:asciiTheme="majorEastAsia" w:eastAsiaTheme="majorEastAsia" w:hAnsiTheme="majorEastAsia"/>
                <w:color w:val="000000" w:themeColor="text1"/>
                <w:szCs w:val="21"/>
              </w:rPr>
            </w:pPr>
            <w:r>
              <w:rPr>
                <w:rFonts w:asciiTheme="majorEastAsia" w:eastAsiaTheme="majorEastAsia" w:hAnsiTheme="majorEastAsia" w:hint="eastAsia"/>
                <w:color w:val="000000" w:themeColor="text1"/>
                <w:szCs w:val="21"/>
              </w:rPr>
              <w:t>从上述约定可以看出，工程进度款12%的部分购买的商品房实际才是履约担保，实际上明发集团并未向福建七</w:t>
            </w:r>
            <w:proofErr w:type="gramStart"/>
            <w:r>
              <w:rPr>
                <w:rFonts w:asciiTheme="majorEastAsia" w:eastAsiaTheme="majorEastAsia" w:hAnsiTheme="majorEastAsia" w:hint="eastAsia"/>
                <w:color w:val="000000" w:themeColor="text1"/>
                <w:szCs w:val="21"/>
              </w:rPr>
              <w:t>建转移</w:t>
            </w:r>
            <w:proofErr w:type="gramEnd"/>
            <w:r>
              <w:rPr>
                <w:rFonts w:asciiTheme="majorEastAsia" w:eastAsiaTheme="majorEastAsia" w:hAnsiTheme="majorEastAsia" w:hint="eastAsia"/>
                <w:color w:val="000000" w:themeColor="text1"/>
                <w:szCs w:val="21"/>
              </w:rPr>
              <w:t>商品房，双方并未履行该协议；明发集团也未向福建七建足额给付工程进度款，</w:t>
            </w:r>
            <w:proofErr w:type="gramStart"/>
            <w:r>
              <w:rPr>
                <w:rFonts w:asciiTheme="majorEastAsia" w:eastAsiaTheme="majorEastAsia" w:hAnsiTheme="majorEastAsia" w:hint="eastAsia"/>
                <w:color w:val="000000" w:themeColor="text1"/>
                <w:szCs w:val="21"/>
              </w:rPr>
              <w:t>故应当</w:t>
            </w:r>
            <w:proofErr w:type="gramEnd"/>
            <w:r>
              <w:rPr>
                <w:rFonts w:asciiTheme="majorEastAsia" w:eastAsiaTheme="majorEastAsia" w:hAnsiTheme="majorEastAsia" w:hint="eastAsia"/>
                <w:color w:val="000000" w:themeColor="text1"/>
                <w:szCs w:val="21"/>
              </w:rPr>
              <w:t>认定工程进度款应当按照总工程款90%给付。</w:t>
            </w:r>
          </w:p>
          <w:p w14:paraId="30A20962" w14:textId="24AEEAF1" w:rsidR="001B2550" w:rsidRDefault="001B2550" w:rsidP="001B2550">
            <w:pPr>
              <w:spacing w:afterLines="50" w:after="156" w:line="360" w:lineRule="exact"/>
              <w:ind w:firstLineChars="200" w:firstLine="420"/>
              <w:rPr>
                <w:rFonts w:asciiTheme="majorEastAsia" w:eastAsiaTheme="majorEastAsia" w:hAnsiTheme="majorEastAsia" w:hint="eastAsia"/>
                <w:color w:val="000000" w:themeColor="text1"/>
                <w:szCs w:val="21"/>
              </w:rPr>
            </w:pPr>
            <w:r>
              <w:rPr>
                <w:rFonts w:asciiTheme="majorEastAsia" w:eastAsiaTheme="majorEastAsia" w:hAnsiTheme="majorEastAsia" w:hint="eastAsia"/>
                <w:color w:val="000000" w:themeColor="text1"/>
                <w:szCs w:val="21"/>
              </w:rPr>
              <w:t>但是</w:t>
            </w:r>
            <w:r>
              <w:rPr>
                <w:rFonts w:asciiTheme="majorEastAsia" w:eastAsiaTheme="majorEastAsia" w:hAnsiTheme="majorEastAsia"/>
                <w:color w:val="000000" w:themeColor="text1"/>
                <w:szCs w:val="21"/>
              </w:rPr>
              <w:t>考虑到再审的难度，</w:t>
            </w:r>
            <w:proofErr w:type="gramStart"/>
            <w:r>
              <w:rPr>
                <w:rFonts w:asciiTheme="majorEastAsia" w:eastAsiaTheme="majorEastAsia" w:hAnsiTheme="majorEastAsia"/>
                <w:color w:val="000000" w:themeColor="text1"/>
                <w:szCs w:val="21"/>
              </w:rPr>
              <w:t>所以风控评审</w:t>
            </w:r>
            <w:proofErr w:type="gramEnd"/>
            <w:r>
              <w:rPr>
                <w:rFonts w:asciiTheme="majorEastAsia" w:eastAsiaTheme="majorEastAsia" w:hAnsiTheme="majorEastAsia"/>
                <w:color w:val="000000" w:themeColor="text1"/>
                <w:szCs w:val="21"/>
              </w:rPr>
              <w:t>在通过的同时，提示</w:t>
            </w:r>
            <w:r>
              <w:rPr>
                <w:rFonts w:asciiTheme="majorEastAsia" w:eastAsiaTheme="majorEastAsia" w:hAnsiTheme="majorEastAsia" w:hint="eastAsia"/>
                <w:color w:val="000000" w:themeColor="text1"/>
                <w:szCs w:val="21"/>
              </w:rPr>
              <w:t>下一步</w:t>
            </w:r>
            <w:r>
              <w:rPr>
                <w:rFonts w:asciiTheme="majorEastAsia" w:eastAsiaTheme="majorEastAsia" w:hAnsiTheme="majorEastAsia"/>
                <w:color w:val="000000" w:themeColor="text1"/>
                <w:szCs w:val="21"/>
              </w:rPr>
              <w:t>分阶段设定目标</w:t>
            </w:r>
            <w:r>
              <w:rPr>
                <w:rFonts w:asciiTheme="majorEastAsia" w:eastAsiaTheme="majorEastAsia" w:hAnsiTheme="majorEastAsia" w:hint="eastAsia"/>
                <w:color w:val="000000" w:themeColor="text1"/>
                <w:szCs w:val="21"/>
              </w:rPr>
              <w:t>进行</w:t>
            </w:r>
            <w:r>
              <w:rPr>
                <w:rFonts w:asciiTheme="majorEastAsia" w:eastAsiaTheme="majorEastAsia" w:hAnsiTheme="majorEastAsia"/>
                <w:color w:val="000000" w:themeColor="text1"/>
                <w:szCs w:val="21"/>
              </w:rPr>
              <w:t>承办。</w:t>
            </w:r>
          </w:p>
          <w:p w14:paraId="77627FAF" w14:textId="77777777" w:rsidR="007F2AD6" w:rsidRPr="00E27CA6" w:rsidRDefault="007F2AD6" w:rsidP="004B5C7A">
            <w:pPr>
              <w:rPr>
                <w:rFonts w:ascii="Times New Roman" w:eastAsiaTheme="majorEastAsia" w:hAnsi="Times New Roman" w:cs="Times New Roman" w:hint="eastAsia"/>
              </w:rPr>
            </w:pPr>
          </w:p>
        </w:tc>
      </w:tr>
      <w:tr w:rsidR="007F2AD6" w:rsidRPr="00E27CA6" w14:paraId="6E96860A" w14:textId="77777777" w:rsidTr="008535BF">
        <w:trPr>
          <w:cantSplit/>
          <w:trHeight w:val="434"/>
        </w:trPr>
        <w:tc>
          <w:tcPr>
            <w:tcW w:w="748" w:type="pct"/>
            <w:vMerge/>
            <w:tcBorders>
              <w:left w:val="single" w:sz="12" w:space="0" w:color="auto"/>
            </w:tcBorders>
            <w:vAlign w:val="center"/>
          </w:tcPr>
          <w:p w14:paraId="7ED6BD2C" w14:textId="77777777" w:rsidR="007F2AD6" w:rsidRPr="00E27CA6" w:rsidRDefault="007F2AD6" w:rsidP="00B708D7">
            <w:pPr>
              <w:jc w:val="center"/>
              <w:rPr>
                <w:rFonts w:ascii="Times New Roman" w:eastAsiaTheme="majorEastAsia" w:hAnsi="Times New Roman" w:cs="Times New Roman"/>
                <w:b/>
              </w:rPr>
            </w:pPr>
          </w:p>
        </w:tc>
        <w:tc>
          <w:tcPr>
            <w:tcW w:w="2126" w:type="pct"/>
            <w:tcBorders>
              <w:top w:val="nil"/>
              <w:bottom w:val="single" w:sz="4" w:space="0" w:color="auto"/>
              <w:right w:val="nil"/>
            </w:tcBorders>
          </w:tcPr>
          <w:p w14:paraId="0F2448E8" w14:textId="1486CDCB" w:rsidR="007F2AD6" w:rsidRPr="00E27CA6" w:rsidRDefault="007F2AD6" w:rsidP="004B5C7A">
            <w:pPr>
              <w:rPr>
                <w:rFonts w:ascii="Times New Roman" w:eastAsia="方正大标宋简体" w:hAnsi="Times New Roman" w:cs="Times New Roman"/>
              </w:rPr>
            </w:pPr>
            <w:r w:rsidRPr="00E27CA6">
              <w:rPr>
                <w:rFonts w:ascii="Times New Roman" w:eastAsia="方正大标宋简体" w:hAnsi="Times New Roman" w:cs="Times New Roman"/>
              </w:rPr>
              <w:t>分析师：</w:t>
            </w:r>
            <w:r w:rsidR="001B2550">
              <w:rPr>
                <w:rFonts w:ascii="Times New Roman" w:eastAsia="方正大标宋简体" w:hAnsi="Times New Roman" w:cs="Times New Roman" w:hint="eastAsia"/>
              </w:rPr>
              <w:t>邵波</w:t>
            </w:r>
          </w:p>
        </w:tc>
        <w:tc>
          <w:tcPr>
            <w:tcW w:w="2126" w:type="pct"/>
            <w:tcBorders>
              <w:top w:val="nil"/>
              <w:left w:val="nil"/>
              <w:bottom w:val="single" w:sz="4" w:space="0" w:color="auto"/>
              <w:right w:val="single" w:sz="12" w:space="0" w:color="auto"/>
            </w:tcBorders>
          </w:tcPr>
          <w:p w14:paraId="7E0DB2EF" w14:textId="0AC9AAC3" w:rsidR="007F2AD6" w:rsidRPr="00E27CA6" w:rsidRDefault="007F2AD6" w:rsidP="001B2550">
            <w:pPr>
              <w:jc w:val="right"/>
              <w:rPr>
                <w:rFonts w:ascii="Times New Roman" w:eastAsia="方正大标宋简体" w:hAnsi="Times New Roman" w:cs="Times New Roman"/>
              </w:rPr>
            </w:pPr>
            <w:r w:rsidRPr="00E27CA6">
              <w:rPr>
                <w:rFonts w:ascii="Times New Roman" w:eastAsia="方正大标宋简体" w:hAnsi="Times New Roman" w:cs="Times New Roman"/>
              </w:rPr>
              <w:t>评估时间：</w:t>
            </w:r>
            <w:r w:rsidRPr="00E27CA6">
              <w:rPr>
                <w:rFonts w:ascii="Times New Roman" w:eastAsia="方正大标宋简体" w:hAnsi="Times New Roman" w:cs="Times New Roman"/>
              </w:rPr>
              <w:t>2016</w:t>
            </w:r>
            <w:r w:rsidRPr="00E27CA6">
              <w:rPr>
                <w:rFonts w:ascii="Times New Roman" w:eastAsia="方正大标宋简体" w:hAnsi="Times New Roman" w:cs="Times New Roman"/>
              </w:rPr>
              <w:t>年</w:t>
            </w:r>
            <w:r w:rsidR="001B2550">
              <w:rPr>
                <w:rFonts w:ascii="Times New Roman" w:eastAsia="方正大标宋简体" w:hAnsi="Times New Roman" w:cs="Times New Roman"/>
              </w:rPr>
              <w:t>4</w:t>
            </w:r>
            <w:r w:rsidRPr="00E27CA6">
              <w:rPr>
                <w:rFonts w:ascii="Times New Roman" w:eastAsia="方正大标宋简体" w:hAnsi="Times New Roman" w:cs="Times New Roman"/>
              </w:rPr>
              <w:t>月</w:t>
            </w:r>
            <w:r w:rsidR="001B2550">
              <w:rPr>
                <w:rFonts w:ascii="Times New Roman" w:eastAsia="方正大标宋简体" w:hAnsi="Times New Roman" w:cs="Times New Roman"/>
              </w:rPr>
              <w:t>21</w:t>
            </w:r>
            <w:r w:rsidRPr="00E27CA6">
              <w:rPr>
                <w:rFonts w:ascii="Times New Roman" w:eastAsia="方正大标宋简体" w:hAnsi="Times New Roman" w:cs="Times New Roman"/>
              </w:rPr>
              <w:t>日</w:t>
            </w:r>
          </w:p>
        </w:tc>
      </w:tr>
      <w:tr w:rsidR="007F2AD6" w:rsidRPr="00E27CA6" w14:paraId="580315C6" w14:textId="77777777" w:rsidTr="008535BF">
        <w:trPr>
          <w:cantSplit/>
          <w:trHeight w:val="435"/>
        </w:trPr>
        <w:tc>
          <w:tcPr>
            <w:tcW w:w="748" w:type="pct"/>
            <w:vMerge w:val="restart"/>
            <w:tcBorders>
              <w:left w:val="single" w:sz="12" w:space="0" w:color="auto"/>
            </w:tcBorders>
            <w:vAlign w:val="center"/>
          </w:tcPr>
          <w:p w14:paraId="1FA11A5B" w14:textId="77777777" w:rsidR="007F2AD6" w:rsidRPr="00E27CA6" w:rsidRDefault="007F2AD6" w:rsidP="00257F51">
            <w:pPr>
              <w:jc w:val="center"/>
              <w:rPr>
                <w:rFonts w:ascii="Times New Roman" w:eastAsiaTheme="majorEastAsia" w:hAnsi="Times New Roman" w:cs="Times New Roman"/>
                <w:b/>
              </w:rPr>
            </w:pPr>
            <w:r w:rsidRPr="00E27CA6">
              <w:rPr>
                <w:rFonts w:ascii="Times New Roman" w:eastAsiaTheme="majorEastAsia" w:hAnsi="Times New Roman" w:cs="Times New Roman"/>
                <w:b/>
              </w:rPr>
              <w:t>评估意见</w:t>
            </w:r>
            <w:r w:rsidRPr="00E27CA6">
              <w:rPr>
                <w:rFonts w:ascii="Times New Roman" w:eastAsiaTheme="majorEastAsia" w:hAnsi="Times New Roman" w:cs="Times New Roman"/>
                <w:b/>
              </w:rPr>
              <w:t>2</w:t>
            </w:r>
          </w:p>
        </w:tc>
        <w:tc>
          <w:tcPr>
            <w:tcW w:w="4252" w:type="pct"/>
            <w:gridSpan w:val="2"/>
            <w:tcBorders>
              <w:bottom w:val="nil"/>
              <w:right w:val="single" w:sz="12" w:space="0" w:color="auto"/>
            </w:tcBorders>
          </w:tcPr>
          <w:p w14:paraId="02E78C1B" w14:textId="75A8BD60" w:rsidR="007F2AD6" w:rsidRPr="00E27CA6" w:rsidRDefault="007F2AD6" w:rsidP="00257F51">
            <w:pPr>
              <w:rPr>
                <w:rFonts w:ascii="Times New Roman" w:eastAsiaTheme="majorEastAsia" w:hAnsi="Times New Roman" w:cs="Times New Roman" w:hint="eastAsia"/>
              </w:rPr>
            </w:pPr>
            <w:r w:rsidRPr="00E27CA6">
              <w:rPr>
                <w:rFonts w:ascii="Times New Roman" w:eastAsia="方正大标宋简体" w:hAnsi="Times New Roman" w:cs="Times New Roman"/>
              </w:rPr>
              <w:t>如下</w:t>
            </w:r>
            <w:r w:rsidRPr="00E27CA6">
              <w:rPr>
                <w:rFonts w:ascii="Times New Roman" w:eastAsiaTheme="majorEastAsia" w:hAnsi="Times New Roman" w:cs="Times New Roman"/>
              </w:rPr>
              <w:t>：</w:t>
            </w:r>
          </w:p>
          <w:p w14:paraId="07F69824" w14:textId="77777777" w:rsidR="007F2AD6" w:rsidRPr="00E27CA6" w:rsidRDefault="007F2AD6" w:rsidP="00257F51">
            <w:pPr>
              <w:rPr>
                <w:rFonts w:ascii="Times New Roman" w:eastAsiaTheme="majorEastAsia" w:hAnsi="Times New Roman" w:cs="Times New Roman"/>
              </w:rPr>
            </w:pPr>
          </w:p>
          <w:p w14:paraId="1A3756A1" w14:textId="77777777" w:rsidR="007F2AD6" w:rsidRPr="00E27CA6" w:rsidRDefault="007F2AD6" w:rsidP="00257F51">
            <w:pPr>
              <w:rPr>
                <w:rFonts w:ascii="Times New Roman" w:eastAsiaTheme="majorEastAsia" w:hAnsi="Times New Roman" w:cs="Times New Roman"/>
              </w:rPr>
            </w:pPr>
          </w:p>
        </w:tc>
      </w:tr>
      <w:tr w:rsidR="007F2AD6" w:rsidRPr="00E27CA6" w14:paraId="23ED7C54" w14:textId="77777777" w:rsidTr="008535BF">
        <w:trPr>
          <w:cantSplit/>
          <w:trHeight w:val="434"/>
        </w:trPr>
        <w:tc>
          <w:tcPr>
            <w:tcW w:w="748" w:type="pct"/>
            <w:vMerge/>
            <w:tcBorders>
              <w:left w:val="single" w:sz="12" w:space="0" w:color="auto"/>
            </w:tcBorders>
            <w:vAlign w:val="center"/>
          </w:tcPr>
          <w:p w14:paraId="09673FD6" w14:textId="77777777" w:rsidR="007F2AD6" w:rsidRPr="00E27CA6" w:rsidRDefault="007F2AD6" w:rsidP="00257F51">
            <w:pPr>
              <w:jc w:val="center"/>
              <w:rPr>
                <w:rFonts w:ascii="Times New Roman" w:eastAsiaTheme="majorEastAsia" w:hAnsi="Times New Roman" w:cs="Times New Roman"/>
                <w:b/>
              </w:rPr>
            </w:pPr>
          </w:p>
        </w:tc>
        <w:tc>
          <w:tcPr>
            <w:tcW w:w="2126" w:type="pct"/>
            <w:tcBorders>
              <w:top w:val="nil"/>
              <w:bottom w:val="single" w:sz="4" w:space="0" w:color="auto"/>
              <w:right w:val="nil"/>
            </w:tcBorders>
          </w:tcPr>
          <w:p w14:paraId="5908A9F1" w14:textId="77777777" w:rsidR="007F2AD6" w:rsidRPr="00E27CA6" w:rsidRDefault="007F2AD6" w:rsidP="00257F51">
            <w:pPr>
              <w:rPr>
                <w:rFonts w:ascii="Times New Roman" w:eastAsia="方正大标宋简体" w:hAnsi="Times New Roman" w:cs="Times New Roman"/>
              </w:rPr>
            </w:pPr>
            <w:r w:rsidRPr="00E27CA6">
              <w:rPr>
                <w:rFonts w:ascii="Times New Roman" w:eastAsia="方正大标宋简体" w:hAnsi="Times New Roman" w:cs="Times New Roman"/>
              </w:rPr>
              <w:t>分析师：</w:t>
            </w:r>
          </w:p>
        </w:tc>
        <w:tc>
          <w:tcPr>
            <w:tcW w:w="2126" w:type="pct"/>
            <w:tcBorders>
              <w:top w:val="nil"/>
              <w:left w:val="nil"/>
              <w:bottom w:val="single" w:sz="4" w:space="0" w:color="auto"/>
              <w:right w:val="single" w:sz="12" w:space="0" w:color="auto"/>
            </w:tcBorders>
          </w:tcPr>
          <w:p w14:paraId="3C6C5B0B" w14:textId="77777777" w:rsidR="007F2AD6" w:rsidRPr="00E27CA6" w:rsidRDefault="007F2AD6" w:rsidP="00257F51">
            <w:pPr>
              <w:jc w:val="right"/>
              <w:rPr>
                <w:rFonts w:ascii="Times New Roman" w:eastAsia="方正大标宋简体" w:hAnsi="Times New Roman" w:cs="Times New Roman"/>
              </w:rPr>
            </w:pPr>
            <w:r w:rsidRPr="00E27CA6">
              <w:rPr>
                <w:rFonts w:ascii="Times New Roman" w:eastAsia="方正大标宋简体" w:hAnsi="Times New Roman" w:cs="Times New Roman"/>
              </w:rPr>
              <w:t>评估时间：</w:t>
            </w:r>
            <w:r w:rsidRPr="00E27CA6">
              <w:rPr>
                <w:rFonts w:ascii="Times New Roman" w:eastAsia="方正大标宋简体" w:hAnsi="Times New Roman" w:cs="Times New Roman"/>
              </w:rPr>
              <w:t>2016</w:t>
            </w:r>
            <w:r w:rsidRPr="00E27CA6">
              <w:rPr>
                <w:rFonts w:ascii="Times New Roman" w:eastAsia="方正大标宋简体" w:hAnsi="Times New Roman" w:cs="Times New Roman"/>
              </w:rPr>
              <w:t>年</w:t>
            </w:r>
            <w:r w:rsidRPr="00E27CA6">
              <w:rPr>
                <w:rFonts w:ascii="Times New Roman" w:eastAsia="方正大标宋简体" w:hAnsi="Times New Roman" w:cs="Times New Roman"/>
              </w:rPr>
              <w:t xml:space="preserve">  </w:t>
            </w:r>
            <w:r w:rsidRPr="00E27CA6">
              <w:rPr>
                <w:rFonts w:ascii="Times New Roman" w:eastAsia="方正大标宋简体" w:hAnsi="Times New Roman" w:cs="Times New Roman"/>
              </w:rPr>
              <w:t>月</w:t>
            </w:r>
            <w:r w:rsidRPr="00E27CA6">
              <w:rPr>
                <w:rFonts w:ascii="Times New Roman" w:eastAsia="方正大标宋简体" w:hAnsi="Times New Roman" w:cs="Times New Roman"/>
              </w:rPr>
              <w:t xml:space="preserve">  </w:t>
            </w:r>
            <w:r w:rsidRPr="00E27CA6">
              <w:rPr>
                <w:rFonts w:ascii="Times New Roman" w:eastAsia="方正大标宋简体" w:hAnsi="Times New Roman" w:cs="Times New Roman"/>
              </w:rPr>
              <w:t>日</w:t>
            </w:r>
          </w:p>
        </w:tc>
      </w:tr>
      <w:tr w:rsidR="007F2AD6" w:rsidRPr="00E27CA6" w14:paraId="19D829F2" w14:textId="77777777" w:rsidTr="008535BF">
        <w:trPr>
          <w:cantSplit/>
          <w:trHeight w:val="435"/>
        </w:trPr>
        <w:tc>
          <w:tcPr>
            <w:tcW w:w="748" w:type="pct"/>
            <w:vMerge w:val="restart"/>
            <w:tcBorders>
              <w:left w:val="single" w:sz="12" w:space="0" w:color="auto"/>
            </w:tcBorders>
            <w:vAlign w:val="center"/>
          </w:tcPr>
          <w:p w14:paraId="68C7795B" w14:textId="77777777" w:rsidR="007F2AD6" w:rsidRPr="00E27CA6" w:rsidRDefault="007F2AD6" w:rsidP="00257F51">
            <w:pPr>
              <w:jc w:val="center"/>
              <w:rPr>
                <w:rFonts w:ascii="Times New Roman" w:eastAsiaTheme="majorEastAsia" w:hAnsi="Times New Roman" w:cs="Times New Roman"/>
                <w:b/>
              </w:rPr>
            </w:pPr>
            <w:r w:rsidRPr="00E27CA6">
              <w:rPr>
                <w:rFonts w:ascii="Times New Roman" w:eastAsiaTheme="majorEastAsia" w:hAnsi="Times New Roman" w:cs="Times New Roman"/>
                <w:b/>
              </w:rPr>
              <w:t>评估意见</w:t>
            </w:r>
            <w:r w:rsidRPr="00E27CA6">
              <w:rPr>
                <w:rFonts w:ascii="Times New Roman" w:eastAsiaTheme="majorEastAsia" w:hAnsi="Times New Roman" w:cs="Times New Roman"/>
                <w:b/>
              </w:rPr>
              <w:t>3</w:t>
            </w:r>
          </w:p>
        </w:tc>
        <w:tc>
          <w:tcPr>
            <w:tcW w:w="4252" w:type="pct"/>
            <w:gridSpan w:val="2"/>
            <w:tcBorders>
              <w:bottom w:val="nil"/>
              <w:right w:val="single" w:sz="12" w:space="0" w:color="auto"/>
            </w:tcBorders>
          </w:tcPr>
          <w:p w14:paraId="478785E7" w14:textId="77777777" w:rsidR="007F2AD6" w:rsidRPr="00E27CA6" w:rsidRDefault="007F2AD6" w:rsidP="00257F51">
            <w:pPr>
              <w:rPr>
                <w:rFonts w:ascii="Times New Roman" w:eastAsiaTheme="majorEastAsia" w:hAnsi="Times New Roman" w:cs="Times New Roman"/>
              </w:rPr>
            </w:pPr>
            <w:r w:rsidRPr="00E27CA6">
              <w:rPr>
                <w:rFonts w:ascii="Times New Roman" w:eastAsia="方正大标宋简体" w:hAnsi="Times New Roman" w:cs="Times New Roman"/>
              </w:rPr>
              <w:t>如下</w:t>
            </w:r>
            <w:r w:rsidRPr="00E27CA6">
              <w:rPr>
                <w:rFonts w:ascii="Times New Roman" w:eastAsiaTheme="majorEastAsia" w:hAnsi="Times New Roman" w:cs="Times New Roman"/>
              </w:rPr>
              <w:t>：</w:t>
            </w:r>
          </w:p>
          <w:p w14:paraId="6063F6D3" w14:textId="77777777" w:rsidR="007F2AD6" w:rsidRPr="00E27CA6" w:rsidRDefault="007F2AD6" w:rsidP="00257F51">
            <w:pPr>
              <w:rPr>
                <w:rFonts w:ascii="Times New Roman" w:eastAsiaTheme="majorEastAsia" w:hAnsi="Times New Roman" w:cs="Times New Roman" w:hint="eastAsia"/>
              </w:rPr>
            </w:pPr>
          </w:p>
          <w:p w14:paraId="7600DAD6" w14:textId="77777777" w:rsidR="007F2AD6" w:rsidRPr="00E27CA6" w:rsidRDefault="007F2AD6" w:rsidP="00257F51">
            <w:pPr>
              <w:rPr>
                <w:rFonts w:ascii="Times New Roman" w:eastAsiaTheme="majorEastAsia" w:hAnsi="Times New Roman" w:cs="Times New Roman"/>
              </w:rPr>
            </w:pPr>
          </w:p>
        </w:tc>
      </w:tr>
      <w:tr w:rsidR="007F2AD6" w:rsidRPr="00E27CA6" w14:paraId="68763839" w14:textId="77777777" w:rsidTr="008535BF">
        <w:trPr>
          <w:cantSplit/>
          <w:trHeight w:val="434"/>
        </w:trPr>
        <w:tc>
          <w:tcPr>
            <w:tcW w:w="748" w:type="pct"/>
            <w:vMerge/>
            <w:tcBorders>
              <w:left w:val="single" w:sz="12" w:space="0" w:color="auto"/>
            </w:tcBorders>
            <w:vAlign w:val="center"/>
          </w:tcPr>
          <w:p w14:paraId="14CDF977" w14:textId="77777777" w:rsidR="007F2AD6" w:rsidRPr="00E27CA6" w:rsidRDefault="007F2AD6" w:rsidP="00257F51">
            <w:pPr>
              <w:jc w:val="center"/>
              <w:rPr>
                <w:rFonts w:ascii="Times New Roman" w:eastAsiaTheme="majorEastAsia" w:hAnsi="Times New Roman" w:cs="Times New Roman"/>
                <w:b/>
              </w:rPr>
            </w:pPr>
          </w:p>
        </w:tc>
        <w:tc>
          <w:tcPr>
            <w:tcW w:w="2126" w:type="pct"/>
            <w:tcBorders>
              <w:top w:val="nil"/>
              <w:bottom w:val="single" w:sz="4" w:space="0" w:color="auto"/>
              <w:right w:val="nil"/>
            </w:tcBorders>
          </w:tcPr>
          <w:p w14:paraId="3CE807D2" w14:textId="77777777" w:rsidR="007F2AD6" w:rsidRPr="00E27CA6" w:rsidRDefault="007F2AD6" w:rsidP="00257F51">
            <w:pPr>
              <w:rPr>
                <w:rFonts w:ascii="Times New Roman" w:eastAsia="方正大标宋简体" w:hAnsi="Times New Roman" w:cs="Times New Roman"/>
              </w:rPr>
            </w:pPr>
            <w:r w:rsidRPr="00E27CA6">
              <w:rPr>
                <w:rFonts w:ascii="Times New Roman" w:eastAsia="方正大标宋简体" w:hAnsi="Times New Roman" w:cs="Times New Roman"/>
              </w:rPr>
              <w:t>分析师：</w:t>
            </w:r>
          </w:p>
        </w:tc>
        <w:tc>
          <w:tcPr>
            <w:tcW w:w="2126" w:type="pct"/>
            <w:tcBorders>
              <w:top w:val="nil"/>
              <w:left w:val="nil"/>
              <w:bottom w:val="single" w:sz="4" w:space="0" w:color="auto"/>
              <w:right w:val="single" w:sz="12" w:space="0" w:color="auto"/>
            </w:tcBorders>
          </w:tcPr>
          <w:p w14:paraId="2C80E8F8" w14:textId="77777777" w:rsidR="007F2AD6" w:rsidRPr="00E27CA6" w:rsidRDefault="007F2AD6" w:rsidP="00257F51">
            <w:pPr>
              <w:jc w:val="right"/>
              <w:rPr>
                <w:rFonts w:ascii="Times New Roman" w:eastAsia="方正大标宋简体" w:hAnsi="Times New Roman" w:cs="Times New Roman"/>
              </w:rPr>
            </w:pPr>
            <w:r w:rsidRPr="00E27CA6">
              <w:rPr>
                <w:rFonts w:ascii="Times New Roman" w:eastAsia="方正大标宋简体" w:hAnsi="Times New Roman" w:cs="Times New Roman"/>
              </w:rPr>
              <w:t>评估时间：</w:t>
            </w:r>
            <w:r w:rsidRPr="00E27CA6">
              <w:rPr>
                <w:rFonts w:ascii="Times New Roman" w:eastAsia="方正大标宋简体" w:hAnsi="Times New Roman" w:cs="Times New Roman"/>
              </w:rPr>
              <w:t>2016</w:t>
            </w:r>
            <w:r w:rsidRPr="00E27CA6">
              <w:rPr>
                <w:rFonts w:ascii="Times New Roman" w:eastAsia="方正大标宋简体" w:hAnsi="Times New Roman" w:cs="Times New Roman"/>
              </w:rPr>
              <w:t>年</w:t>
            </w:r>
            <w:r w:rsidRPr="00E27CA6">
              <w:rPr>
                <w:rFonts w:ascii="Times New Roman" w:eastAsia="方正大标宋简体" w:hAnsi="Times New Roman" w:cs="Times New Roman"/>
              </w:rPr>
              <w:t xml:space="preserve">  </w:t>
            </w:r>
            <w:r w:rsidRPr="00E27CA6">
              <w:rPr>
                <w:rFonts w:ascii="Times New Roman" w:eastAsia="方正大标宋简体" w:hAnsi="Times New Roman" w:cs="Times New Roman"/>
              </w:rPr>
              <w:t>月</w:t>
            </w:r>
            <w:r w:rsidRPr="00E27CA6">
              <w:rPr>
                <w:rFonts w:ascii="Times New Roman" w:eastAsia="方正大标宋简体" w:hAnsi="Times New Roman" w:cs="Times New Roman"/>
              </w:rPr>
              <w:t xml:space="preserve">  </w:t>
            </w:r>
            <w:r w:rsidRPr="00E27CA6">
              <w:rPr>
                <w:rFonts w:ascii="Times New Roman" w:eastAsia="方正大标宋简体" w:hAnsi="Times New Roman" w:cs="Times New Roman"/>
              </w:rPr>
              <w:t>日</w:t>
            </w:r>
          </w:p>
        </w:tc>
      </w:tr>
      <w:tr w:rsidR="004B5C7A" w:rsidRPr="00E27CA6" w14:paraId="0E78823D" w14:textId="77777777" w:rsidTr="008535BF">
        <w:trPr>
          <w:cantSplit/>
          <w:trHeight w:val="435"/>
        </w:trPr>
        <w:tc>
          <w:tcPr>
            <w:tcW w:w="748" w:type="pct"/>
            <w:vMerge w:val="restart"/>
            <w:tcBorders>
              <w:left w:val="single" w:sz="12" w:space="0" w:color="auto"/>
            </w:tcBorders>
            <w:vAlign w:val="center"/>
          </w:tcPr>
          <w:p w14:paraId="1A57E383" w14:textId="77777777" w:rsidR="007F2AD6" w:rsidRPr="00E27CA6" w:rsidRDefault="007F2AD6"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总监审核</w:t>
            </w:r>
          </w:p>
          <w:p w14:paraId="38BFD548" w14:textId="77777777" w:rsidR="007F2AD6" w:rsidRPr="00E27CA6" w:rsidRDefault="007F2AD6"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及</w:t>
            </w:r>
          </w:p>
          <w:p w14:paraId="326609F1" w14:textId="77777777" w:rsidR="004B5C7A" w:rsidRPr="00E27CA6" w:rsidRDefault="004B5C7A"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签约建议</w:t>
            </w:r>
          </w:p>
        </w:tc>
        <w:tc>
          <w:tcPr>
            <w:tcW w:w="4252" w:type="pct"/>
            <w:gridSpan w:val="2"/>
            <w:tcBorders>
              <w:bottom w:val="nil"/>
              <w:right w:val="single" w:sz="12" w:space="0" w:color="auto"/>
            </w:tcBorders>
          </w:tcPr>
          <w:p w14:paraId="0F9833C7" w14:textId="77777777" w:rsidR="004B5C7A" w:rsidRPr="00E27CA6" w:rsidRDefault="004B5C7A" w:rsidP="004B5C7A">
            <w:pPr>
              <w:rPr>
                <w:rFonts w:ascii="Times New Roman" w:eastAsiaTheme="majorEastAsia" w:hAnsi="Times New Roman" w:cs="Times New Roman"/>
              </w:rPr>
            </w:pPr>
          </w:p>
          <w:p w14:paraId="5D0708DF" w14:textId="77777777" w:rsidR="007F2AD6" w:rsidRPr="00E27CA6" w:rsidRDefault="007F2AD6" w:rsidP="004B5C7A">
            <w:pPr>
              <w:rPr>
                <w:rFonts w:ascii="Times New Roman" w:eastAsiaTheme="majorEastAsia" w:hAnsi="Times New Roman" w:cs="Times New Roman"/>
              </w:rPr>
            </w:pPr>
          </w:p>
          <w:p w14:paraId="71EC39F6" w14:textId="77777777" w:rsidR="007F2AD6" w:rsidRPr="00E27CA6" w:rsidRDefault="007F2AD6" w:rsidP="004B5C7A">
            <w:pPr>
              <w:rPr>
                <w:rFonts w:ascii="Times New Roman" w:eastAsiaTheme="majorEastAsia" w:hAnsi="Times New Roman" w:cs="Times New Roman"/>
              </w:rPr>
            </w:pPr>
          </w:p>
        </w:tc>
      </w:tr>
      <w:tr w:rsidR="007F2AD6" w:rsidRPr="00E27CA6" w14:paraId="1D519FA8" w14:textId="77777777" w:rsidTr="008535BF">
        <w:trPr>
          <w:cantSplit/>
          <w:trHeight w:val="434"/>
        </w:trPr>
        <w:tc>
          <w:tcPr>
            <w:tcW w:w="748" w:type="pct"/>
            <w:vMerge/>
            <w:tcBorders>
              <w:left w:val="single" w:sz="12" w:space="0" w:color="auto"/>
              <w:bottom w:val="single" w:sz="12" w:space="0" w:color="auto"/>
            </w:tcBorders>
            <w:vAlign w:val="center"/>
          </w:tcPr>
          <w:p w14:paraId="402918FB" w14:textId="77777777" w:rsidR="007F2AD6" w:rsidRPr="00E27CA6" w:rsidRDefault="007F2AD6" w:rsidP="00B708D7">
            <w:pPr>
              <w:jc w:val="center"/>
              <w:rPr>
                <w:rFonts w:ascii="Times New Roman" w:eastAsiaTheme="majorEastAsia" w:hAnsi="Times New Roman" w:cs="Times New Roman"/>
              </w:rPr>
            </w:pPr>
          </w:p>
        </w:tc>
        <w:tc>
          <w:tcPr>
            <w:tcW w:w="2126" w:type="pct"/>
            <w:tcBorders>
              <w:top w:val="nil"/>
              <w:bottom w:val="single" w:sz="12" w:space="0" w:color="auto"/>
              <w:right w:val="nil"/>
            </w:tcBorders>
          </w:tcPr>
          <w:p w14:paraId="03B01F37" w14:textId="77777777" w:rsidR="007F2AD6" w:rsidRPr="00E27CA6" w:rsidRDefault="007F2AD6" w:rsidP="004B5C7A">
            <w:pPr>
              <w:rPr>
                <w:rFonts w:ascii="Times New Roman" w:eastAsia="方正大标宋简体" w:hAnsi="Times New Roman" w:cs="Times New Roman"/>
              </w:rPr>
            </w:pPr>
            <w:r w:rsidRPr="00E27CA6">
              <w:rPr>
                <w:rFonts w:ascii="Times New Roman" w:eastAsia="方正大标宋简体" w:hAnsi="Times New Roman" w:cs="Times New Roman"/>
              </w:rPr>
              <w:t>签字：</w:t>
            </w:r>
          </w:p>
        </w:tc>
        <w:tc>
          <w:tcPr>
            <w:tcW w:w="2126" w:type="pct"/>
            <w:tcBorders>
              <w:top w:val="nil"/>
              <w:left w:val="nil"/>
              <w:bottom w:val="single" w:sz="12" w:space="0" w:color="auto"/>
              <w:right w:val="single" w:sz="12" w:space="0" w:color="auto"/>
            </w:tcBorders>
          </w:tcPr>
          <w:p w14:paraId="16AA4624" w14:textId="77777777" w:rsidR="007F2AD6" w:rsidRPr="00E27CA6" w:rsidRDefault="007F2AD6" w:rsidP="007F2AD6">
            <w:pPr>
              <w:jc w:val="right"/>
              <w:rPr>
                <w:rFonts w:ascii="Times New Roman" w:eastAsia="方正大标宋简体" w:hAnsi="Times New Roman" w:cs="Times New Roman"/>
              </w:rPr>
            </w:pPr>
            <w:r w:rsidRPr="00E27CA6">
              <w:rPr>
                <w:rFonts w:ascii="Times New Roman" w:eastAsia="方正大标宋简体" w:hAnsi="Times New Roman" w:cs="Times New Roman"/>
              </w:rPr>
              <w:t>时间：</w:t>
            </w:r>
            <w:r w:rsidRPr="00E27CA6">
              <w:rPr>
                <w:rFonts w:ascii="Times New Roman" w:eastAsia="方正大标宋简体" w:hAnsi="Times New Roman" w:cs="Times New Roman"/>
              </w:rPr>
              <w:t>2016</w:t>
            </w:r>
            <w:r w:rsidRPr="00E27CA6">
              <w:rPr>
                <w:rFonts w:ascii="Times New Roman" w:eastAsia="方正大标宋简体" w:hAnsi="Times New Roman" w:cs="Times New Roman"/>
              </w:rPr>
              <w:t>年</w:t>
            </w:r>
            <w:r w:rsidRPr="00E27CA6">
              <w:rPr>
                <w:rFonts w:ascii="Times New Roman" w:eastAsia="方正大标宋简体" w:hAnsi="Times New Roman" w:cs="Times New Roman"/>
              </w:rPr>
              <w:t xml:space="preserve">  </w:t>
            </w:r>
            <w:r w:rsidRPr="00E27CA6">
              <w:rPr>
                <w:rFonts w:ascii="Times New Roman" w:eastAsia="方正大标宋简体" w:hAnsi="Times New Roman" w:cs="Times New Roman"/>
              </w:rPr>
              <w:t>月</w:t>
            </w:r>
            <w:r w:rsidRPr="00E27CA6">
              <w:rPr>
                <w:rFonts w:ascii="Times New Roman" w:eastAsia="方正大标宋简体" w:hAnsi="Times New Roman" w:cs="Times New Roman"/>
              </w:rPr>
              <w:t xml:space="preserve">  </w:t>
            </w:r>
            <w:r w:rsidRPr="00E27CA6">
              <w:rPr>
                <w:rFonts w:ascii="Times New Roman" w:eastAsia="方正大标宋简体" w:hAnsi="Times New Roman" w:cs="Times New Roman"/>
              </w:rPr>
              <w:t>日</w:t>
            </w:r>
          </w:p>
        </w:tc>
      </w:tr>
    </w:tbl>
    <w:p w14:paraId="5F66BBEF" w14:textId="77777777" w:rsidR="00925C9D" w:rsidRPr="00E27CA6" w:rsidRDefault="00925C9D" w:rsidP="00925C9D">
      <w:pPr>
        <w:jc w:val="center"/>
        <w:rPr>
          <w:rFonts w:ascii="Times New Roman" w:eastAsiaTheme="majorEastAsia" w:hAnsi="Times New Roman" w:cs="Times New Roman"/>
        </w:rPr>
      </w:pPr>
    </w:p>
    <w:sectPr w:rsidR="00925C9D" w:rsidRPr="00E27CA6" w:rsidSect="004B5C7A">
      <w:headerReference w:type="default" r:id="rId10"/>
      <w:footerReference w:type="default" r:id="rId11"/>
      <w:headerReference w:type="first" r:id="rId12"/>
      <w:footerReference w:type="first" r:id="rId13"/>
      <w:pgSz w:w="11906" w:h="16838"/>
      <w:pgMar w:top="1440" w:right="1080" w:bottom="1440" w:left="1080" w:header="851" w:footer="51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FF74F" w14:textId="77777777" w:rsidR="0033597D" w:rsidRDefault="0033597D">
      <w:r>
        <w:separator/>
      </w:r>
    </w:p>
  </w:endnote>
  <w:endnote w:type="continuationSeparator" w:id="0">
    <w:p w14:paraId="001C0061" w14:textId="77777777" w:rsidR="0033597D" w:rsidRDefault="0033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801026"/>
      <w:docPartObj>
        <w:docPartGallery w:val="Page Numbers (Bottom of Page)"/>
        <w:docPartUnique/>
      </w:docPartObj>
    </w:sdtPr>
    <w:sdtEndPr>
      <w:rPr>
        <w:rFonts w:ascii="Times New Roman" w:hAnsi="Times New Roman" w:cs="Times New Roman"/>
      </w:rPr>
    </w:sdtEndPr>
    <w:sdtContent>
      <w:sdt>
        <w:sdtPr>
          <w:id w:val="1728636285"/>
          <w:docPartObj>
            <w:docPartGallery w:val="Page Numbers (Top of Page)"/>
            <w:docPartUnique/>
          </w:docPartObj>
        </w:sdtPr>
        <w:sdtEndPr>
          <w:rPr>
            <w:rFonts w:ascii="Times New Roman" w:hAnsi="Times New Roman" w:cs="Times New Roman"/>
          </w:rPr>
        </w:sdtEndPr>
        <w:sdtContent>
          <w:p w14:paraId="5217BEE4" w14:textId="77777777" w:rsidR="00310367" w:rsidRPr="004B5C7A" w:rsidRDefault="004B5C7A" w:rsidP="004B5C7A">
            <w:pPr>
              <w:pStyle w:val="a3"/>
              <w:jc w:val="center"/>
              <w:rPr>
                <w:rFonts w:ascii="Times New Roman" w:hAnsi="Times New Roman" w:cs="Times New Roman"/>
              </w:rPr>
            </w:pPr>
            <w:r w:rsidRPr="004B5C7A">
              <w:rPr>
                <w:rFonts w:ascii="Times New Roman" w:hAnsi="Times New Roman" w:cs="Times New Roman"/>
                <w:lang w:val="zh-CN"/>
              </w:rPr>
              <w:t xml:space="preserve"> </w:t>
            </w:r>
            <w:r w:rsidRPr="004B5C7A">
              <w:rPr>
                <w:rFonts w:ascii="Times New Roman" w:hAnsi="Times New Roman" w:cs="Times New Roman"/>
                <w:b/>
                <w:bCs/>
              </w:rPr>
              <w:fldChar w:fldCharType="begin"/>
            </w:r>
            <w:r w:rsidRPr="004B5C7A">
              <w:rPr>
                <w:rFonts w:ascii="Times New Roman" w:hAnsi="Times New Roman" w:cs="Times New Roman"/>
                <w:b/>
                <w:bCs/>
              </w:rPr>
              <w:instrText>PAGE</w:instrText>
            </w:r>
            <w:r w:rsidRPr="004B5C7A">
              <w:rPr>
                <w:rFonts w:ascii="Times New Roman" w:hAnsi="Times New Roman" w:cs="Times New Roman"/>
                <w:b/>
                <w:bCs/>
              </w:rPr>
              <w:fldChar w:fldCharType="separate"/>
            </w:r>
            <w:r w:rsidR="001B2550">
              <w:rPr>
                <w:rFonts w:ascii="Times New Roman" w:hAnsi="Times New Roman" w:cs="Times New Roman"/>
                <w:b/>
                <w:bCs/>
                <w:noProof/>
              </w:rPr>
              <w:t>1</w:t>
            </w:r>
            <w:r w:rsidRPr="004B5C7A">
              <w:rPr>
                <w:rFonts w:ascii="Times New Roman" w:hAnsi="Times New Roman" w:cs="Times New Roman"/>
                <w:b/>
                <w:bCs/>
              </w:rPr>
              <w:fldChar w:fldCharType="end"/>
            </w:r>
            <w:r w:rsidRPr="004B5C7A">
              <w:rPr>
                <w:rFonts w:ascii="Times New Roman" w:hAnsi="Times New Roman" w:cs="Times New Roman"/>
                <w:lang w:val="zh-CN"/>
              </w:rPr>
              <w:t xml:space="preserve"> / </w:t>
            </w:r>
            <w:r w:rsidRPr="004B5C7A">
              <w:rPr>
                <w:rFonts w:ascii="Times New Roman" w:hAnsi="Times New Roman" w:cs="Times New Roman"/>
                <w:b/>
                <w:bCs/>
              </w:rPr>
              <w:fldChar w:fldCharType="begin"/>
            </w:r>
            <w:r w:rsidRPr="004B5C7A">
              <w:rPr>
                <w:rFonts w:ascii="Times New Roman" w:hAnsi="Times New Roman" w:cs="Times New Roman"/>
                <w:b/>
                <w:bCs/>
              </w:rPr>
              <w:instrText>NUMPAGES</w:instrText>
            </w:r>
            <w:r w:rsidRPr="004B5C7A">
              <w:rPr>
                <w:rFonts w:ascii="Times New Roman" w:hAnsi="Times New Roman" w:cs="Times New Roman"/>
                <w:b/>
                <w:bCs/>
              </w:rPr>
              <w:fldChar w:fldCharType="separate"/>
            </w:r>
            <w:r w:rsidR="001B2550">
              <w:rPr>
                <w:rFonts w:ascii="Times New Roman" w:hAnsi="Times New Roman" w:cs="Times New Roman"/>
                <w:b/>
                <w:bCs/>
                <w:noProof/>
              </w:rPr>
              <w:t>3</w:t>
            </w:r>
            <w:r w:rsidRPr="004B5C7A">
              <w:rPr>
                <w:rFonts w:ascii="Times New Roman" w:hAnsi="Times New Roman" w:cs="Times New Roman"/>
                <w:b/>
                <w:bCs/>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848208"/>
      <w:docPartObj>
        <w:docPartGallery w:val="Page Numbers (Bottom of Page)"/>
        <w:docPartUnique/>
      </w:docPartObj>
    </w:sdtPr>
    <w:sdtEndPr/>
    <w:sdtContent>
      <w:p w14:paraId="1C6BDD42" w14:textId="77777777" w:rsidR="00310367" w:rsidRDefault="00274D90" w:rsidP="00A62C1F">
        <w:pPr>
          <w:pStyle w:val="a3"/>
          <w:jc w:val="center"/>
        </w:pPr>
        <w:r>
          <w:fldChar w:fldCharType="begin"/>
        </w:r>
        <w:r>
          <w:instrText>PAGE   \* MERGEFORMAT</w:instrText>
        </w:r>
        <w:r>
          <w:fldChar w:fldCharType="separate"/>
        </w:r>
        <w:r w:rsidR="004B5C7A" w:rsidRPr="004B5C7A">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58BCC" w14:textId="77777777" w:rsidR="0033597D" w:rsidRDefault="0033597D">
      <w:r>
        <w:separator/>
      </w:r>
    </w:p>
  </w:footnote>
  <w:footnote w:type="continuationSeparator" w:id="0">
    <w:p w14:paraId="16471FE4" w14:textId="77777777" w:rsidR="0033597D" w:rsidRDefault="00335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18BA4" w14:textId="77777777" w:rsidR="004B5C7A" w:rsidRPr="004B5C7A" w:rsidRDefault="007F2AD6" w:rsidP="004B5C7A">
    <w:pPr>
      <w:pStyle w:val="a5"/>
      <w:jc w:val="right"/>
      <w:rPr>
        <w:rFonts w:ascii="黑体" w:eastAsia="黑体" w:hAnsi="黑体"/>
        <w:color w:val="808080"/>
      </w:rPr>
    </w:pPr>
    <w:r w:rsidRPr="007F2AD6">
      <w:rPr>
        <w:rFonts w:ascii="黑体" w:eastAsia="黑体" w:hAnsi="黑体" w:hint="eastAsia"/>
        <w:color w:val="808080"/>
      </w:rPr>
      <w:t>项目评估报告</w:t>
    </w:r>
    <w:r w:rsidR="004B5C7A" w:rsidRPr="00A62C1F">
      <w:rPr>
        <w:rFonts w:ascii="黑体" w:eastAsia="黑体" w:hAnsi="黑体"/>
        <w:noProof/>
        <w:sz w:val="21"/>
        <w:szCs w:val="21"/>
      </w:rPr>
      <w:drawing>
        <wp:anchor distT="0" distB="0" distL="114300" distR="114300" simplePos="0" relativeHeight="251661312" behindDoc="0" locked="0" layoutInCell="1" allowOverlap="1" wp14:anchorId="528AAACB" wp14:editId="2CC71898">
          <wp:simplePos x="0" y="0"/>
          <wp:positionH relativeFrom="margin">
            <wp:posOffset>0</wp:posOffset>
          </wp:positionH>
          <wp:positionV relativeFrom="paragraph">
            <wp:posOffset>-95250</wp:posOffset>
          </wp:positionV>
          <wp:extent cx="857479" cy="2520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93210128318916762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57479" cy="2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C7A" w:rsidRPr="00A62C1F">
      <w:rPr>
        <w:rFonts w:ascii="黑体" w:eastAsia="黑体" w:hAnsi="黑体"/>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2B26E" w14:textId="77777777" w:rsidR="00D02037" w:rsidRPr="00A62C1F" w:rsidRDefault="00A62C1F" w:rsidP="00A62C1F">
    <w:pPr>
      <w:pStyle w:val="a5"/>
      <w:jc w:val="right"/>
      <w:rPr>
        <w:rFonts w:ascii="黑体" w:eastAsia="黑体" w:hAnsi="黑体"/>
        <w:color w:val="808080"/>
      </w:rPr>
    </w:pPr>
    <w:r w:rsidRPr="00A62C1F">
      <w:rPr>
        <w:rFonts w:ascii="黑体" w:eastAsia="黑体" w:hAnsi="黑体"/>
        <w:noProof/>
        <w:sz w:val="21"/>
        <w:szCs w:val="21"/>
      </w:rPr>
      <w:drawing>
        <wp:anchor distT="0" distB="0" distL="114300" distR="114300" simplePos="0" relativeHeight="251659264" behindDoc="0" locked="0" layoutInCell="1" allowOverlap="1" wp14:anchorId="6D0759CE" wp14:editId="4E0D24D4">
          <wp:simplePos x="0" y="0"/>
          <wp:positionH relativeFrom="margin">
            <wp:posOffset>0</wp:posOffset>
          </wp:positionH>
          <wp:positionV relativeFrom="paragraph">
            <wp:posOffset>-95250</wp:posOffset>
          </wp:positionV>
          <wp:extent cx="857479" cy="2520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93210128318916762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57479" cy="2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C1F">
      <w:rPr>
        <w:rFonts w:ascii="黑体" w:eastAsia="黑体" w:hAnsi="黑体" w:hint="eastAsia"/>
        <w:color w:val="808080"/>
      </w:rPr>
      <w:t>【内部</w:t>
    </w:r>
    <w:r w:rsidRPr="00A62C1F">
      <w:rPr>
        <w:rFonts w:ascii="黑体" w:eastAsia="黑体" w:hAnsi="黑体"/>
        <w:color w:val="808080"/>
      </w:rPr>
      <w:t>资料·保密】</w:t>
    </w:r>
    <w:r w:rsidR="00D02037" w:rsidRPr="00A62C1F">
      <w:rPr>
        <w:rFonts w:ascii="黑体" w:eastAsia="黑体" w:hAnsi="黑体"/>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9C1"/>
    <w:multiLevelType w:val="hybridMultilevel"/>
    <w:tmpl w:val="29F89AFC"/>
    <w:lvl w:ilvl="0" w:tplc="1862A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196BF6"/>
    <w:multiLevelType w:val="hybridMultilevel"/>
    <w:tmpl w:val="092EA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317D2A"/>
    <w:multiLevelType w:val="hybridMultilevel"/>
    <w:tmpl w:val="2C30A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83E23"/>
    <w:multiLevelType w:val="hybridMultilevel"/>
    <w:tmpl w:val="6B006D3A"/>
    <w:lvl w:ilvl="0" w:tplc="4AB8F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633172"/>
    <w:multiLevelType w:val="hybridMultilevel"/>
    <w:tmpl w:val="02A020B4"/>
    <w:lvl w:ilvl="0" w:tplc="6B202A8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DE799A"/>
    <w:multiLevelType w:val="hybridMultilevel"/>
    <w:tmpl w:val="C64A9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F2"/>
    <w:rsid w:val="00056E94"/>
    <w:rsid w:val="000638DC"/>
    <w:rsid w:val="000E6FCC"/>
    <w:rsid w:val="00156111"/>
    <w:rsid w:val="001628D3"/>
    <w:rsid w:val="001A0190"/>
    <w:rsid w:val="001A3CAA"/>
    <w:rsid w:val="001B0B0D"/>
    <w:rsid w:val="001B2550"/>
    <w:rsid w:val="001C6FEF"/>
    <w:rsid w:val="001D22C7"/>
    <w:rsid w:val="0020105C"/>
    <w:rsid w:val="002358B7"/>
    <w:rsid w:val="00274D90"/>
    <w:rsid w:val="002A1BC7"/>
    <w:rsid w:val="002F078D"/>
    <w:rsid w:val="002F0861"/>
    <w:rsid w:val="00303591"/>
    <w:rsid w:val="0033597D"/>
    <w:rsid w:val="003654CE"/>
    <w:rsid w:val="00372FEA"/>
    <w:rsid w:val="003C3708"/>
    <w:rsid w:val="00431711"/>
    <w:rsid w:val="00434991"/>
    <w:rsid w:val="00466493"/>
    <w:rsid w:val="00490C9C"/>
    <w:rsid w:val="004A4074"/>
    <w:rsid w:val="004B5C7A"/>
    <w:rsid w:val="004E2C1E"/>
    <w:rsid w:val="004E5B4B"/>
    <w:rsid w:val="004F188A"/>
    <w:rsid w:val="00512473"/>
    <w:rsid w:val="00526991"/>
    <w:rsid w:val="00535981"/>
    <w:rsid w:val="005D6798"/>
    <w:rsid w:val="005E0A17"/>
    <w:rsid w:val="005E74A9"/>
    <w:rsid w:val="006002DD"/>
    <w:rsid w:val="006311F2"/>
    <w:rsid w:val="00661EC8"/>
    <w:rsid w:val="0069608E"/>
    <w:rsid w:val="006A6E8B"/>
    <w:rsid w:val="007635E8"/>
    <w:rsid w:val="00771ED9"/>
    <w:rsid w:val="007771AF"/>
    <w:rsid w:val="0079350C"/>
    <w:rsid w:val="007F2AD6"/>
    <w:rsid w:val="007F364B"/>
    <w:rsid w:val="007F4791"/>
    <w:rsid w:val="008210A5"/>
    <w:rsid w:val="00826DBE"/>
    <w:rsid w:val="00837533"/>
    <w:rsid w:val="00845047"/>
    <w:rsid w:val="008535BF"/>
    <w:rsid w:val="008E7D1B"/>
    <w:rsid w:val="008F00C6"/>
    <w:rsid w:val="009147FC"/>
    <w:rsid w:val="00925C9D"/>
    <w:rsid w:val="009725A1"/>
    <w:rsid w:val="00983580"/>
    <w:rsid w:val="00994A9C"/>
    <w:rsid w:val="009B10D2"/>
    <w:rsid w:val="00A3440E"/>
    <w:rsid w:val="00A61BA1"/>
    <w:rsid w:val="00A62C1F"/>
    <w:rsid w:val="00A62F09"/>
    <w:rsid w:val="00A73B9C"/>
    <w:rsid w:val="00A9292E"/>
    <w:rsid w:val="00AB2FBB"/>
    <w:rsid w:val="00AD5151"/>
    <w:rsid w:val="00B512F2"/>
    <w:rsid w:val="00B57B36"/>
    <w:rsid w:val="00B708D7"/>
    <w:rsid w:val="00B95AF7"/>
    <w:rsid w:val="00BC3F02"/>
    <w:rsid w:val="00BE583F"/>
    <w:rsid w:val="00C123A4"/>
    <w:rsid w:val="00C151CA"/>
    <w:rsid w:val="00C17EA1"/>
    <w:rsid w:val="00C200AE"/>
    <w:rsid w:val="00C476A5"/>
    <w:rsid w:val="00C53FAA"/>
    <w:rsid w:val="00C76344"/>
    <w:rsid w:val="00C94932"/>
    <w:rsid w:val="00CC1241"/>
    <w:rsid w:val="00CD5D6C"/>
    <w:rsid w:val="00CE124A"/>
    <w:rsid w:val="00CE75F9"/>
    <w:rsid w:val="00D02037"/>
    <w:rsid w:val="00D144D6"/>
    <w:rsid w:val="00D1772D"/>
    <w:rsid w:val="00D2529D"/>
    <w:rsid w:val="00D44375"/>
    <w:rsid w:val="00D67226"/>
    <w:rsid w:val="00D84CBE"/>
    <w:rsid w:val="00D87FB7"/>
    <w:rsid w:val="00DD7CDE"/>
    <w:rsid w:val="00E21ADE"/>
    <w:rsid w:val="00E27CA6"/>
    <w:rsid w:val="00E27CE7"/>
    <w:rsid w:val="00E32031"/>
    <w:rsid w:val="00E3774B"/>
    <w:rsid w:val="00E45D90"/>
    <w:rsid w:val="00E665F2"/>
    <w:rsid w:val="00EE1134"/>
    <w:rsid w:val="00F327D3"/>
    <w:rsid w:val="00F60120"/>
    <w:rsid w:val="00F634A1"/>
    <w:rsid w:val="00FD6B8A"/>
    <w:rsid w:val="00FE1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DD2EB"/>
  <w15:chartTrackingRefBased/>
  <w15:docId w15:val="{005F9F14-F7E0-4BB6-AA29-D4CF632D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8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358B7"/>
    <w:pPr>
      <w:tabs>
        <w:tab w:val="center" w:pos="4153"/>
        <w:tab w:val="right" w:pos="8306"/>
      </w:tabs>
      <w:snapToGrid w:val="0"/>
      <w:jc w:val="left"/>
    </w:pPr>
    <w:rPr>
      <w:sz w:val="18"/>
      <w:szCs w:val="18"/>
    </w:rPr>
  </w:style>
  <w:style w:type="character" w:customStyle="1" w:styleId="Char">
    <w:name w:val="页脚 Char"/>
    <w:basedOn w:val="a0"/>
    <w:link w:val="a3"/>
    <w:uiPriority w:val="99"/>
    <w:rsid w:val="002358B7"/>
    <w:rPr>
      <w:sz w:val="18"/>
      <w:szCs w:val="18"/>
    </w:rPr>
  </w:style>
  <w:style w:type="table" w:styleId="a4">
    <w:name w:val="Table Grid"/>
    <w:basedOn w:val="a1"/>
    <w:uiPriority w:val="59"/>
    <w:rsid w:val="00235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F634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634A1"/>
    <w:rPr>
      <w:sz w:val="18"/>
      <w:szCs w:val="18"/>
    </w:rPr>
  </w:style>
  <w:style w:type="character" w:styleId="a6">
    <w:name w:val="annotation reference"/>
    <w:basedOn w:val="a0"/>
    <w:uiPriority w:val="99"/>
    <w:semiHidden/>
    <w:unhideWhenUsed/>
    <w:rsid w:val="00466493"/>
    <w:rPr>
      <w:sz w:val="21"/>
      <w:szCs w:val="21"/>
    </w:rPr>
  </w:style>
  <w:style w:type="paragraph" w:styleId="a7">
    <w:name w:val="annotation text"/>
    <w:basedOn w:val="a"/>
    <w:link w:val="Char1"/>
    <w:uiPriority w:val="99"/>
    <w:semiHidden/>
    <w:unhideWhenUsed/>
    <w:rsid w:val="00466493"/>
    <w:pPr>
      <w:jc w:val="left"/>
    </w:pPr>
  </w:style>
  <w:style w:type="character" w:customStyle="1" w:styleId="Char1">
    <w:name w:val="批注文字 Char"/>
    <w:basedOn w:val="a0"/>
    <w:link w:val="a7"/>
    <w:uiPriority w:val="99"/>
    <w:semiHidden/>
    <w:rsid w:val="00466493"/>
  </w:style>
  <w:style w:type="paragraph" w:styleId="a8">
    <w:name w:val="annotation subject"/>
    <w:basedOn w:val="a7"/>
    <w:next w:val="a7"/>
    <w:link w:val="Char2"/>
    <w:uiPriority w:val="99"/>
    <w:semiHidden/>
    <w:unhideWhenUsed/>
    <w:rsid w:val="00466493"/>
    <w:rPr>
      <w:b/>
      <w:bCs/>
    </w:rPr>
  </w:style>
  <w:style w:type="character" w:customStyle="1" w:styleId="Char2">
    <w:name w:val="批注主题 Char"/>
    <w:basedOn w:val="Char1"/>
    <w:link w:val="a8"/>
    <w:uiPriority w:val="99"/>
    <w:semiHidden/>
    <w:rsid w:val="00466493"/>
    <w:rPr>
      <w:b/>
      <w:bCs/>
    </w:rPr>
  </w:style>
  <w:style w:type="paragraph" w:styleId="a9">
    <w:name w:val="Balloon Text"/>
    <w:basedOn w:val="a"/>
    <w:link w:val="Char3"/>
    <w:uiPriority w:val="99"/>
    <w:semiHidden/>
    <w:unhideWhenUsed/>
    <w:rsid w:val="00466493"/>
    <w:rPr>
      <w:sz w:val="18"/>
      <w:szCs w:val="18"/>
    </w:rPr>
  </w:style>
  <w:style w:type="character" w:customStyle="1" w:styleId="Char3">
    <w:name w:val="批注框文本 Char"/>
    <w:basedOn w:val="a0"/>
    <w:link w:val="a9"/>
    <w:uiPriority w:val="99"/>
    <w:semiHidden/>
    <w:rsid w:val="00466493"/>
    <w:rPr>
      <w:sz w:val="18"/>
      <w:szCs w:val="18"/>
    </w:rPr>
  </w:style>
  <w:style w:type="paragraph" w:styleId="aa">
    <w:name w:val="Title"/>
    <w:basedOn w:val="a"/>
    <w:next w:val="a"/>
    <w:link w:val="Char4"/>
    <w:uiPriority w:val="10"/>
    <w:qFormat/>
    <w:rsid w:val="00925C9D"/>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a"/>
    <w:uiPriority w:val="10"/>
    <w:rsid w:val="00925C9D"/>
    <w:rPr>
      <w:rFonts w:asciiTheme="majorHAnsi" w:eastAsia="宋体" w:hAnsiTheme="majorHAnsi" w:cstheme="majorBidi"/>
      <w:b/>
      <w:bCs/>
      <w:sz w:val="32"/>
      <w:szCs w:val="32"/>
    </w:rPr>
  </w:style>
  <w:style w:type="paragraph" w:styleId="ab">
    <w:name w:val="List Paragraph"/>
    <w:basedOn w:val="a"/>
    <w:uiPriority w:val="34"/>
    <w:qFormat/>
    <w:rsid w:val="007F364B"/>
    <w:pPr>
      <w:ind w:firstLineChars="200" w:firstLine="420"/>
    </w:pPr>
  </w:style>
  <w:style w:type="character" w:styleId="ac">
    <w:name w:val="Hyperlink"/>
    <w:basedOn w:val="a0"/>
    <w:uiPriority w:val="99"/>
    <w:semiHidden/>
    <w:unhideWhenUsed/>
    <w:rsid w:val="001B2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086">
      <w:bodyDiv w:val="1"/>
      <w:marLeft w:val="0"/>
      <w:marRight w:val="0"/>
      <w:marTop w:val="0"/>
      <w:marBottom w:val="0"/>
      <w:divBdr>
        <w:top w:val="none" w:sz="0" w:space="0" w:color="auto"/>
        <w:left w:val="none" w:sz="0" w:space="0" w:color="auto"/>
        <w:bottom w:val="none" w:sz="0" w:space="0" w:color="auto"/>
        <w:right w:val="none" w:sz="0" w:space="0" w:color="auto"/>
      </w:divBdr>
    </w:div>
    <w:div w:id="11267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4457.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ike.baidu.com/view/3467396.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AF5D5-DD09-4645-A524-7E07F796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232</Words>
  <Characters>1323</Characters>
  <Application>Microsoft Office Word</Application>
  <DocSecurity>0</DocSecurity>
  <Lines>11</Lines>
  <Paragraphs>3</Paragraphs>
  <ScaleCrop>false</ScaleCrop>
  <Company>Microsoft</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Clowers Chen</dc:creator>
  <cp:keywords/>
  <dc:description/>
  <cp:lastModifiedBy>qiancheng</cp:lastModifiedBy>
  <cp:revision>4</cp:revision>
  <cp:lastPrinted>2015-10-15T00:50:00Z</cp:lastPrinted>
  <dcterms:created xsi:type="dcterms:W3CDTF">2016-04-19T12:06:00Z</dcterms:created>
  <dcterms:modified xsi:type="dcterms:W3CDTF">2016-04-22T01:40:00Z</dcterms:modified>
</cp:coreProperties>
</file>