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F48AA">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项</w:t>
      </w:r>
      <w:r>
        <w:rPr>
          <w:rFonts w:hint="eastAsia" w:ascii="仿宋_GB2312" w:hAnsi="仿宋_GB2312" w:eastAsia="仿宋_GB2312" w:cs="仿宋_GB2312"/>
          <w:b w:val="0"/>
          <w:bCs/>
          <w:kern w:val="0"/>
          <w:sz w:val="32"/>
          <w:szCs w:val="32"/>
          <w:lang w:val="en-US" w:eastAsia="zh-CN"/>
        </w:rPr>
        <w:t>目名称： 成都市基层卫生云服务平台</w:t>
      </w:r>
    </w:p>
    <w:p w14:paraId="50DA03B8">
      <w:pPr>
        <w:keepNext w:val="0"/>
        <w:keepLines w:val="0"/>
        <w:pageBreakBefore w:val="0"/>
        <w:widowControl w:val="0"/>
        <w:kinsoku/>
        <w:wordWrap/>
        <w:overflowPunct/>
        <w:topLinePunct w:val="0"/>
        <w:autoSpaceDE/>
        <w:autoSpaceDN/>
        <w:bidi w:val="0"/>
        <w:adjustRightInd w:val="0"/>
        <w:snapToGrid w:val="0"/>
        <w:spacing w:line="579" w:lineRule="exact"/>
        <w:jc w:val="left"/>
        <w:textAlignment w:val="auto"/>
        <w:outlineLvl w:val="2"/>
        <w:rPr>
          <w:rFonts w:hint="eastAsia" w:ascii="仿宋_GB2312" w:hAnsi="仿宋_GB2312" w:eastAsia="仿宋_GB2312" w:cs="仿宋_GB2312"/>
          <w:b w:val="0"/>
          <w:bCs/>
          <w:kern w:val="0"/>
          <w:sz w:val="32"/>
          <w:szCs w:val="32"/>
          <w:lang w:val="en-US" w:eastAsia="zh-CN"/>
        </w:rPr>
      </w:pPr>
      <w:bookmarkStart w:id="0" w:name="_GoBack"/>
      <w:bookmarkEnd w:id="0"/>
    </w:p>
    <w:p w14:paraId="798723E6">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一、项目背景与定位</w:t>
      </w:r>
    </w:p>
    <w:p w14:paraId="69745C6E">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为提升全市基层医疗机构临床服务能力，拟建设一个以 “远程会诊、在线培训、病例研讨、远程查房”为核心的业务技术指导平台。平台严格定位为业务技术指导与临床带教工具，不替代线下诊疗行为；上级专家意见仅作为临床参考，最终诊疗责任由接诊基层医师及所在机构承担。本次调研旨在明确功能、性能与安全需求，征集成熟可落地的技术方案。</w:t>
      </w:r>
    </w:p>
    <w:p w14:paraId="02E356F3">
      <w:pPr>
        <w:keepNext w:val="0"/>
        <w:keepLines w:val="0"/>
        <w:pageBreakBefore w:val="0"/>
        <w:widowControl w:val="0"/>
        <w:numPr>
          <w:numId w:val="0"/>
        </w:numPr>
        <w:kinsoku/>
        <w:wordWrap/>
        <w:overflowPunct/>
        <w:topLinePunct w:val="0"/>
        <w:autoSpaceDE/>
        <w:autoSpaceDN/>
        <w:bidi w:val="0"/>
        <w:adjustRightInd w:val="0"/>
        <w:snapToGrid w:val="0"/>
        <w:spacing w:line="579" w:lineRule="exact"/>
        <w:ind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1.覆盖规模：平台覆盖全市所有社区卫生服务中心、乡镇卫生院及村卫生室，预计注册用户</w:t>
      </w:r>
      <w:r>
        <w:rPr>
          <w:rFonts w:hint="eastAsia" w:ascii="仿宋_GB2312" w:hAnsi="仿宋_GB2312" w:eastAsia="仿宋_GB2312" w:cs="仿宋_GB2312"/>
          <w:b w:val="0"/>
          <w:bCs/>
          <w:kern w:val="0"/>
          <w:sz w:val="32"/>
          <w:szCs w:val="32"/>
          <w:lang w:val="en-US" w:eastAsia="zh-CN"/>
        </w:rPr>
        <w:t>约2万</w:t>
      </w:r>
      <w:r>
        <w:rPr>
          <w:rFonts w:hint="eastAsia" w:ascii="仿宋_GB2312" w:hAnsi="仿宋_GB2312" w:eastAsia="仿宋_GB2312" w:cs="仿宋_GB2312"/>
          <w:b w:val="0"/>
          <w:bCs/>
          <w:kern w:val="0"/>
          <w:sz w:val="32"/>
          <w:szCs w:val="32"/>
          <w:lang w:val="en-US" w:eastAsia="zh-CN"/>
        </w:rPr>
        <w:t>人，峰值并发不低于</w:t>
      </w:r>
      <w:r>
        <w:rPr>
          <w:rFonts w:hint="eastAsia" w:ascii="仿宋_GB2312" w:hAnsi="仿宋_GB2312" w:eastAsia="仿宋_GB2312" w:cs="仿宋_GB2312"/>
          <w:b w:val="0"/>
          <w:bCs/>
          <w:kern w:val="0"/>
          <w:sz w:val="32"/>
          <w:szCs w:val="32"/>
          <w:lang w:val="en-US" w:eastAsia="zh-CN"/>
        </w:rPr>
        <w:t>5000</w:t>
      </w:r>
      <w:r>
        <w:rPr>
          <w:rFonts w:hint="eastAsia" w:ascii="仿宋_GB2312" w:hAnsi="仿宋_GB2312" w:eastAsia="仿宋_GB2312" w:cs="仿宋_GB2312"/>
          <w:b w:val="0"/>
          <w:bCs/>
          <w:kern w:val="0"/>
          <w:sz w:val="32"/>
          <w:szCs w:val="32"/>
          <w:lang w:val="en-US" w:eastAsia="zh-CN"/>
        </w:rPr>
        <w:t xml:space="preserve">人，供应商需据此做性能适配方案。 </w:t>
      </w:r>
    </w:p>
    <w:p w14:paraId="473F2C52">
      <w:pPr>
        <w:keepNext w:val="0"/>
        <w:keepLines w:val="0"/>
        <w:pageBreakBefore w:val="0"/>
        <w:widowControl w:val="0"/>
        <w:numPr>
          <w:numId w:val="0"/>
        </w:numPr>
        <w:kinsoku/>
        <w:wordWrap/>
        <w:overflowPunct/>
        <w:topLinePunct w:val="0"/>
        <w:autoSpaceDE/>
        <w:autoSpaceDN/>
        <w:bidi w:val="0"/>
        <w:adjustRightInd w:val="0"/>
        <w:snapToGrid w:val="0"/>
        <w:spacing w:line="579" w:lineRule="exact"/>
        <w:ind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2.用户角色：平台设四级权限角色 —— 基层医师端、上级专家端、机构管理员端、</w:t>
      </w:r>
      <w:r>
        <w:rPr>
          <w:rFonts w:hint="eastAsia" w:ascii="仿宋_GB2312" w:hAnsi="仿宋_GB2312" w:eastAsia="仿宋_GB2312" w:cs="仿宋_GB2312"/>
          <w:b w:val="0"/>
          <w:bCs/>
          <w:kern w:val="0"/>
          <w:sz w:val="32"/>
          <w:szCs w:val="32"/>
          <w:lang w:val="en-US" w:eastAsia="zh-CN"/>
        </w:rPr>
        <w:t>区（市）县</w:t>
      </w:r>
      <w:r>
        <w:rPr>
          <w:rFonts w:hint="eastAsia" w:ascii="仿宋_GB2312" w:hAnsi="仿宋_GB2312" w:eastAsia="仿宋_GB2312" w:cs="仿宋_GB2312"/>
          <w:b w:val="0"/>
          <w:bCs/>
          <w:kern w:val="0"/>
          <w:sz w:val="32"/>
          <w:szCs w:val="32"/>
          <w:lang w:val="en-US" w:eastAsia="zh-CN"/>
        </w:rPr>
        <w:t xml:space="preserve">卫健局管理端，不同角色匹配对应功能与数据查看范围。 </w:t>
      </w:r>
    </w:p>
    <w:p w14:paraId="4A8B87AB">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3</w:t>
      </w:r>
      <w:r>
        <w:rPr>
          <w:rFonts w:hint="eastAsia" w:ascii="仿宋_GB2312" w:hAnsi="仿宋_GB2312" w:eastAsia="仿宋_GB2312" w:cs="仿宋_GB2312"/>
          <w:b w:val="0"/>
          <w:bCs/>
          <w:kern w:val="0"/>
          <w:sz w:val="32"/>
          <w:szCs w:val="32"/>
          <w:lang w:val="en-US" w:eastAsia="zh-CN"/>
        </w:rPr>
        <w:t>.</w:t>
      </w:r>
      <w:r>
        <w:rPr>
          <w:rFonts w:hint="eastAsia" w:ascii="仿宋_GB2312" w:hAnsi="仿宋_GB2312" w:eastAsia="仿宋_GB2312" w:cs="仿宋_GB2312"/>
          <w:b w:val="0"/>
          <w:bCs/>
          <w:kern w:val="0"/>
          <w:sz w:val="32"/>
          <w:szCs w:val="32"/>
          <w:lang w:val="en-US" w:eastAsia="zh-CN"/>
        </w:rPr>
        <w:t>政策依据：严格对标国家医疗卫生强基工程、基层医疗卫生机构医疗质量改善三年行动等政策要求，匹配全市基层卫生指导工作实际流程。</w:t>
      </w:r>
    </w:p>
    <w:p w14:paraId="5C940E05">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二、总体建设要求</w:t>
      </w:r>
    </w:p>
    <w:p w14:paraId="41E3085D">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1.</w:t>
      </w:r>
      <w:r>
        <w:rPr>
          <w:rFonts w:hint="eastAsia" w:ascii="仿宋_GB2312" w:hAnsi="仿宋_GB2312" w:eastAsia="仿宋_GB2312" w:cs="仿宋_GB2312"/>
          <w:b w:val="0"/>
          <w:bCs/>
          <w:kern w:val="0"/>
          <w:sz w:val="32"/>
          <w:szCs w:val="32"/>
          <w:lang w:val="en-US" w:eastAsia="zh-CN"/>
        </w:rPr>
        <w:t>供应商需具备同类基层医疗信息化项目落地经验，有能力完成全市基层卫生指导业务的现状梳理与需求深化分析，并配合组织行业专家对功能设置进行论证。</w:t>
      </w:r>
    </w:p>
    <w:p w14:paraId="217E03AB">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2.</w:t>
      </w:r>
      <w:r>
        <w:rPr>
          <w:rFonts w:hint="eastAsia" w:ascii="仿宋_GB2312" w:hAnsi="仿宋_GB2312" w:eastAsia="仿宋_GB2312" w:cs="仿宋_GB2312"/>
          <w:b w:val="0"/>
          <w:bCs/>
          <w:kern w:val="0"/>
          <w:sz w:val="32"/>
          <w:szCs w:val="32"/>
          <w:lang w:val="en-US" w:eastAsia="zh-CN"/>
        </w:rPr>
        <w:t>需提供平台基础运行环境的整体设计方案，含云服务器、安全网关、存储设备等硬件配置选型，并负责全流程采购、部署与调试。</w:t>
      </w:r>
    </w:p>
    <w:p w14:paraId="27C5D281">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3.</w:t>
      </w:r>
      <w:r>
        <w:rPr>
          <w:rFonts w:hint="eastAsia" w:ascii="仿宋_GB2312" w:hAnsi="仿宋_GB2312" w:eastAsia="仿宋_GB2312" w:cs="仿宋_GB2312"/>
          <w:b w:val="0"/>
          <w:bCs/>
          <w:kern w:val="0"/>
          <w:sz w:val="32"/>
          <w:szCs w:val="32"/>
          <w:lang w:val="en-US" w:eastAsia="zh-CN"/>
        </w:rPr>
        <w:t>平台须统一以微信小程序作为全市基层医疗机构的唯一移动端访问入口，针对高并发场景完成适配优化，确保高峰期系统稳定、操作流畅。</w:t>
      </w:r>
    </w:p>
    <w:p w14:paraId="1D5EBD47">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4.配套 PC 端管理后台：面向管理员、专家开放电脑端后台，支持数据批量处理、报表导出、高清影像查看、权限配置等复杂操作，弥补移动端操作局限。 </w:t>
      </w:r>
    </w:p>
    <w:p w14:paraId="4372A1E0">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5.工期要求：需明确项目全周期实施计划，匹配我方整体项目进度，确保2026年</w:t>
      </w:r>
      <w:r>
        <w:rPr>
          <w:rFonts w:hint="eastAsia" w:ascii="仿宋_GB2312" w:hAnsi="仿宋_GB2312" w:eastAsia="仿宋_GB2312" w:cs="仿宋_GB2312"/>
          <w:b w:val="0"/>
          <w:bCs/>
          <w:kern w:val="0"/>
          <w:sz w:val="32"/>
          <w:szCs w:val="32"/>
          <w:lang w:val="en-US" w:eastAsia="zh-CN"/>
        </w:rPr>
        <w:t>10月</w:t>
      </w:r>
      <w:r>
        <w:rPr>
          <w:rFonts w:hint="eastAsia" w:ascii="仿宋_GB2312" w:hAnsi="仿宋_GB2312" w:eastAsia="仿宋_GB2312" w:cs="仿宋_GB2312"/>
          <w:b w:val="0"/>
          <w:bCs/>
          <w:kern w:val="0"/>
          <w:sz w:val="32"/>
          <w:szCs w:val="32"/>
          <w:lang w:val="en-US" w:eastAsia="zh-CN"/>
        </w:rPr>
        <w:t xml:space="preserve">底前完成核心功能上线试运行。 </w:t>
      </w:r>
    </w:p>
    <w:p w14:paraId="425B2B36">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6</w:t>
      </w:r>
      <w:r>
        <w:rPr>
          <w:rFonts w:hint="eastAsia" w:ascii="仿宋_GB2312" w:hAnsi="仿宋_GB2312" w:eastAsia="仿宋_GB2312" w:cs="仿宋_GB2312"/>
          <w:b w:val="0"/>
          <w:bCs/>
          <w:kern w:val="0"/>
          <w:sz w:val="32"/>
          <w:szCs w:val="32"/>
          <w:lang w:val="en-US" w:eastAsia="zh-CN"/>
        </w:rPr>
        <w:t>.</w:t>
      </w:r>
      <w:r>
        <w:rPr>
          <w:rFonts w:hint="eastAsia" w:ascii="仿宋_GB2312" w:hAnsi="仿宋_GB2312" w:eastAsia="仿宋_GB2312" w:cs="仿宋_GB2312"/>
          <w:b w:val="0"/>
          <w:bCs/>
          <w:kern w:val="0"/>
          <w:sz w:val="32"/>
          <w:szCs w:val="32"/>
          <w:lang w:val="en-US" w:eastAsia="zh-CN"/>
        </w:rPr>
        <w:t>适配兼容：小程序需适配主流安卓、iOS系统版本，兼容基层医务人员日常使用的各类普通机型。</w:t>
      </w:r>
    </w:p>
    <w:p w14:paraId="5A77089D">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三、核心功能需求</w:t>
      </w:r>
    </w:p>
    <w:p w14:paraId="44FAB6BC">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1.远程教学查房（实时移动端）</w:t>
      </w:r>
    </w:p>
    <w:p w14:paraId="4733B260">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一键发起：基层医师在查房遇到疑难病例时，可通过小程序一键向上级专家发起指导邀请。</w:t>
      </w:r>
    </w:p>
    <w:p w14:paraId="36D0A2DF">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实时音视频接入：上级专家通过手机即可实时接入，进行音视频沟通。</w:t>
      </w:r>
    </w:p>
    <w:p w14:paraId="5EF9CAE7">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同步床边示教：支持在通话中实时共享或查看患者床边状态、生命体征、现场检查操作画面，实现“床边提问、实时响应、同步指导”，最大程度还原现场带教效果。</w:t>
      </w:r>
    </w:p>
    <w:p w14:paraId="0D89232F">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操作回溯：支持对指导过程中的关键画面、操作进行截屏或录屏，生成带教记录。</w:t>
      </w:r>
    </w:p>
    <w:p w14:paraId="7235ADA1">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预约与排班：支持专家设置可接诊时段，基层可提前预约查房指导；紧急病例支持加急发起，系统同步推送强提醒。</w:t>
      </w:r>
    </w:p>
    <w:p w14:paraId="79857188">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患者信息自动脱敏：查房过程中调取、共享的病历、检查报告等资料，自动屏蔽患者姓名、身份证号、联系方式等隐私字段，避免信息泄露。 </w:t>
      </w:r>
    </w:p>
    <w:p w14:paraId="776EC7C9">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多终端切换：专家端支持手机小程序、PC 后台无缝切换，复杂影像、病例可转至电脑端高清查看。</w:t>
      </w:r>
    </w:p>
    <w:p w14:paraId="08906EF2">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2.异步点单式请教</w:t>
      </w:r>
    </w:p>
    <w:p w14:paraId="256FED8C">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针对非紧急临床疑问，基层医师可自主上传病历、影像、检查报告等资料，指定专科专家。</w:t>
      </w:r>
    </w:p>
    <w:p w14:paraId="3C6EE399">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专家可在碎片化时间通过手机端查看并反馈指导意见，系统应支持消息提醒与回复闭环。</w:t>
      </w:r>
    </w:p>
    <w:p w14:paraId="0F0B3BCC">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多格式资料兼容：支持 Word/PDF 病历、DICOM 影像、检验报告、临床照片等多种格式上传；影像支持在线缩放、调窗、测量，无需下载本地查看。 </w:t>
      </w:r>
    </w:p>
    <w:p w14:paraId="25753E27">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专家池智能匹配：除指定专家外，支持按专科、职称匹配对应专家池自动派单，避免指定专家繁忙时无人响应。 </w:t>
      </w:r>
    </w:p>
    <w:p w14:paraId="5FA6C4EB">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指导档案全归档：每笔请教自动形成完整电子档案，按机构、专科、时间分类存储，支持追溯、查询与导出。 </w:t>
      </w:r>
    </w:p>
    <w:p w14:paraId="5711192D">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服务评价：基层医师办结请教后，可对专家响应速度、指导实用性进行评价，结果纳入专家履职考核数据。</w:t>
      </w:r>
    </w:p>
    <w:p w14:paraId="2FA6DCAB">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3.配套教学与协同功能</w:t>
      </w:r>
    </w:p>
    <w:p w14:paraId="585506F9">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线上</w:t>
      </w:r>
      <w:r>
        <w:rPr>
          <w:rFonts w:hint="eastAsia" w:ascii="仿宋_GB2312" w:hAnsi="仿宋_GB2312" w:eastAsia="仿宋_GB2312" w:cs="仿宋_GB2312"/>
          <w:b w:val="0"/>
          <w:bCs/>
          <w:kern w:val="0"/>
          <w:sz w:val="32"/>
          <w:szCs w:val="32"/>
          <w:lang w:val="en-US" w:eastAsia="zh-CN"/>
        </w:rPr>
        <w:t xml:space="preserve">直播培训配套：支持签到核验、观看时长统计，自动生成学员培训学时；配套培训资源库，支持课件、录播课按专科、层级标签分类，基层可自主点播学习。 </w:t>
      </w:r>
    </w:p>
    <w:p w14:paraId="79701A51">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远程会诊流程管控：支持</w:t>
      </w:r>
      <w:r>
        <w:rPr>
          <w:rFonts w:hint="eastAsia" w:ascii="仿宋_GB2312" w:hAnsi="仿宋_GB2312" w:eastAsia="仿宋_GB2312" w:cs="仿宋_GB2312"/>
          <w:b w:val="0"/>
          <w:bCs/>
          <w:kern w:val="0"/>
          <w:sz w:val="32"/>
          <w:szCs w:val="32"/>
          <w:lang w:val="en-US" w:eastAsia="zh-CN"/>
        </w:rPr>
        <w:t xml:space="preserve">“基层提交申请→机构管理员审核→专家接单→开展会诊→生成会诊纪要”全流程线上留痕，规范会诊管理。 </w:t>
      </w:r>
    </w:p>
    <w:p w14:paraId="61468118">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病例研讨管理：上传病例自动脱敏隐私信息，支持设置研讨范围（公开/指定人员）；优秀病例可标记为教学案例，纳入平台培训资源库。 </w:t>
      </w:r>
    </w:p>
    <w:p w14:paraId="5A4AB539">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 xml:space="preserve">多维度统计报表：按区（市）县、医疗机构、专科、专家四个维度，统计指导次数、培训人次、问题类型、平均响应时长、活跃度等核心指标；支持自定义时间段导出报表，自动生成月度/季度工作简报，匹配管理部门调度需求。 </w:t>
      </w:r>
    </w:p>
    <w:p w14:paraId="264CB407">
      <w:pPr>
        <w:keepNext w:val="0"/>
        <w:keepLines w:val="0"/>
        <w:pageBreakBefore w:val="0"/>
        <w:widowControl w:val="0"/>
        <w:kinsoku/>
        <w:wordWrap/>
        <w:overflowPunct/>
        <w:topLinePunct w:val="0"/>
        <w:autoSpaceDE/>
        <w:autoSpaceDN/>
        <w:bidi w:val="0"/>
        <w:adjustRightInd w:val="0"/>
        <w:snapToGrid w:val="0"/>
        <w:spacing w:line="579" w:lineRule="exact"/>
        <w:ind w:left="0" w:firstLine="640" w:firstLineChars="200"/>
        <w:jc w:val="left"/>
        <w:textAlignment w:val="auto"/>
        <w:outlineLvl w:val="2"/>
        <w:rPr>
          <w:rFonts w:hint="eastAsia" w:ascii="仿宋_GB2312" w:hAnsi="仿宋_GB2312" w:eastAsia="仿宋_GB2312" w:cs="仿宋_GB2312"/>
          <w:b w:val="0"/>
          <w:bCs/>
          <w:kern w:val="0"/>
          <w:sz w:val="32"/>
          <w:szCs w:val="32"/>
          <w:lang w:val="en-US" w:eastAsia="zh-CN"/>
        </w:rPr>
      </w:pPr>
      <w:r>
        <w:rPr>
          <w:rFonts w:hint="eastAsia" w:ascii="仿宋_GB2312" w:hAnsi="仿宋_GB2312" w:eastAsia="仿宋_GB2312" w:cs="仿宋_GB2312"/>
          <w:b w:val="0"/>
          <w:bCs/>
          <w:kern w:val="0"/>
          <w:sz w:val="32"/>
          <w:szCs w:val="32"/>
          <w:lang w:val="en-US" w:eastAsia="zh-CN"/>
        </w:rPr>
        <w:t>活跃度监测：可实时查看各基层机构平台登录率、使用率，对长期活跃度偏低的机构自动标记预警，便于卫健部门督导推进。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656687"/>
    <w:rsid w:val="39656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2026-07-13T01:08:00Z</dcterms:created>
  <dc:creator>T～T</dc:creator>
  <cp:lastModifiedBy>T～T</cp:lastModifiedBy>
  <dcterms:modified xsi:type="dcterms:W3CDTF">2026-07-13T02:01:15Z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649083BB1B1D472FAED2AC981AE56074_11</vt:lpwstr>
  </property>
  <property fmtid="{D5CDD505-2E9C-101B-9397-08002B2CF9AE}" pid="4" name="KSOTemplateDocerSaveRecord">
    <vt:lpwstr>eyJoZGlkIjoiNGFkYWNlNjJkZjBkMmQxMTk2NjU3MWU1OTJjMTMwZWUiLCJ1c2VySWQiOiIyMzY2MjgwOTgifQ==</vt:lpwstr>
  </property>
</Properties>
</file>