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70CB3">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本发明公开了</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w:t>
      </w:r>
      <w:r>
        <w:rPr>
          <w:rFonts w:hint="eastAsia" w:ascii="Times New Roman" w:hAnsi="Times New Roman" w:cs="Times New Roman"/>
          <w:sz w:val="28"/>
          <w:szCs w:val="28"/>
        </w:rPr>
        <w:t>，方法包括获取患者临床数据，对患者临床数据进行结构化整理，生成结构化资料；将结构化资料输入LLM，输出核心问题陈述、紧急问题清单和核心问题清单；基于核心问题陈述、紧急问题清单和核心问题清单，采用分层-展开策略，先按病因机制归类，再逐类展开具体诊断假设；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个独立认知子步骤，大幅降低了LLM在每一步的推理复杂度，使LLM在医疗诊断这一高精度要求领域中的推理准确率显著提升。</w:t>
      </w:r>
    </w:p>
    <w:p w14:paraId="5E15EDDD">
      <w:pPr>
        <w:spacing w:before="240" w:line="480" w:lineRule="auto"/>
        <w:ind w:firstLine="560" w:firstLineChars="200"/>
        <w:rPr>
          <w:rFonts w:ascii="Times New Roman" w:hAnsi="Times New Roman" w:cs="Times New Roman"/>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18" w:right="851" w:bottom="851" w:left="1418" w:header="851" w:footer="227" w:gutter="0"/>
          <w:cols w:space="425" w:num="1"/>
          <w:titlePg/>
          <w:docGrid w:type="lines" w:linePitch="312" w:charSpace="0"/>
        </w:sectPr>
      </w:pPr>
    </w:p>
    <w:p w14:paraId="453F1C94">
      <w:pPr>
        <w:spacing w:line="480" w:lineRule="auto"/>
        <w:jc w:val="center"/>
        <w:rPr>
          <w:rFonts w:ascii="Times New Roman" w:hAnsi="Times New Roman" w:cs="Times New Roman"/>
          <w:sz w:val="28"/>
          <w:szCs w:val="28"/>
        </w:rPr>
      </w:pPr>
      <w:r>
        <w:object>
          <v:shape id="_x0000_i1025"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p>
    <w:p w14:paraId="2138467D">
      <w:pPr>
        <w:spacing w:line="480" w:lineRule="auto"/>
        <w:jc w:val="center"/>
        <w:rPr>
          <w:rFonts w:ascii="Times New Roman" w:hAnsi="Times New Roman" w:cs="Times New Roman"/>
          <w:sz w:val="28"/>
          <w:szCs w:val="28"/>
        </w:rPr>
        <w:sectPr>
          <w:headerReference r:id="rId11" w:type="default"/>
          <w:footerReference r:id="rId12" w:type="default"/>
          <w:pgSz w:w="11906" w:h="16838"/>
          <w:pgMar w:top="1418" w:right="851" w:bottom="851" w:left="1418" w:header="851" w:footer="227" w:gutter="0"/>
          <w:cols w:space="425" w:num="1"/>
          <w:docGrid w:type="lines" w:linePitch="312" w:charSpace="0"/>
        </w:sectPr>
      </w:pPr>
    </w:p>
    <w:p w14:paraId="06F4F265">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1.</w:t>
      </w:r>
      <w:r>
        <w:rPr>
          <w:rFonts w:hint="eastAsia" w:ascii="Times New Roman" w:hAnsi="Times New Roman" w:cs="Times New Roman"/>
          <w:sz w:val="28"/>
          <w:szCs w:val="28"/>
        </w:rPr>
        <w:t>一种基于大模型的临床诊断逻辑推理方法，其特征在于，包括以下步骤：</w:t>
      </w:r>
    </w:p>
    <w:p w14:paraId="63EBF24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6DBA80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26E3B87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092842B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46E62C46">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2.根据权利要求1所述的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中，患者临床数据包括：患者基本信息、现病史、既往史、体格检查、辅助检查、入院记录、病程记录、手术记录和会诊记录。</w:t>
      </w:r>
    </w:p>
    <w:p w14:paraId="4DA3F20F">
      <w:pPr>
        <w:spacing w:line="480" w:lineRule="auto"/>
        <w:ind w:firstLine="556"/>
        <w:rPr>
          <w:rFonts w:ascii="Times New Roman" w:hAnsi="Times New Roman" w:cs="Times New Roman"/>
          <w:sz w:val="28"/>
          <w:szCs w:val="28"/>
        </w:rPr>
      </w:pPr>
      <w:r>
        <w:rPr>
          <w:rFonts w:ascii="Times New Roman" w:hAnsi="Times New Roman" w:cs="Times New Roman"/>
          <w:sz w:val="28"/>
          <w:szCs w:val="28"/>
        </w:rPr>
        <w:t>3.根据权利要求1所述的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2</w:t>
      </w:r>
      <w:r>
        <w:rPr>
          <w:rFonts w:hint="eastAsia" w:ascii="Times New Roman" w:hAnsi="Times New Roman" w:cs="Times New Roman"/>
          <w:sz w:val="28"/>
          <w:szCs w:val="28"/>
        </w:rPr>
        <w:t>具体为：</w:t>
      </w:r>
    </w:p>
    <w:p w14:paraId="2589FD9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，根据</w:t>
      </w:r>
      <w:r>
        <w:rPr>
          <w:rFonts w:ascii="Times New Roman" w:hAnsi="Times New Roman" w:cs="Times New Roman"/>
          <w:sz w:val="28"/>
          <w:szCs w:val="28"/>
        </w:rPr>
        <w:t>三要素结构使用语义限定词将症状体征从日常语言翻译为医学专业语言，输出核心问题陈述、紧急问题清单和核心问题清单</w:t>
      </w:r>
      <w:r>
        <w:rPr>
          <w:rFonts w:hint="eastAsia" w:ascii="Times New Roman" w:hAnsi="Times New Roman" w:cs="Times New Roman"/>
          <w:sz w:val="28"/>
          <w:szCs w:val="28"/>
        </w:rPr>
        <w:t>；</w:t>
      </w:r>
    </w:p>
    <w:p w14:paraId="3B8EE267">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从VINDICATE分类框架中选取适用的病因类别</w:t>
      </w:r>
      <w:r>
        <w:rPr>
          <w:rFonts w:hint="eastAsia" w:ascii="Times New Roman" w:hAnsi="Times New Roman" w:cs="Times New Roman"/>
          <w:sz w:val="28"/>
          <w:szCs w:val="28"/>
        </w:rPr>
        <w:t>；</w:t>
      </w:r>
    </w:p>
    <w:p w14:paraId="73906B5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w:t>
      </w:r>
    </w:p>
    <w:p w14:paraId="06731EAF">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0DB2060E">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4.根据权利要求1所述的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019F10A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w:t>
      </w:r>
    </w:p>
    <w:p w14:paraId="4E4F31D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分别展开不超过5个具体诊断假设，每个假设包含：假设名称、初步概率、初步依据、关键鉴别检查。</w:t>
      </w:r>
    </w:p>
    <w:p w14:paraId="2485A53F">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5.根据权利要求1所述的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包括逐假设证据审查、更新可能性、病理生理学推导—跨诊断统一性检查、逆向审视和治疗后验证，S</w:t>
      </w:r>
      <w:r>
        <w:rPr>
          <w:rFonts w:ascii="Times New Roman" w:hAnsi="Times New Roman" w:cs="Times New Roman"/>
          <w:sz w:val="28"/>
          <w:szCs w:val="28"/>
        </w:rPr>
        <w:t>4</w:t>
      </w:r>
      <w:r>
        <w:rPr>
          <w:rFonts w:hint="eastAsia" w:ascii="Times New Roman" w:hAnsi="Times New Roman" w:cs="Times New Roman"/>
          <w:sz w:val="28"/>
          <w:szCs w:val="28"/>
        </w:rPr>
        <w:t>具体为：</w:t>
      </w:r>
    </w:p>
    <w:p w14:paraId="76A216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p>
    <w:p w14:paraId="4337F0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采用if-then-but-therefore演绎推理框架对每个假设进行证据审查，审查维度包括：诊断标准、支持证据、反对证据、信息缺口和鉴别要点，证据审查完成后整理汇总对比表，生成审查结果；</w:t>
      </w:r>
    </w:p>
    <w:p w14:paraId="4F98CE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、更新可能性：</w:t>
      </w:r>
    </w:p>
    <w:p w14:paraId="34283AF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：排除、小、中、大</w:t>
      </w:r>
      <w:r>
        <w:rPr>
          <w:rFonts w:hint="eastAsia" w:ascii="Times New Roman" w:hAnsi="Times New Roman" w:cs="Times New Roman"/>
          <w:sz w:val="28"/>
          <w:szCs w:val="28"/>
        </w:rPr>
        <w:t>和</w:t>
      </w:r>
      <w:r>
        <w:rPr>
          <w:rFonts w:ascii="Times New Roman" w:hAnsi="Times New Roman" w:cs="Times New Roman"/>
          <w:sz w:val="28"/>
          <w:szCs w:val="28"/>
        </w:rPr>
        <w:t>确定</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366B491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、病理生理学推导—跨诊断统一性检查：</w:t>
      </w:r>
    </w:p>
    <w:p w14:paraId="4CE0265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w:t>
      </w:r>
    </w:p>
    <w:p w14:paraId="4E2AA9E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5C59AE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通过中观层检查诊断间一致性，通过宏观层检查患者整体合理性；</w:t>
      </w:r>
    </w:p>
    <w:p w14:paraId="6F82DE64">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0A9A9B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685A442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r>
        <w:rPr>
          <w:rFonts w:ascii="Times New Roman" w:hAnsi="Times New Roman" w:cs="Times New Roman"/>
          <w:sz w:val="28"/>
          <w:szCs w:val="28"/>
        </w:rPr>
        <w:t>检查强度与可能性置信度正相关</w:t>
      </w:r>
      <w:r>
        <w:rPr>
          <w:rFonts w:hint="eastAsia" w:ascii="Times New Roman" w:hAnsi="Times New Roman" w:cs="Times New Roman"/>
          <w:sz w:val="28"/>
          <w:szCs w:val="28"/>
        </w:rPr>
        <w:t>，四种认知偏差检查清单包括可得性偏差、锚定效应、确认偏差和代表性偏差；</w:t>
      </w:r>
    </w:p>
    <w:p w14:paraId="32F9F842">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1354170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w:t>
      </w:r>
      <w:r>
        <w:rPr>
          <w:rFonts w:ascii="Times New Roman" w:hAnsi="Times New Roman" w:cs="Times New Roman"/>
          <w:sz w:val="28"/>
          <w:szCs w:val="28"/>
        </w:rPr>
        <w:t>治疗回顾</w:t>
      </w:r>
      <w:r>
        <w:rPr>
          <w:rFonts w:hint="eastAsia" w:ascii="Times New Roman" w:hAnsi="Times New Roman" w:cs="Times New Roman"/>
          <w:sz w:val="28"/>
          <w:szCs w:val="28"/>
        </w:rPr>
        <w:t>：</w:t>
      </w:r>
    </w:p>
    <w:p w14:paraId="5925FA4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，引用已有诊断方案的治疗效果，进行</w:t>
      </w:r>
      <w:r>
        <w:rPr>
          <w:rFonts w:ascii="Times New Roman" w:hAnsi="Times New Roman" w:cs="Times New Roman"/>
          <w:sz w:val="28"/>
          <w:szCs w:val="28"/>
        </w:rPr>
        <w:t>详细的特异性治疗反应评估</w:t>
      </w:r>
      <w:r>
        <w:rPr>
          <w:rFonts w:hint="eastAsia" w:ascii="Times New Roman" w:hAnsi="Times New Roman" w:cs="Times New Roman"/>
          <w:sz w:val="28"/>
          <w:szCs w:val="28"/>
        </w:rPr>
        <w:t>；</w:t>
      </w:r>
    </w:p>
    <w:p w14:paraId="2100136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非特异性治疗反应评估</w:t>
      </w:r>
      <w:r>
        <w:rPr>
          <w:rFonts w:hint="eastAsia" w:ascii="Times New Roman" w:hAnsi="Times New Roman" w:cs="Times New Roman"/>
          <w:sz w:val="28"/>
          <w:szCs w:val="28"/>
        </w:rPr>
        <w:t>；</w:t>
      </w:r>
    </w:p>
    <w:p w14:paraId="733D375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（2）前瞻设定验证指标：</w:t>
      </w:r>
    </w:p>
    <w:p w14:paraId="083EFC1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输出完整的验证标准矩阵</w:t>
      </w:r>
      <w:r>
        <w:rPr>
          <w:rFonts w:hint="eastAsia" w:ascii="Times New Roman" w:hAnsi="Times New Roman" w:cs="Times New Roman"/>
          <w:sz w:val="28"/>
          <w:szCs w:val="28"/>
        </w:rPr>
        <w:t>；</w:t>
      </w:r>
    </w:p>
    <w:p w14:paraId="735A8FD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中概率假设的验证指标聚焦于收集确证性证据</w:t>
      </w:r>
      <w:r>
        <w:rPr>
          <w:rFonts w:hint="eastAsia" w:ascii="Times New Roman" w:hAnsi="Times New Roman" w:cs="Times New Roman"/>
          <w:sz w:val="28"/>
          <w:szCs w:val="28"/>
        </w:rPr>
        <w:t>；</w:t>
      </w:r>
    </w:p>
    <w:p w14:paraId="744D2AD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w:t>
      </w:r>
      <w:r>
        <w:rPr>
          <w:rFonts w:ascii="Times New Roman" w:hAnsi="Times New Roman" w:cs="Times New Roman"/>
          <w:sz w:val="28"/>
          <w:szCs w:val="28"/>
        </w:rPr>
        <w:t>低概率假设的验证指标聚焦于排除确认</w:t>
      </w:r>
      <w:r>
        <w:rPr>
          <w:rFonts w:hint="eastAsia" w:ascii="Times New Roman" w:hAnsi="Times New Roman" w:cs="Times New Roman"/>
          <w:sz w:val="28"/>
          <w:szCs w:val="28"/>
        </w:rPr>
        <w:t>；</w:t>
      </w:r>
    </w:p>
    <w:p w14:paraId="446E2A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、输出原子化断言清单：</w:t>
      </w:r>
    </w:p>
    <w:p w14:paraId="5152A77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6DCA95B1">
      <w:pPr>
        <w:spacing w:line="480" w:lineRule="auto"/>
        <w:ind w:firstLine="556"/>
        <w:rPr>
          <w:rFonts w:ascii="Times New Roman" w:hAnsi="Times New Roman" w:cs="Times New Roman"/>
          <w:sz w:val="28"/>
          <w:szCs w:val="28"/>
        </w:rPr>
      </w:pPr>
      <w:r>
        <w:rPr>
          <w:rFonts w:ascii="Times New Roman" w:hAnsi="Times New Roman" w:cs="Times New Roman"/>
          <w:sz w:val="28"/>
          <w:szCs w:val="28"/>
        </w:rPr>
        <w:t>6.</w:t>
      </w:r>
      <w:r>
        <w:rPr>
          <w:rFonts w:hint="eastAsia" w:ascii="Times New Roman" w:hAnsi="Times New Roman" w:cs="Times New Roman"/>
          <w:sz w:val="28"/>
          <w:szCs w:val="28"/>
        </w:rPr>
        <w:t xml:space="preserve"> 一种基于大模型的临床诊断逻辑推理系统，应用于如</w:t>
      </w:r>
      <w:r>
        <w:rPr>
          <w:rFonts w:ascii="Times New Roman" w:hAnsi="Times New Roman" w:cs="Times New Roman"/>
          <w:sz w:val="28"/>
          <w:szCs w:val="28"/>
        </w:rPr>
        <w:t>根据权利要求1~5</w:t>
      </w:r>
      <w:r>
        <w:rPr>
          <w:rFonts w:hint="eastAsia" w:ascii="Times New Roman" w:hAnsi="Times New Roman" w:cs="Times New Roman"/>
          <w:sz w:val="28"/>
          <w:szCs w:val="28"/>
        </w:rPr>
        <w:t>任一项</w:t>
      </w:r>
      <w:r>
        <w:rPr>
          <w:rFonts w:ascii="Times New Roman" w:hAnsi="Times New Roman" w:cs="Times New Roman"/>
          <w:sz w:val="28"/>
          <w:szCs w:val="28"/>
        </w:rPr>
        <w:t>所述的</w:t>
      </w:r>
      <w:r>
        <w:rPr>
          <w:rFonts w:hint="eastAsia" w:ascii="Times New Roman" w:hAnsi="Times New Roman" w:cs="Times New Roman"/>
          <w:sz w:val="28"/>
          <w:szCs w:val="28"/>
        </w:rPr>
        <w:t>基于大模型的临床诊断逻辑推理方法，其特征在于，包括前端推理编排层、后端模板层和大语言模型推理层；</w:t>
      </w:r>
    </w:p>
    <w:p w14:paraId="2B2DCE3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174D6C00">
      <w:pPr>
        <w:spacing w:line="480" w:lineRule="auto"/>
        <w:ind w:firstLine="560" w:firstLineChars="200"/>
        <w:rPr>
          <w:rFonts w:ascii="Times New Roman" w:hAnsi="Times New Roman" w:cs="Times New Roman"/>
          <w:bCs/>
          <w:sz w:val="28"/>
          <w:szCs w:val="28"/>
        </w:rPr>
        <w:sectPr>
          <w:headerReference r:id="rId13" w:type="default"/>
          <w:footerReference r:id="rId14" w:type="default"/>
          <w:pgSz w:w="11906" w:h="16838"/>
          <w:pgMar w:top="1418" w:right="851" w:bottom="851" w:left="1418" w:header="851" w:footer="113" w:gutter="0"/>
          <w:pgNumType w:start="1"/>
          <w:cols w:space="425" w:num="1"/>
          <w:docGrid w:type="lines" w:linePitch="312" w:charSpace="0"/>
        </w:sectPr>
      </w:pPr>
    </w:p>
    <w:p w14:paraId="1035092E">
      <w:pPr>
        <w:spacing w:before="240" w:line="480" w:lineRule="auto"/>
        <w:jc w:val="center"/>
        <w:rPr>
          <w:rFonts w:ascii="Times New Roman" w:hAnsi="Times New Roman" w:cs="Times New Roman"/>
          <w:b/>
          <w:sz w:val="28"/>
          <w:szCs w:val="28"/>
        </w:rPr>
      </w:pPr>
      <w:r>
        <w:rPr>
          <w:rFonts w:ascii="Times New Roman" w:hAnsi="Times New Roman" w:cs="Times New Roman"/>
          <w:b/>
          <w:sz w:val="28"/>
          <w:szCs w:val="28"/>
        </w:rPr>
        <w:t>一种</w:t>
      </w:r>
      <w:r>
        <w:rPr>
          <w:rFonts w:hint="eastAsia" w:ascii="Times New Roman" w:hAnsi="Times New Roman" w:cs="Times New Roman"/>
          <w:b/>
          <w:sz w:val="28"/>
          <w:szCs w:val="28"/>
        </w:rPr>
        <w:t>基于大模型的临床诊断逻辑推理方法及系统</w:t>
      </w:r>
    </w:p>
    <w:p w14:paraId="5DADE0A2">
      <w:pPr>
        <w:spacing w:line="480" w:lineRule="auto"/>
        <w:rPr>
          <w:rFonts w:ascii="Times New Roman" w:hAnsi="Times New Roman" w:cs="Times New Roman"/>
          <w:b/>
          <w:sz w:val="28"/>
          <w:szCs w:val="28"/>
        </w:rPr>
      </w:pPr>
      <w:r>
        <w:rPr>
          <w:rFonts w:ascii="Times New Roman" w:hAnsi="Times New Roman" w:cs="Times New Roman"/>
          <w:b/>
          <w:sz w:val="28"/>
          <w:szCs w:val="28"/>
        </w:rPr>
        <w:t>技术领域</w:t>
      </w:r>
    </w:p>
    <w:p w14:paraId="728F8628">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w:t>
      </w:r>
      <w:r>
        <w:rPr>
          <w:rFonts w:hint="eastAsia" w:ascii="Times New Roman" w:hAnsi="Times New Roman" w:cs="Times New Roman"/>
          <w:sz w:val="28"/>
          <w:szCs w:val="28"/>
        </w:rPr>
        <w:t>发明</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领域，具体涉及</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w:t>
      </w:r>
    </w:p>
    <w:p w14:paraId="071AAE89">
      <w:pPr>
        <w:spacing w:line="480" w:lineRule="auto"/>
        <w:rPr>
          <w:rFonts w:ascii="Times New Roman" w:hAnsi="Times New Roman" w:cs="Times New Roman"/>
          <w:b/>
          <w:sz w:val="28"/>
          <w:szCs w:val="28"/>
        </w:rPr>
      </w:pPr>
      <w:r>
        <w:rPr>
          <w:rFonts w:ascii="Times New Roman" w:hAnsi="Times New Roman" w:cs="Times New Roman"/>
          <w:b/>
          <w:sz w:val="28"/>
          <w:szCs w:val="28"/>
        </w:rPr>
        <w:t>背景技术</w:t>
      </w:r>
    </w:p>
    <w:p w14:paraId="25A676F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然而，LLM在医疗辅助诊断应用中却存在至少以下几个核心问题：</w:t>
      </w:r>
    </w:p>
    <w:p w14:paraId="7F32980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14:paraId="09C3B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第二，输出格式稳定性不足。现有技术通常要求LLM以JSON等结构化格式输出诊断结果，但LLM在生成JSON时经常出现括号、引号错位导致整体解析失败，严重影响系统的可靠性。</w:t>
      </w:r>
    </w:p>
    <w:p w14:paraId="36822F3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14:paraId="02A0014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第四，LLM调用本身不可靠。在长流程推理中（需数十次LLM调用），超时、异常、内容截断等问题频发，现有技术缺乏原子级持久化和断点恢复机制，一旦某步失败需要整体回滚，时间和算力浪费严重。</w:t>
      </w:r>
    </w:p>
    <w:p w14:paraId="0B7CBD1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第五，推理过程不可审计。现有技术中LLM输出为整块连续文本，下游步骤无法区分可靠内容与幻觉产生的内容，错误断言会向下游传播并被逐级放大，也无法对LLM的推理过程进行逐项审核和追溯。</w:t>
      </w:r>
    </w:p>
    <w:p w14:paraId="7C4B526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14:paraId="7E2DC5BA">
      <w:pPr>
        <w:spacing w:line="480" w:lineRule="auto"/>
        <w:rPr>
          <w:rFonts w:ascii="Times New Roman" w:hAnsi="Times New Roman" w:cs="Times New Roman"/>
          <w:b/>
          <w:sz w:val="28"/>
          <w:szCs w:val="28"/>
        </w:rPr>
      </w:pPr>
      <w:r>
        <w:rPr>
          <w:rFonts w:ascii="Times New Roman" w:hAnsi="Times New Roman" w:cs="Times New Roman"/>
          <w:b/>
          <w:sz w:val="28"/>
          <w:szCs w:val="28"/>
        </w:rPr>
        <w:t>发明内容</w:t>
      </w:r>
    </w:p>
    <w:p w14:paraId="3D076A08">
      <w:pPr>
        <w:spacing w:line="480" w:lineRule="auto"/>
        <w:ind w:firstLine="556"/>
        <w:rPr>
          <w:rFonts w:ascii="Times New Roman" w:hAnsi="Times New Roman" w:cs="Times New Roman"/>
          <w:sz w:val="28"/>
          <w:szCs w:val="28"/>
        </w:rPr>
      </w:pPr>
      <w:r>
        <w:rPr>
          <w:rFonts w:ascii="Times New Roman" w:hAnsi="Times New Roman" w:cs="Times New Roman"/>
          <w:sz w:val="28"/>
          <w:szCs w:val="28"/>
        </w:rPr>
        <w:t>针对现有技术中的上述不足，本发明提供的</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解决了</w:t>
      </w:r>
      <w:r>
        <w:rPr>
          <w:rFonts w:hint="eastAsia" w:ascii="Times New Roman" w:hAnsi="Times New Roman" w:cs="Times New Roman"/>
          <w:sz w:val="28"/>
          <w:szCs w:val="28"/>
        </w:rPr>
        <w:t>医疗LLM在辅助诊断推理中出现的单步推理精度随复杂度下降、输出格式不稳定、认知偏差、调用不可靠和推理不可审计</w:t>
      </w:r>
      <w:r>
        <w:rPr>
          <w:rFonts w:ascii="Times New Roman" w:hAnsi="Times New Roman" w:cs="Times New Roman"/>
          <w:sz w:val="28"/>
          <w:szCs w:val="28"/>
        </w:rPr>
        <w:t>的问题。</w:t>
      </w:r>
    </w:p>
    <w:p w14:paraId="4D59B6BE">
      <w:pPr>
        <w:spacing w:line="480" w:lineRule="auto"/>
        <w:ind w:firstLine="556"/>
        <w:rPr>
          <w:rFonts w:ascii="Times New Roman" w:hAnsi="Times New Roman" w:cs="Times New Roman"/>
          <w:sz w:val="28"/>
          <w:szCs w:val="28"/>
        </w:rPr>
      </w:pPr>
      <w:r>
        <w:rPr>
          <w:rFonts w:ascii="Times New Roman" w:hAnsi="Times New Roman" w:cs="Times New Roman"/>
          <w:sz w:val="28"/>
          <w:szCs w:val="28"/>
        </w:rPr>
        <w:t>为了达到上述发明目的，本发明采用的技术方案为：一种</w:t>
      </w:r>
      <w:r>
        <w:rPr>
          <w:rFonts w:hint="eastAsia" w:ascii="Times New Roman" w:hAnsi="Times New Roman" w:cs="Times New Roman"/>
          <w:sz w:val="28"/>
          <w:szCs w:val="28"/>
        </w:rPr>
        <w:t>基于大模型的临床诊断逻辑推理方法，包括以下步骤：</w:t>
      </w:r>
    </w:p>
    <w:p w14:paraId="05C4742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5CA91A44">
      <w:pPr>
        <w:spacing w:line="480" w:lineRule="auto"/>
        <w:ind w:firstLine="556"/>
        <w:rPr>
          <w:rFonts w:ascii="Times New Roman" w:hAnsi="Times New Roman" w:cs="Times New Roman"/>
          <w:sz w:val="28"/>
          <w:szCs w:val="28"/>
        </w:rPr>
      </w:pPr>
      <w:r>
        <w:rPr>
          <w:rFonts w:ascii="Times New Roman" w:hAnsi="Times New Roman" w:cs="Times New Roman"/>
          <w:sz w:val="28"/>
          <w:szCs w:val="28"/>
        </w:rPr>
        <w:t>S2、</w:t>
      </w:r>
      <w:r>
        <w:rPr>
          <w:rFonts w:hint="eastAsia" w:ascii="Times New Roman" w:hAnsi="Times New Roman" w:cs="Times New Roman"/>
          <w:sz w:val="28"/>
          <w:szCs w:val="28"/>
        </w:rPr>
        <w:t>将结构化资料输入LLM，输出核心问题陈述、紧急问题清单和核心问题清单；</w:t>
      </w:r>
    </w:p>
    <w:p w14:paraId="5E6186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607B7950">
      <w:pPr>
        <w:spacing w:line="480" w:lineRule="auto"/>
        <w:ind w:firstLine="556"/>
        <w:rPr>
          <w:rFonts w:ascii="Times New Roman" w:hAnsi="Times New Roman" w:cs="Times New Roman"/>
          <w:sz w:val="28"/>
          <w:szCs w:val="28"/>
        </w:rPr>
      </w:pPr>
      <w:r>
        <w:rPr>
          <w:rFonts w:ascii="Times New Roman" w:hAnsi="Times New Roman" w:cs="Times New Roman"/>
          <w:sz w:val="28"/>
          <w:szCs w:val="28"/>
        </w:rPr>
        <w:t>S4、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67510D9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一种基于大模型的临床诊断逻辑推理系统，包括前端推理编排层、后端模板层和大语言模型推理层；</w:t>
      </w:r>
    </w:p>
    <w:p w14:paraId="2B8236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5811571C">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本发明的有益效果为：</w:t>
      </w:r>
    </w:p>
    <w:p w14:paraId="2796479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14:paraId="3C67EAC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通过分层-展开策略，先按病因归类（不超过7类）再逐类展开（每类不超过5个假设），使鉴别诊断的全面覆盖量达到15-35个假设，同时保持LLM每步处理量不超过5个，解决了扁平列表模式下遗漏率和幻觉率显著上升的问题。</w:t>
      </w:r>
    </w:p>
    <w:p w14:paraId="44566F3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（3）全流程统一使用</w:t>
      </w:r>
      <w:r>
        <w:rPr>
          <w:rFonts w:ascii="Times New Roman" w:hAnsi="Times New Roman" w:cs="Times New Roman"/>
          <w:sz w:val="28"/>
          <w:szCs w:val="28"/>
        </w:rPr>
        <w:t>LLM</w:t>
      </w:r>
      <w:r>
        <w:rPr>
          <w:rFonts w:hint="eastAsia" w:ascii="Times New Roman" w:hAnsi="Times New Roman" w:cs="Times New Roman"/>
          <w:sz w:val="28"/>
          <w:szCs w:val="28"/>
        </w:rPr>
        <w:t>，其输出为Markdown格式而非JSON，利用LLM对Markdown的天然高容错性，从根本上消除了JSON括号/引号错位导致整体解析失败的问题，输出格式的稳定解析率达到99%以上。</w:t>
      </w:r>
    </w:p>
    <w:p w14:paraId="63287A3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（4）通过内置逆向审视和四种认知偏差检查清单，系统性地对冲LLM在推理过程中的认知偏差，防止“过早关闭”这一最常见的诊断错误，使推理过程的可靠性得到工程化保障。</w:t>
      </w:r>
    </w:p>
    <w:p w14:paraId="106D1A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（5）通过</w:t>
      </w:r>
      <w:r>
        <w:rPr>
          <w:rFonts w:ascii="Times New Roman" w:hAnsi="Times New Roman" w:cs="Times New Roman"/>
          <w:sz w:val="28"/>
          <w:szCs w:val="28"/>
        </w:rPr>
        <w:t>LLM</w:t>
      </w:r>
      <w:r>
        <w:rPr>
          <w:rFonts w:hint="eastAsia" w:ascii="Times New Roman" w:hAnsi="Times New Roman" w:cs="Times New Roman"/>
          <w:sz w:val="28"/>
          <w:szCs w:val="28"/>
        </w:rPr>
        <w:t>的每步骤输出独立持久化，在长流程（数十次LLM调用）中即使发生中断，也仅需重做中断步骤，无需级联回滚全部已有成果，重试代价降低90%以上。</w:t>
      </w:r>
    </w:p>
    <w:p w14:paraId="263DC4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（6）通过多假设级并行</w:t>
      </w:r>
      <w:r>
        <w:rPr>
          <w:rFonts w:ascii="Times New Roman" w:hAnsi="Times New Roman" w:cs="Times New Roman"/>
          <w:sz w:val="28"/>
          <w:szCs w:val="28"/>
        </w:rPr>
        <w:t>深度分析</w:t>
      </w:r>
      <w:r>
        <w:rPr>
          <w:rFonts w:hint="eastAsia" w:ascii="Times New Roman" w:hAnsi="Times New Roman" w:cs="Times New Roman"/>
          <w:sz w:val="28"/>
          <w:szCs w:val="28"/>
        </w:rPr>
        <w:t>架构，在保证推理质量的前提下将端到端推理时间从串行N×Time压缩为并行Time，使分步深度推理在实际临床场景中具有可用性。</w:t>
      </w:r>
    </w:p>
    <w:p w14:paraId="635AC50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14:paraId="2C47A36A">
      <w:pPr>
        <w:spacing w:line="480" w:lineRule="auto"/>
        <w:rPr>
          <w:rFonts w:ascii="Times New Roman" w:hAnsi="Times New Roman" w:cs="Times New Roman"/>
          <w:sz w:val="28"/>
          <w:szCs w:val="28"/>
        </w:rPr>
      </w:pPr>
      <w:r>
        <w:rPr>
          <w:rFonts w:ascii="Times New Roman" w:hAnsi="Times New Roman" w:cs="Times New Roman"/>
          <w:b/>
          <w:sz w:val="28"/>
          <w:szCs w:val="28"/>
        </w:rPr>
        <w:t>附图说明</w:t>
      </w:r>
    </w:p>
    <w:p w14:paraId="5354F5F8">
      <w:pPr>
        <w:spacing w:line="480" w:lineRule="auto"/>
        <w:ind w:firstLine="556"/>
        <w:rPr>
          <w:rFonts w:ascii="Times New Roman" w:hAnsi="Times New Roman" w:cs="Times New Roman"/>
          <w:sz w:val="28"/>
          <w:szCs w:val="28"/>
        </w:rPr>
      </w:pPr>
      <w:r>
        <w:rPr>
          <w:rFonts w:ascii="Times New Roman" w:hAnsi="Times New Roman" w:cs="Times New Roman"/>
          <w:sz w:val="28"/>
          <w:szCs w:val="28"/>
        </w:rPr>
        <w:t>图1为</w:t>
      </w:r>
      <w:r>
        <w:rPr>
          <w:rFonts w:hint="eastAsia" w:ascii="Times New Roman" w:hAnsi="Times New Roman" w:cs="Times New Roman"/>
          <w:sz w:val="28"/>
          <w:szCs w:val="28"/>
        </w:rPr>
        <w:t>本发明的一种基于大模型的临床诊断逻辑推理方法流程图。</w:t>
      </w:r>
    </w:p>
    <w:p w14:paraId="2EC9074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图2为本发明的一种基于大模型的临床诊断逻辑推理系统示意图。</w:t>
      </w:r>
    </w:p>
    <w:p w14:paraId="5B37CCED">
      <w:pPr>
        <w:spacing w:line="480" w:lineRule="auto"/>
        <w:rPr>
          <w:rFonts w:ascii="Times New Roman" w:hAnsi="Times New Roman" w:cs="Times New Roman"/>
          <w:b/>
          <w:sz w:val="28"/>
          <w:szCs w:val="28"/>
        </w:rPr>
      </w:pPr>
      <w:r>
        <w:rPr>
          <w:rFonts w:ascii="Times New Roman" w:hAnsi="Times New Roman" w:cs="Times New Roman"/>
          <w:b/>
          <w:sz w:val="28"/>
          <w:szCs w:val="28"/>
        </w:rPr>
        <w:t>具体实施方式</w:t>
      </w:r>
    </w:p>
    <w:p w14:paraId="06BD7B70">
      <w:pPr>
        <w:spacing w:line="480" w:lineRule="auto"/>
        <w:ind w:firstLine="556"/>
        <w:rPr>
          <w:rFonts w:ascii="Times New Roman" w:hAnsi="Times New Roman" w:cs="Times New Roman"/>
          <w:sz w:val="28"/>
          <w:szCs w:val="28"/>
        </w:rPr>
      </w:pPr>
      <w:r>
        <w:rPr>
          <w:rFonts w:ascii="Times New Roman" w:hAnsi="Times New Roman" w:cs="Times New Roman"/>
          <w:sz w:val="28"/>
          <w:szCs w:val="28"/>
        </w:rPr>
        <w:t>下面对本发明的具体实施方式进行描述，以便于本技术领域的技术人员理解本发明，但应该清楚，本发明不限于具体实施方式的范围，对本技术领域的普通技术人员来讲，只要各种变化在所附的权利要求限定和确定的本发明的精神和范围内，这些变化是显而易见的，一切利用本发明构思的发明创造均在保护之列。</w:t>
      </w:r>
    </w:p>
    <w:p w14:paraId="4B2FC020">
      <w:pPr>
        <w:spacing w:line="480" w:lineRule="auto"/>
        <w:ind w:firstLine="556"/>
        <w:rPr>
          <w:rFonts w:ascii="Times New Roman" w:hAnsi="Times New Roman" w:cs="Times New Roman"/>
          <w:sz w:val="28"/>
          <w:szCs w:val="28"/>
        </w:rPr>
      </w:pPr>
      <w:r>
        <w:rPr>
          <w:rFonts w:ascii="Times New Roman" w:hAnsi="Times New Roman" w:cs="Times New Roman"/>
          <w:sz w:val="28"/>
          <w:szCs w:val="28"/>
        </w:rPr>
        <w:t>如图1所示，在本发明的一个实施例中，</w:t>
      </w:r>
      <w:r>
        <w:rPr>
          <w:rFonts w:hint="eastAsia" w:ascii="Times New Roman" w:hAnsi="Times New Roman" w:cs="Times New Roman"/>
          <w:sz w:val="28"/>
          <w:szCs w:val="28"/>
        </w:rPr>
        <w:t>一种基于大模型的临床诊断逻辑推理方法，包括以下步骤：</w:t>
      </w:r>
    </w:p>
    <w:p w14:paraId="5B61917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01EA615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05850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3CD08C8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20B17D7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本发明实施例的主要目的在于提供一种基于大模型的临床诊断逻辑推理方法，通过系统性工程架构设计，在LLM的固有弱点之上叠加强约束的工程骨架，从而在医疗这一容错率趋近于零的领域实现从“能说会道”到“能用可靠”的跨越，解决</w:t>
      </w:r>
      <w:bookmarkStart w:id="0" w:name="_Hlk232517183"/>
      <w:r>
        <w:rPr>
          <w:rFonts w:hint="eastAsia" w:ascii="Times New Roman" w:hAnsi="Times New Roman" w:cs="Times New Roman"/>
          <w:sz w:val="28"/>
          <w:szCs w:val="28"/>
        </w:rPr>
        <w:t>医疗LLM在辅助诊断推理中出现的单步推理精度随复杂度下降、输出格式不稳定、认知偏差、调用不可靠及推理不可审计</w:t>
      </w:r>
      <w:bookmarkEnd w:id="0"/>
      <w:r>
        <w:rPr>
          <w:rFonts w:hint="eastAsia" w:ascii="Times New Roman" w:hAnsi="Times New Roman" w:cs="Times New Roman"/>
          <w:sz w:val="28"/>
          <w:szCs w:val="28"/>
        </w:rPr>
        <w:t>等问题，进而达到理想的辅助诊断效果。</w:t>
      </w:r>
    </w:p>
    <w:p w14:paraId="470FC07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14:paraId="667285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结构化资料存入organizedData，作为后续所有推理步骤的上下文基础</w:t>
      </w:r>
      <w:r>
        <w:rPr>
          <w:rFonts w:hint="eastAsia" w:ascii="Times New Roman" w:hAnsi="Times New Roman" w:cs="Times New Roman"/>
          <w:sz w:val="28"/>
          <w:szCs w:val="28"/>
        </w:rPr>
        <w:t>，依次执行S2至S</w:t>
      </w:r>
      <w:r>
        <w:rPr>
          <w:rFonts w:ascii="Times New Roman" w:hAnsi="Times New Roman" w:cs="Times New Roman"/>
          <w:sz w:val="28"/>
          <w:szCs w:val="28"/>
        </w:rPr>
        <w:t>4</w:t>
      </w:r>
      <w:r>
        <w:rPr>
          <w:rFonts w:hint="eastAsia" w:ascii="Times New Roman" w:hAnsi="Times New Roman" w:cs="Times New Roman"/>
          <w:sz w:val="28"/>
          <w:szCs w:val="28"/>
        </w:rPr>
        <w:t>的推理流程，其中，S2至S</w:t>
      </w:r>
      <w:r>
        <w:rPr>
          <w:rFonts w:ascii="Times New Roman" w:hAnsi="Times New Roman" w:cs="Times New Roman"/>
          <w:sz w:val="28"/>
          <w:szCs w:val="28"/>
        </w:rPr>
        <w:t>4</w:t>
      </w:r>
      <w:r>
        <w:rPr>
          <w:rFonts w:hint="eastAsia" w:ascii="Times New Roman" w:hAnsi="Times New Roman" w:cs="Times New Roman"/>
          <w:sz w:val="28"/>
          <w:szCs w:val="28"/>
        </w:rPr>
        <w:t>采用逐级手动推进模式，每步由LLM生成内容后，经医生审核确认方可进入下一步。</w:t>
      </w:r>
    </w:p>
    <w:p w14:paraId="64FE9CE2">
      <w:pPr>
        <w:spacing w:line="480" w:lineRule="auto"/>
        <w:ind w:firstLine="556"/>
        <w:rPr>
          <w:rFonts w:ascii="Times New Roman" w:hAnsi="Times New Roman" w:cs="Times New Roman"/>
          <w:sz w:val="28"/>
          <w:szCs w:val="28"/>
        </w:rPr>
      </w:pPr>
      <w:bookmarkStart w:id="1" w:name="_Hlk232500316"/>
      <w:r>
        <w:rPr>
          <w:rFonts w:hint="eastAsia" w:ascii="Times New Roman" w:hAnsi="Times New Roman" w:cs="Times New Roman"/>
          <w:sz w:val="28"/>
          <w:szCs w:val="28"/>
        </w:rPr>
        <w:t>S</w:t>
      </w:r>
      <w:bookmarkEnd w:id="1"/>
      <w:r>
        <w:rPr>
          <w:rFonts w:ascii="Times New Roman" w:hAnsi="Times New Roman" w:cs="Times New Roman"/>
          <w:sz w:val="28"/>
          <w:szCs w:val="28"/>
        </w:rPr>
        <w:t>2</w:t>
      </w:r>
      <w:r>
        <w:rPr>
          <w:rFonts w:hint="eastAsia" w:ascii="Times New Roman" w:hAnsi="Times New Roman" w:cs="Times New Roman"/>
          <w:sz w:val="28"/>
          <w:szCs w:val="28"/>
        </w:rPr>
        <w:t>具体为：</w:t>
      </w:r>
    </w:p>
    <w:p w14:paraId="6AEE320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w:t>
      </w:r>
      <w:bookmarkStart w:id="2" w:name="_Hlk232500492"/>
      <w:r>
        <w:rPr>
          <w:rFonts w:ascii="Times New Roman" w:hAnsi="Times New Roman" w:cs="Times New Roman"/>
          <w:sz w:val="28"/>
          <w:szCs w:val="28"/>
        </w:rPr>
        <w:t>采用三要素结构</w:t>
      </w:r>
      <w:bookmarkEnd w:id="2"/>
      <w:r>
        <w:rPr>
          <w:rFonts w:ascii="Times New Roman" w:hAnsi="Times New Roman" w:cs="Times New Roman"/>
          <w:sz w:val="28"/>
          <w:szCs w:val="28"/>
        </w:rPr>
        <w:t>（</w:t>
      </w:r>
      <w:bookmarkStart w:id="3" w:name="_Hlk232500499"/>
      <w:r>
        <w:rPr>
          <w:rFonts w:ascii="Times New Roman" w:hAnsi="Times New Roman" w:cs="Times New Roman"/>
          <w:sz w:val="28"/>
          <w:szCs w:val="28"/>
        </w:rPr>
        <w:t>人口学与基础条件Who+时间模式When+临床综合征What），使用语义限定词将症状体征从日常语言翻译为医学专业语言，输出核心问题陈述、紧急问题清单和核心问题清单</w:t>
      </w:r>
      <w:bookmarkEnd w:id="3"/>
      <w:r>
        <w:rPr>
          <w:rFonts w:hint="eastAsia" w:ascii="Times New Roman" w:hAnsi="Times New Roman" w:cs="Times New Roman"/>
          <w:sz w:val="28"/>
          <w:szCs w:val="28"/>
        </w:rPr>
        <w:t>；</w:t>
      </w:r>
    </w:p>
    <w:p w14:paraId="546F4E6A">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w:t>
      </w:r>
      <w:bookmarkStart w:id="4" w:name="_Hlk232500957"/>
      <w:r>
        <w:rPr>
          <w:rFonts w:ascii="Times New Roman" w:hAnsi="Times New Roman" w:cs="Times New Roman"/>
          <w:sz w:val="28"/>
          <w:szCs w:val="28"/>
        </w:rPr>
        <w:t>病因类别</w:t>
      </w:r>
      <w:bookmarkEnd w:id="4"/>
      <w:r>
        <w:rPr>
          <w:rFonts w:hint="eastAsia" w:ascii="Times New Roman" w:hAnsi="Times New Roman" w:cs="Times New Roman"/>
          <w:sz w:val="28"/>
          <w:szCs w:val="28"/>
        </w:rPr>
        <w:t>；</w:t>
      </w:r>
    </w:p>
    <w:p w14:paraId="3F1B46B1">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归类时强制包含危及生命的诊断类别（如血管性、感染性）</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，其</w:t>
      </w:r>
      <w:r>
        <w:rPr>
          <w:rFonts w:ascii="Times New Roman" w:hAnsi="Times New Roman" w:cs="Times New Roman"/>
          <w:sz w:val="28"/>
          <w:szCs w:val="28"/>
        </w:rPr>
        <w:t>对应于</w:t>
      </w:r>
      <w:r>
        <w:rPr>
          <w:rFonts w:hint="eastAsia" w:ascii="Times New Roman" w:hAnsi="Times New Roman" w:cs="Times New Roman"/>
          <w:sz w:val="28"/>
          <w:szCs w:val="28"/>
        </w:rPr>
        <w:t>“</w:t>
      </w:r>
      <w:r>
        <w:rPr>
          <w:rFonts w:ascii="Times New Roman" w:hAnsi="Times New Roman" w:cs="Times New Roman"/>
          <w:sz w:val="28"/>
          <w:szCs w:val="28"/>
        </w:rPr>
        <w:t>致命性疾病必须列入考虑</w:t>
      </w:r>
      <w:r>
        <w:rPr>
          <w:rFonts w:hint="eastAsia" w:ascii="Times New Roman" w:hAnsi="Times New Roman" w:cs="Times New Roman"/>
          <w:sz w:val="28"/>
          <w:szCs w:val="28"/>
        </w:rPr>
        <w:t>”</w:t>
      </w:r>
      <w:r>
        <w:rPr>
          <w:rFonts w:ascii="Times New Roman" w:hAnsi="Times New Roman" w:cs="Times New Roman"/>
          <w:sz w:val="28"/>
          <w:szCs w:val="28"/>
        </w:rPr>
        <w:t>的临床安全约束。</w:t>
      </w:r>
    </w:p>
    <w:p w14:paraId="67AF0A0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存在多个核心问题（如独立共病、关联因果、治疗矛盾三种类型）时，按照紧急程度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12A4165D">
      <w:pPr>
        <w:spacing w:line="480" w:lineRule="auto"/>
        <w:ind w:firstLine="556"/>
        <w:rPr>
          <w:rFonts w:ascii="Times New Roman" w:hAnsi="Times New Roman" w:cs="Times New Roman"/>
          <w:sz w:val="28"/>
          <w:szCs w:val="28"/>
        </w:rPr>
      </w:pPr>
      <w:bookmarkStart w:id="5" w:name="_Hlk232496672"/>
      <w:r>
        <w:rPr>
          <w:rFonts w:hint="eastAsia" w:ascii="Times New Roman" w:hAnsi="Times New Roman" w:cs="Times New Roman"/>
          <w:sz w:val="28"/>
          <w:szCs w:val="28"/>
        </w:rPr>
        <w:t>举例说明：</w:t>
      </w:r>
      <w:bookmarkEnd w:id="5"/>
      <w:r>
        <w:rPr>
          <w:rFonts w:hint="eastAsia" w:ascii="Times New Roman" w:hAnsi="Times New Roman" w:cs="Times New Roman"/>
          <w:sz w:val="28"/>
          <w:szCs w:val="28"/>
        </w:rPr>
        <w:t>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14:paraId="3BE909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39EF659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（包括但不限于感染性、结构性/机械性、血管性、肿瘤性、免疫/自身免疫性、代谢/内分泌性、功能性/心因性），本实施例中LLM每步处理量不超过7个类别；</w:t>
      </w:r>
    </w:p>
    <w:p w14:paraId="1A85C70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标准诊断名称，如“社区获得性肺炎”）、初步概率（大/较大/小）、初步依据（引用患者具体数据）、关键鉴别检查（能有效确认或排除该假设的检查项目），本实施例中LM每次处理量不超过5个假设，通过该</w:t>
      </w:r>
      <w:bookmarkStart w:id="6" w:name="_Hlk232501095"/>
      <w:r>
        <w:rPr>
          <w:rFonts w:hint="eastAsia" w:ascii="Times New Roman" w:hAnsi="Times New Roman" w:cs="Times New Roman"/>
          <w:sz w:val="28"/>
          <w:szCs w:val="28"/>
        </w:rPr>
        <w:t>分层-展开策略</w:t>
      </w:r>
      <w:bookmarkEnd w:id="6"/>
      <w:r>
        <w:rPr>
          <w:rFonts w:hint="eastAsia" w:ascii="Times New Roman" w:hAnsi="Times New Roman" w:cs="Times New Roman"/>
          <w:sz w:val="28"/>
          <w:szCs w:val="28"/>
        </w:rPr>
        <w:t>，鉴别诊断的全面覆盖量达到15-35个假设（7类×≤5个/类），同时保持LLM每步处理量不超过5个，解决了扁平列表模式下遗漏率和幻觉率显著上升的问题。</w:t>
      </w:r>
    </w:p>
    <w:p w14:paraId="473511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包括逐假设证据审查、更新可能性、病理生理学推导—跨诊断统一性检查、逆向审视和治疗后验证；本实施例中，</w:t>
      </w:r>
      <w:r>
        <w:rPr>
          <w:rFonts w:ascii="Times New Roman" w:hAnsi="Times New Roman" w:cs="Times New Roman"/>
          <w:sz w:val="28"/>
          <w:szCs w:val="28"/>
        </w:rPr>
        <w:t>不同假设之间的深度分析步骤完全并行执行</w:t>
      </w:r>
      <w:r>
        <w:rPr>
          <w:rFonts w:hint="eastAsia" w:ascii="Times New Roman" w:hAnsi="Times New Roman" w:cs="Times New Roman"/>
          <w:sz w:val="28"/>
          <w:szCs w:val="28"/>
        </w:rPr>
        <w:t>。</w:t>
      </w:r>
    </w:p>
    <w:p w14:paraId="498CFC66">
      <w:pPr>
        <w:spacing w:line="480" w:lineRule="auto"/>
        <w:ind w:firstLine="556"/>
        <w:rPr>
          <w:rFonts w:ascii="Times New Roman" w:hAnsi="Times New Roman" w:cs="Times New Roman"/>
          <w:sz w:val="28"/>
          <w:szCs w:val="28"/>
        </w:rPr>
      </w:pPr>
      <w:bookmarkStart w:id="7" w:name="_Hlk232501936"/>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bookmarkEnd w:id="7"/>
      <w:r>
        <w:rPr>
          <w:rFonts w:hint="eastAsia" w:ascii="Times New Roman" w:hAnsi="Times New Roman" w:cs="Times New Roman"/>
          <w:sz w:val="28"/>
          <w:szCs w:val="28"/>
        </w:rPr>
        <w:t>：</w:t>
      </w:r>
    </w:p>
    <w:p w14:paraId="7E97428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参照临床指南）、支持证据（引用患者具体数据）、反对证据、信息缺口和鉴别要点，证据审查完成后整理汇总对比表，生成审查结果；</w:t>
      </w:r>
    </w:p>
    <w:p w14:paraId="204CE91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举例说明：逐假设证据审查中生成的输出格式如下：</w:t>
      </w:r>
    </w:p>
    <w:p w14:paraId="7FB7469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支持证据：</w:t>
      </w:r>
    </w:p>
    <w:p w14:paraId="20D987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[临床表现]咳嗽、咳白色泡沫痰，双肺湿啰音，提示左心功能不全；</w:t>
      </w:r>
    </w:p>
    <w:p w14:paraId="4CA2C2F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[实验室] 肌钙蛋白T 0.82ng/mL(↑)，提示心肌损伤；</w:t>
      </w:r>
    </w:p>
    <w:p w14:paraId="5B028B2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不支持证据：</w:t>
      </w:r>
    </w:p>
    <w:p w14:paraId="4C87F0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[临床表现]无典型胸痛，症状不典型；</w:t>
      </w:r>
    </w:p>
    <w:p w14:paraId="24D2F9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w:t>
      </w:r>
      <w:bookmarkStart w:id="8" w:name="_Hlk232501940"/>
      <w:r>
        <w:rPr>
          <w:rFonts w:hint="eastAsia" w:ascii="Times New Roman" w:hAnsi="Times New Roman" w:cs="Times New Roman"/>
          <w:sz w:val="28"/>
          <w:szCs w:val="28"/>
        </w:rPr>
        <w:t>更新可能性</w:t>
      </w:r>
      <w:bookmarkEnd w:id="8"/>
      <w:r>
        <w:rPr>
          <w:rFonts w:hint="eastAsia" w:ascii="Times New Roman" w:hAnsi="Times New Roman" w:cs="Times New Roman"/>
          <w:sz w:val="28"/>
          <w:szCs w:val="28"/>
        </w:rPr>
        <w:t>：</w:t>
      </w:r>
    </w:p>
    <w:p w14:paraId="65C053B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：排除（&lt;5%）、小（5-25%）、中（25-65%）、大（65-95%）</w:t>
      </w:r>
      <w:r>
        <w:rPr>
          <w:rFonts w:hint="eastAsia" w:ascii="Times New Roman" w:hAnsi="Times New Roman" w:cs="Times New Roman"/>
          <w:sz w:val="28"/>
          <w:szCs w:val="28"/>
        </w:rPr>
        <w:t>和</w:t>
      </w:r>
      <w:r>
        <w:rPr>
          <w:rFonts w:ascii="Times New Roman" w:hAnsi="Times New Roman" w:cs="Times New Roman"/>
          <w:sz w:val="28"/>
          <w:szCs w:val="28"/>
        </w:rPr>
        <w:t>确定（&gt;95%）</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5CCEB28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w:t>
      </w:r>
      <w:bookmarkStart w:id="9" w:name="_Hlk232501946"/>
      <w:r>
        <w:rPr>
          <w:rFonts w:hint="eastAsia" w:ascii="Times New Roman" w:hAnsi="Times New Roman" w:cs="Times New Roman"/>
          <w:sz w:val="28"/>
          <w:szCs w:val="28"/>
        </w:rPr>
        <w:t>病理生理学推导—跨诊断统一性检查</w:t>
      </w:r>
      <w:bookmarkEnd w:id="9"/>
      <w:r>
        <w:rPr>
          <w:rFonts w:hint="eastAsia" w:ascii="Times New Roman" w:hAnsi="Times New Roman" w:cs="Times New Roman"/>
          <w:sz w:val="28"/>
          <w:szCs w:val="28"/>
        </w:rPr>
        <w:t>：</w:t>
      </w:r>
    </w:p>
    <w:p w14:paraId="218CBB8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；本实施例中，对于</w:t>
      </w:r>
      <w:r>
        <w:rPr>
          <w:rFonts w:ascii="Times New Roman" w:hAnsi="Times New Roman" w:cs="Times New Roman"/>
          <w:sz w:val="28"/>
          <w:szCs w:val="28"/>
        </w:rPr>
        <w:t>低概率假设仅做</w:t>
      </w:r>
      <w:bookmarkStart w:id="10" w:name="_Hlk232512488"/>
      <w:r>
        <w:rPr>
          <w:rFonts w:ascii="Times New Roman" w:hAnsi="Times New Roman" w:cs="Times New Roman"/>
          <w:sz w:val="28"/>
          <w:szCs w:val="28"/>
        </w:rPr>
        <w:t>简要一致性确认</w:t>
      </w:r>
      <w:bookmarkEnd w:id="10"/>
      <w:r>
        <w:rPr>
          <w:rFonts w:ascii="Times New Roman" w:hAnsi="Times New Roman" w:cs="Times New Roman"/>
          <w:sz w:val="28"/>
          <w:szCs w:val="28"/>
        </w:rPr>
        <w:t>，无需详细病理生理分析</w:t>
      </w:r>
      <w:r>
        <w:rPr>
          <w:rFonts w:hint="eastAsia" w:ascii="Times New Roman" w:hAnsi="Times New Roman" w:cs="Times New Roman"/>
          <w:sz w:val="28"/>
          <w:szCs w:val="28"/>
        </w:rPr>
        <w:t>；</w:t>
      </w:r>
    </w:p>
    <w:p w14:paraId="53793C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0D25680">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通过中观层检查诊断间一致性（机制冲突、诊断冗余、因果链重叠、治疗矛盾），生成</w:t>
      </w:r>
      <w:r>
        <w:rPr>
          <w:rFonts w:ascii="Times New Roman" w:hAnsi="Times New Roman" w:cs="Times New Roman"/>
          <w:bCs/>
          <w:sz w:val="28"/>
          <w:szCs w:val="28"/>
        </w:rPr>
        <w:t>诊断间一致性评估结论</w:t>
      </w:r>
      <w:r>
        <w:rPr>
          <w:rFonts w:hint="eastAsia" w:ascii="Times New Roman" w:hAnsi="Times New Roman" w:cs="Times New Roman"/>
          <w:bCs/>
          <w:sz w:val="28"/>
          <w:szCs w:val="28"/>
        </w:rPr>
        <w:t>；</w:t>
      </w:r>
    </w:p>
    <w:p w14:paraId="696706F4">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其中，</w:t>
      </w:r>
      <w:r>
        <w:rPr>
          <w:rFonts w:ascii="Times New Roman" w:hAnsi="Times New Roman" w:cs="Times New Roman"/>
          <w:bCs/>
          <w:sz w:val="28"/>
          <w:szCs w:val="28"/>
        </w:rPr>
        <w:t>诊断间一致性评估结论明确各高概率假设之间是否存在机制冲突（如心梗需抗凝 vs 消化道出血需止血）、诊断冗余（一个诊断被错误拆成多个）、因果链重叠（一个诊断实为另一个的并发症，应调整为基础病→并发症的层级关系）或治疗矛盾（一个诊断的治疗会加重另一个），并给出</w:t>
      </w:r>
      <w:r>
        <w:rPr>
          <w:rFonts w:hint="eastAsia" w:ascii="Times New Roman" w:hAnsi="Times New Roman" w:cs="Times New Roman"/>
          <w:bCs/>
          <w:sz w:val="28"/>
          <w:szCs w:val="28"/>
        </w:rPr>
        <w:t>“</w:t>
      </w:r>
      <w:r>
        <w:rPr>
          <w:rFonts w:ascii="Times New Roman" w:hAnsi="Times New Roman" w:cs="Times New Roman"/>
          <w:bCs/>
          <w:sz w:val="28"/>
          <w:szCs w:val="28"/>
        </w:rPr>
        <w:t>无冲突/需调整/有矛盾</w:t>
      </w:r>
      <w:r>
        <w:rPr>
          <w:rFonts w:hint="eastAsia" w:ascii="Times New Roman" w:hAnsi="Times New Roman" w:cs="Times New Roman"/>
          <w:bCs/>
          <w:sz w:val="28"/>
          <w:szCs w:val="28"/>
        </w:rPr>
        <w:t>”</w:t>
      </w:r>
      <w:r>
        <w:rPr>
          <w:rFonts w:ascii="Times New Roman" w:hAnsi="Times New Roman" w:cs="Times New Roman"/>
          <w:bCs/>
          <w:sz w:val="28"/>
          <w:szCs w:val="28"/>
        </w:rPr>
        <w:t>的总体判断以及具体的调整建议（如合并诊断、调整优先级、补充检查）</w:t>
      </w:r>
      <w:r>
        <w:rPr>
          <w:rFonts w:hint="eastAsia" w:ascii="Times New Roman" w:hAnsi="Times New Roman" w:cs="Times New Roman"/>
          <w:bCs/>
          <w:sz w:val="28"/>
          <w:szCs w:val="28"/>
        </w:rPr>
        <w:t>，</w:t>
      </w:r>
      <w:r>
        <w:rPr>
          <w:rFonts w:ascii="Times New Roman" w:hAnsi="Times New Roman" w:cs="Times New Roman"/>
          <w:sz w:val="28"/>
          <w:szCs w:val="28"/>
        </w:rPr>
        <w:t xml:space="preserve">该结果直接作为 </w:t>
      </w:r>
      <w:r>
        <w:rPr>
          <w:rFonts w:hint="eastAsia" w:ascii="Times New Roman" w:hAnsi="Times New Roman" w:cs="Times New Roman"/>
          <w:sz w:val="28"/>
          <w:szCs w:val="28"/>
        </w:rPr>
        <w:t>S</w:t>
      </w:r>
      <w:r>
        <w:rPr>
          <w:rFonts w:ascii="Times New Roman" w:hAnsi="Times New Roman" w:cs="Times New Roman"/>
          <w:sz w:val="28"/>
          <w:szCs w:val="28"/>
        </w:rPr>
        <w:t>44</w:t>
      </w:r>
      <w:r>
        <w:rPr>
          <w:rFonts w:ascii="Times New Roman" w:hAnsi="Times New Roman" w:cs="Times New Roman"/>
          <w:bCs/>
          <w:sz w:val="28"/>
          <w:szCs w:val="28"/>
        </w:rPr>
        <w:t>逆向审视</w:t>
      </w:r>
      <w:r>
        <w:rPr>
          <w:rFonts w:ascii="Times New Roman" w:hAnsi="Times New Roman" w:cs="Times New Roman"/>
          <w:sz w:val="28"/>
          <w:szCs w:val="28"/>
        </w:rPr>
        <w:t>的输入依据</w:t>
      </w:r>
      <w:r>
        <w:rPr>
          <w:rFonts w:hint="eastAsia" w:ascii="Times New Roman" w:hAnsi="Times New Roman" w:cs="Times New Roman"/>
          <w:sz w:val="28"/>
          <w:szCs w:val="28"/>
        </w:rPr>
        <w:t>，</w:t>
      </w:r>
      <w:r>
        <w:rPr>
          <w:rFonts w:ascii="Times New Roman" w:hAnsi="Times New Roman" w:cs="Times New Roman"/>
          <w:sz w:val="28"/>
          <w:szCs w:val="28"/>
        </w:rPr>
        <w:t>用于反向质疑时重点复核那些存在矛盾或冲突的诊断组合是否被过度采信</w:t>
      </w:r>
      <w:r>
        <w:rPr>
          <w:rFonts w:hint="eastAsia" w:ascii="Times New Roman" w:hAnsi="Times New Roman" w:cs="Times New Roman"/>
          <w:sz w:val="28"/>
          <w:szCs w:val="28"/>
        </w:rPr>
        <w:t>，</w:t>
      </w:r>
      <w:r>
        <w:rPr>
          <w:rFonts w:ascii="Times New Roman" w:hAnsi="Times New Roman" w:cs="Times New Roman"/>
          <w:sz w:val="28"/>
          <w:szCs w:val="28"/>
        </w:rPr>
        <w:t>同时</w:t>
      </w:r>
      <w:r>
        <w:rPr>
          <w:rFonts w:ascii="Times New Roman" w:hAnsi="Times New Roman" w:cs="Times New Roman"/>
          <w:bCs/>
          <w:sz w:val="28"/>
          <w:szCs w:val="28"/>
        </w:rPr>
        <w:t>也驱动</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bCs/>
          <w:sz w:val="28"/>
          <w:szCs w:val="28"/>
        </w:rPr>
        <w:t>治疗后验证</w:t>
      </w:r>
      <w:r>
        <w:rPr>
          <w:rFonts w:ascii="Times New Roman" w:hAnsi="Times New Roman" w:cs="Times New Roman"/>
          <w:sz w:val="28"/>
          <w:szCs w:val="28"/>
        </w:rPr>
        <w:t>中针对治疗矛盾的假设对制定谨慎的治疗方案和验证指标（如急性心梗合并消化道出血时，需在验证指标矩阵中同时纳入抗凝疗效与出血监测两类指标，形成风险收益比的量化评估框架）</w:t>
      </w:r>
      <w:r>
        <w:rPr>
          <w:rFonts w:hint="eastAsia" w:ascii="Times New Roman" w:hAnsi="Times New Roman" w:cs="Times New Roman"/>
          <w:sz w:val="28"/>
          <w:szCs w:val="28"/>
        </w:rPr>
        <w:t>。</w:t>
      </w:r>
    </w:p>
    <w:p w14:paraId="553F1E09">
      <w:pPr>
        <w:spacing w:line="480" w:lineRule="auto"/>
        <w:ind w:firstLine="556"/>
        <w:rPr>
          <w:rFonts w:ascii="Times New Roman" w:hAnsi="Times New Roman" w:cs="Times New Roman"/>
          <w:sz w:val="28"/>
          <w:szCs w:val="28"/>
        </w:rPr>
      </w:pPr>
      <w:r>
        <w:rPr>
          <w:rFonts w:ascii="Times New Roman" w:hAnsi="Times New Roman" w:cs="Times New Roman"/>
          <w:sz w:val="28"/>
          <w:szCs w:val="28"/>
        </w:rPr>
        <w:t>以高概率假设为基准，</w:t>
      </w:r>
      <w:r>
        <w:rPr>
          <w:rFonts w:hint="eastAsia" w:ascii="Times New Roman" w:hAnsi="Times New Roman" w:cs="Times New Roman"/>
          <w:sz w:val="28"/>
          <w:szCs w:val="28"/>
        </w:rPr>
        <w:t>通过宏观层检查患者整体合理性</w:t>
      </w:r>
      <w:bookmarkStart w:id="11" w:name="_Hlk232512984"/>
      <w:r>
        <w:rPr>
          <w:rFonts w:hint="eastAsia" w:ascii="Times New Roman" w:hAnsi="Times New Roman" w:cs="Times New Roman"/>
          <w:sz w:val="28"/>
          <w:szCs w:val="28"/>
        </w:rPr>
        <w:t>（年龄适配性、危险因素匹配、疾病谱协调性、既往史连贯性、共病模式</w:t>
      </w:r>
      <w:bookmarkEnd w:id="11"/>
      <w:r>
        <w:rPr>
          <w:rFonts w:hint="eastAsia" w:ascii="Times New Roman" w:hAnsi="Times New Roman" w:cs="Times New Roman"/>
          <w:sz w:val="28"/>
          <w:szCs w:val="28"/>
        </w:rPr>
        <w:t>），判断</w:t>
      </w:r>
      <w:r>
        <w:rPr>
          <w:rFonts w:ascii="Times New Roman" w:hAnsi="Times New Roman" w:cs="Times New Roman"/>
          <w:sz w:val="28"/>
          <w:szCs w:val="28"/>
        </w:rPr>
        <w:t>假设与患者的年龄、危险因素、疾病谱、既往史和共病模式</w:t>
      </w:r>
      <w:r>
        <w:rPr>
          <w:rFonts w:hint="eastAsia" w:ascii="Times New Roman" w:hAnsi="Times New Roman" w:cs="Times New Roman"/>
          <w:sz w:val="28"/>
          <w:szCs w:val="28"/>
        </w:rPr>
        <w:t>是否</w:t>
      </w:r>
      <w:r>
        <w:rPr>
          <w:rFonts w:ascii="Times New Roman" w:hAnsi="Times New Roman" w:cs="Times New Roman"/>
          <w:bCs/>
          <w:sz w:val="28"/>
          <w:szCs w:val="28"/>
        </w:rPr>
        <w:t>整体合理</w:t>
      </w:r>
      <w:r>
        <w:rPr>
          <w:rFonts w:hint="eastAsia" w:ascii="Times New Roman" w:hAnsi="Times New Roman" w:cs="Times New Roman"/>
          <w:sz w:val="28"/>
          <w:szCs w:val="28"/>
        </w:rPr>
        <w:t>，若是，则</w:t>
      </w:r>
      <w:r>
        <w:rPr>
          <w:rFonts w:ascii="Times New Roman" w:hAnsi="Times New Roman" w:cs="Times New Roman"/>
          <w:sz w:val="28"/>
          <w:szCs w:val="28"/>
        </w:rPr>
        <w:t>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w:t>
      </w:r>
      <w:r>
        <w:rPr>
          <w:rFonts w:ascii="Times New Roman" w:hAnsi="Times New Roman" w:cs="Times New Roman"/>
          <w:sz w:val="28"/>
          <w:szCs w:val="28"/>
        </w:rPr>
        <w:t>（如</w:t>
      </w:r>
      <w:r>
        <w:rPr>
          <w:rFonts w:hint="eastAsia" w:ascii="Times New Roman" w:hAnsi="Times New Roman" w:cs="Times New Roman"/>
          <w:sz w:val="28"/>
          <w:szCs w:val="28"/>
        </w:rPr>
        <w:t>存在</w:t>
      </w:r>
      <w:r>
        <w:rPr>
          <w:rFonts w:ascii="Times New Roman" w:hAnsi="Times New Roman" w:cs="Times New Roman"/>
          <w:sz w:val="28"/>
          <w:szCs w:val="28"/>
        </w:rPr>
        <w:t>诊断与年龄不匹配、危险因素缺失、共病模式冲突等）</w:t>
      </w:r>
      <w:r>
        <w:rPr>
          <w:rFonts w:hint="eastAsia" w:ascii="Times New Roman" w:hAnsi="Times New Roman" w:cs="Times New Roman"/>
          <w:sz w:val="28"/>
          <w:szCs w:val="28"/>
        </w:rPr>
        <w:t>，则降低该假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ascii="Times New Roman" w:hAnsi="Times New Roman" w:cs="Times New Roman"/>
          <w:bCs/>
          <w:sz w:val="28"/>
          <w:szCs w:val="28"/>
        </w:rPr>
        <w:t>或触发重新审视</w:t>
      </w:r>
      <w:r>
        <w:rPr>
          <w:rFonts w:hint="eastAsia" w:ascii="Times New Roman" w:hAnsi="Times New Roman" w:cs="Times New Roman"/>
          <w:sz w:val="28"/>
          <w:szCs w:val="28"/>
        </w:rPr>
        <w:t>。</w:t>
      </w:r>
    </w:p>
    <w:p w14:paraId="644A02F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经过 S43 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作为 </w:t>
      </w:r>
      <w:r>
        <w:rPr>
          <w:rFonts w:ascii="Times New Roman" w:hAnsi="Times New Roman" w:cs="Times New Roman"/>
          <w:bCs/>
          <w:sz w:val="28"/>
          <w:szCs w:val="28"/>
        </w:rPr>
        <w:t>S44 逆向审视</w:t>
      </w:r>
      <w:r>
        <w:rPr>
          <w:rFonts w:ascii="Times New Roman" w:hAnsi="Times New Roman" w:cs="Times New Roman"/>
          <w:sz w:val="28"/>
          <w:szCs w:val="28"/>
        </w:rPr>
        <w:t>的输入基准</w:t>
      </w:r>
      <w:r>
        <w:rPr>
          <w:rFonts w:hint="eastAsia" w:ascii="Times New Roman" w:hAnsi="Times New Roman" w:cs="Times New Roman"/>
          <w:sz w:val="28"/>
          <w:szCs w:val="28"/>
        </w:rPr>
        <w:t>：</w:t>
      </w:r>
      <w:r>
        <w:rPr>
          <w:rFonts w:ascii="Times New Roman" w:hAnsi="Times New Roman" w:cs="Times New Roman"/>
          <w:sz w:val="28"/>
          <w:szCs w:val="28"/>
        </w:rPr>
        <w:t>高概率假设被强制假设错误并搜索替代解释，中概率假设接受四项认知偏差检查</w:t>
      </w:r>
      <w:r>
        <w:rPr>
          <w:rFonts w:hint="eastAsia" w:ascii="Times New Roman" w:hAnsi="Times New Roman" w:cs="Times New Roman"/>
          <w:sz w:val="28"/>
          <w:szCs w:val="28"/>
        </w:rPr>
        <w:t>，</w:t>
      </w:r>
      <w:r>
        <w:rPr>
          <w:rFonts w:ascii="Times New Roman" w:hAnsi="Times New Roman" w:cs="Times New Roman"/>
          <w:sz w:val="28"/>
          <w:szCs w:val="28"/>
        </w:rPr>
        <w:t>从而在进入 S45 治疗后验证和 S46 原子化断言输出之前，确保推理结论已通过</w:t>
      </w:r>
      <w:r>
        <w:rPr>
          <w:rFonts w:hint="eastAsia" w:ascii="Times New Roman" w:hAnsi="Times New Roman" w:cs="Times New Roman"/>
          <w:sz w:val="28"/>
          <w:szCs w:val="28"/>
        </w:rPr>
        <w:t>“</w:t>
      </w:r>
      <w:r>
        <w:rPr>
          <w:rFonts w:ascii="Times New Roman" w:hAnsi="Times New Roman" w:cs="Times New Roman"/>
          <w:sz w:val="28"/>
          <w:szCs w:val="28"/>
        </w:rPr>
        <w:t>正向一致性</w:t>
      </w:r>
      <w:r>
        <w:rPr>
          <w:rFonts w:hint="eastAsia" w:ascii="Times New Roman" w:hAnsi="Times New Roman" w:cs="Times New Roman"/>
          <w:sz w:val="28"/>
          <w:szCs w:val="28"/>
        </w:rPr>
        <w:t>”</w:t>
      </w:r>
      <w:r>
        <w:rPr>
          <w:rFonts w:ascii="Times New Roman" w:hAnsi="Times New Roman" w:cs="Times New Roman"/>
          <w:sz w:val="28"/>
          <w:szCs w:val="28"/>
        </w:rPr>
        <w:t>和</w:t>
      </w:r>
      <w:r>
        <w:rPr>
          <w:rFonts w:hint="eastAsia" w:ascii="Times New Roman" w:hAnsi="Times New Roman" w:cs="Times New Roman"/>
          <w:sz w:val="28"/>
          <w:szCs w:val="28"/>
        </w:rPr>
        <w:t>“</w:t>
      </w:r>
      <w:r>
        <w:rPr>
          <w:rFonts w:ascii="Times New Roman" w:hAnsi="Times New Roman" w:cs="Times New Roman"/>
          <w:sz w:val="28"/>
          <w:szCs w:val="28"/>
        </w:rPr>
        <w:t>反向否定性</w:t>
      </w:r>
      <w:r>
        <w:rPr>
          <w:rFonts w:hint="eastAsia" w:ascii="Times New Roman" w:hAnsi="Times New Roman" w:cs="Times New Roman"/>
          <w:sz w:val="28"/>
          <w:szCs w:val="28"/>
        </w:rPr>
        <w:t>”</w:t>
      </w:r>
      <w:r>
        <w:rPr>
          <w:rFonts w:ascii="Times New Roman" w:hAnsi="Times New Roman" w:cs="Times New Roman"/>
          <w:sz w:val="28"/>
          <w:szCs w:val="28"/>
        </w:rPr>
        <w:t>的双重校验。</w:t>
      </w:r>
    </w:p>
    <w:p w14:paraId="67EBFFAC">
      <w:pPr>
        <w:spacing w:line="480" w:lineRule="auto"/>
        <w:ind w:firstLine="556"/>
        <w:rPr>
          <w:rFonts w:ascii="Times New Roman" w:hAnsi="Times New Roman" w:cs="Times New Roman"/>
          <w:sz w:val="28"/>
          <w:szCs w:val="28"/>
        </w:rPr>
      </w:pPr>
      <w:r>
        <w:rPr>
          <w:rFonts w:ascii="Times New Roman" w:hAnsi="Times New Roman" w:cs="Times New Roman"/>
          <w:sz w:val="28"/>
          <w:szCs w:val="28"/>
        </w:rPr>
        <w:t>同一假设在不同可能性评级下的示例：若急性心梗被标记为</w:t>
      </w:r>
      <w:r>
        <w:rPr>
          <w:rFonts w:hint="eastAsia" w:ascii="Times New Roman" w:hAnsi="Times New Roman" w:cs="Times New Roman"/>
          <w:sz w:val="28"/>
          <w:szCs w:val="28"/>
        </w:rPr>
        <w:t>“</w:t>
      </w:r>
      <w:r>
        <w:rPr>
          <w:rFonts w:ascii="Times New Roman" w:hAnsi="Times New Roman" w:cs="Times New Roman"/>
          <w:sz w:val="28"/>
          <w:szCs w:val="28"/>
        </w:rPr>
        <w:t>大</w:t>
      </w:r>
      <w:r>
        <w:rPr>
          <w:rFonts w:hint="eastAsia" w:ascii="Times New Roman" w:hAnsi="Times New Roman" w:cs="Times New Roman"/>
          <w:sz w:val="28"/>
          <w:szCs w:val="28"/>
        </w:rPr>
        <w:t>”</w:t>
      </w:r>
      <w:r>
        <w:rPr>
          <w:rFonts w:ascii="Times New Roman" w:hAnsi="Times New Roman" w:cs="Times New Roman"/>
          <w:sz w:val="28"/>
          <w:szCs w:val="28"/>
        </w:rPr>
        <w:t>而同时合并消化道出血，</w:t>
      </w:r>
      <w:r>
        <w:rPr>
          <w:rFonts w:hint="eastAsia" w:ascii="Times New Roman" w:hAnsi="Times New Roman" w:cs="Times New Roman"/>
          <w:sz w:val="28"/>
          <w:szCs w:val="28"/>
        </w:rPr>
        <w:t>S</w:t>
      </w:r>
      <w:r>
        <w:rPr>
          <w:rFonts w:ascii="Times New Roman" w:hAnsi="Times New Roman" w:cs="Times New Roman"/>
          <w:sz w:val="28"/>
          <w:szCs w:val="28"/>
        </w:rPr>
        <w:t>43需着重检查两个诊断间的兼容性</w:t>
      </w:r>
      <w:r>
        <w:rPr>
          <w:rFonts w:hint="eastAsia" w:ascii="Times New Roman" w:hAnsi="Times New Roman" w:cs="Times New Roman"/>
          <w:sz w:val="28"/>
          <w:szCs w:val="28"/>
        </w:rPr>
        <w:t>，判断是否</w:t>
      </w:r>
      <w:r>
        <w:rPr>
          <w:rFonts w:ascii="Times New Roman" w:hAnsi="Times New Roman" w:cs="Times New Roman"/>
          <w:sz w:val="28"/>
          <w:szCs w:val="28"/>
        </w:rPr>
        <w:t>治疗矛盾（抗凝vs止血）</w:t>
      </w:r>
      <w:r>
        <w:rPr>
          <w:rFonts w:hint="eastAsia" w:ascii="Times New Roman" w:hAnsi="Times New Roman" w:cs="Times New Roman"/>
          <w:sz w:val="28"/>
          <w:szCs w:val="28"/>
        </w:rPr>
        <w:t>；</w:t>
      </w:r>
    </w:p>
    <w:p w14:paraId="4D719F25">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76AAE22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38B7B15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bookmarkStart w:id="12" w:name="_Hlk232514542"/>
      <w:r>
        <w:rPr>
          <w:rFonts w:ascii="Times New Roman" w:hAnsi="Times New Roman" w:cs="Times New Roman"/>
          <w:sz w:val="28"/>
          <w:szCs w:val="28"/>
        </w:rPr>
        <w:t>检查</w:t>
      </w:r>
      <w:bookmarkEnd w:id="12"/>
      <w:r>
        <w:rPr>
          <w:rFonts w:ascii="Times New Roman" w:hAnsi="Times New Roman" w:cs="Times New Roman"/>
          <w:sz w:val="28"/>
          <w:szCs w:val="28"/>
        </w:rPr>
        <w:t>强度与可能性置信度正相关</w:t>
      </w:r>
      <w:r>
        <w:rPr>
          <w:rFonts w:hint="eastAsia" w:ascii="Times New Roman" w:hAnsi="Times New Roman" w:cs="Times New Roman"/>
          <w:sz w:val="28"/>
          <w:szCs w:val="28"/>
        </w:rPr>
        <w:t>，四种认知偏差检查清单包括可得性偏差、锚定效应、确认偏差和代表性偏差，</w:t>
      </w:r>
      <w:r>
        <w:rPr>
          <w:rFonts w:ascii="Times New Roman" w:hAnsi="Times New Roman" w:cs="Times New Roman"/>
          <w:bCs/>
          <w:sz w:val="28"/>
          <w:szCs w:val="28"/>
        </w:rPr>
        <w:t>若</w:t>
      </w:r>
      <w:r>
        <w:rPr>
          <w:rFonts w:hint="eastAsia" w:ascii="Times New Roman" w:hAnsi="Times New Roman" w:cs="Times New Roman"/>
          <w:bCs/>
          <w:sz w:val="28"/>
          <w:szCs w:val="28"/>
        </w:rPr>
        <w:t>检查结果为</w:t>
      </w:r>
      <w:r>
        <w:rPr>
          <w:rFonts w:ascii="Times New Roman" w:hAnsi="Times New Roman" w:cs="Times New Roman"/>
          <w:bCs/>
          <w:sz w:val="28"/>
          <w:szCs w:val="28"/>
        </w:rPr>
        <w:t>偏差则</w:t>
      </w:r>
      <w:r>
        <w:rPr>
          <w:rFonts w:hint="eastAsia" w:ascii="Times New Roman" w:hAnsi="Times New Roman" w:cs="Times New Roman"/>
          <w:sz w:val="28"/>
          <w:szCs w:val="28"/>
        </w:rPr>
        <w:t>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r>
        <w:rPr>
          <w:rFonts w:ascii="Times New Roman" w:hAnsi="Times New Roman" w:cs="Times New Roman"/>
          <w:bCs/>
          <w:sz w:val="28"/>
          <w:szCs w:val="28"/>
        </w:rPr>
        <w:t>若</w:t>
      </w:r>
      <w:r>
        <w:rPr>
          <w:rFonts w:hint="eastAsia" w:ascii="Times New Roman" w:hAnsi="Times New Roman" w:cs="Times New Roman"/>
          <w:bCs/>
          <w:sz w:val="28"/>
          <w:szCs w:val="28"/>
        </w:rPr>
        <w:t>检查结果为通过</w:t>
      </w:r>
      <w:r>
        <w:rPr>
          <w:rFonts w:ascii="Times New Roman" w:hAnsi="Times New Roman" w:cs="Times New Roman"/>
          <w:bCs/>
          <w:sz w:val="28"/>
          <w:szCs w:val="28"/>
        </w:rPr>
        <w:t>则维持或</w:t>
      </w:r>
      <w:r>
        <w:rPr>
          <w:rFonts w:hint="eastAsia" w:ascii="Times New Roman" w:hAnsi="Times New Roman" w:cs="Times New Roman"/>
          <w:bCs/>
          <w:sz w:val="28"/>
          <w:szCs w:val="28"/>
        </w:rPr>
        <w:t>加强</w:t>
      </w:r>
      <w:r>
        <w:rPr>
          <w:rFonts w:hint="eastAsia" w:ascii="Times New Roman" w:hAnsi="Times New Roman" w:cs="Times New Roman"/>
          <w:sz w:val="28"/>
          <w:szCs w:val="28"/>
        </w:rPr>
        <w:t>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64B08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上述</w:t>
      </w:r>
      <w:r>
        <w:rPr>
          <w:rFonts w:ascii="Times New Roman" w:hAnsi="Times New Roman" w:cs="Times New Roman"/>
          <w:sz w:val="28"/>
          <w:szCs w:val="28"/>
        </w:rPr>
        <w:t>检查</w:t>
      </w:r>
      <w:r>
        <w:rPr>
          <w:rFonts w:hint="eastAsia" w:ascii="Times New Roman" w:hAnsi="Times New Roman" w:cs="Times New Roman"/>
          <w:sz w:val="28"/>
          <w:szCs w:val="28"/>
        </w:rPr>
        <w:t>的实现方式为：针对可得性偏差，</w:t>
      </w:r>
      <w:r>
        <w:rPr>
          <w:rFonts w:ascii="Times New Roman" w:hAnsi="Times New Roman" w:cs="Times New Roman"/>
          <w:sz w:val="28"/>
          <w:szCs w:val="28"/>
        </w:rPr>
        <w:t>检查</w:t>
      </w:r>
      <w:r>
        <w:rPr>
          <w:rFonts w:hint="eastAsia" w:ascii="Times New Roman" w:hAnsi="Times New Roman" w:cs="Times New Roman"/>
          <w:sz w:val="28"/>
          <w:szCs w:val="28"/>
        </w:rPr>
        <w:t>“是否因最近见过类似病例而高估该诊断”，针对锚定效应，</w:t>
      </w:r>
      <w:r>
        <w:rPr>
          <w:rFonts w:ascii="Times New Roman" w:hAnsi="Times New Roman" w:cs="Times New Roman"/>
          <w:sz w:val="28"/>
          <w:szCs w:val="28"/>
        </w:rPr>
        <w:t>检查</w:t>
      </w:r>
      <w:r>
        <w:rPr>
          <w:rFonts w:hint="eastAsia" w:ascii="Times New Roman" w:hAnsi="Times New Roman" w:cs="Times New Roman"/>
          <w:sz w:val="28"/>
          <w:szCs w:val="28"/>
        </w:rPr>
        <w:t>“是否过度依赖最初信息而调整不足”，针对确认偏差，</w:t>
      </w:r>
      <w:r>
        <w:rPr>
          <w:rFonts w:ascii="Times New Roman" w:hAnsi="Times New Roman" w:cs="Times New Roman"/>
          <w:sz w:val="28"/>
          <w:szCs w:val="28"/>
        </w:rPr>
        <w:t>检查</w:t>
      </w:r>
      <w:r>
        <w:rPr>
          <w:rFonts w:hint="eastAsia" w:ascii="Times New Roman" w:hAnsi="Times New Roman" w:cs="Times New Roman"/>
          <w:sz w:val="28"/>
          <w:szCs w:val="28"/>
        </w:rPr>
        <w:t>“是否只关注支持性证据而忽略反对证据”，针对代表性偏差，</w:t>
      </w:r>
      <w:r>
        <w:rPr>
          <w:rFonts w:ascii="Times New Roman" w:hAnsi="Times New Roman" w:cs="Times New Roman"/>
          <w:sz w:val="28"/>
          <w:szCs w:val="28"/>
        </w:rPr>
        <w:t>检查</w:t>
      </w:r>
      <w:r>
        <w:rPr>
          <w:rFonts w:hint="eastAsia" w:ascii="Times New Roman" w:hAnsi="Times New Roman" w:cs="Times New Roman"/>
          <w:sz w:val="28"/>
          <w:szCs w:val="28"/>
        </w:rPr>
        <w:t>“是否因表现典型而忽略不匹配细节”。</w:t>
      </w:r>
    </w:p>
    <w:p w14:paraId="15C4E9C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进入 </w:t>
      </w:r>
      <w:r>
        <w:rPr>
          <w:rFonts w:ascii="Times New Roman" w:hAnsi="Times New Roman" w:cs="Times New Roman"/>
          <w:bCs/>
          <w:sz w:val="28"/>
          <w:szCs w:val="28"/>
        </w:rPr>
        <w:t>S45治疗后验证</w:t>
      </w:r>
      <w:r>
        <w:rPr>
          <w:rFonts w:hint="eastAsia" w:ascii="Times New Roman" w:hAnsi="Times New Roman" w:cs="Times New Roman"/>
          <w:bCs/>
          <w:sz w:val="28"/>
          <w:szCs w:val="28"/>
        </w:rPr>
        <w:t>，</w:t>
      </w:r>
      <w:r>
        <w:rPr>
          <w:rFonts w:ascii="Times New Roman" w:hAnsi="Times New Roman" w:cs="Times New Roman"/>
          <w:bCs/>
          <w:sz w:val="28"/>
          <w:szCs w:val="28"/>
        </w:rPr>
        <w:t>中概率假设在此步骤中聚焦于收集确证性证据（关键单一检查即可明确），验证指标的设计也以"确认或排除"为目标；最终在 </w:t>
      </w:r>
      <w:r>
        <w:rPr>
          <w:rFonts w:ascii="Times New Roman" w:hAnsi="Times New Roman" w:cs="Times New Roman"/>
          <w:sz w:val="28"/>
          <w:szCs w:val="28"/>
        </w:rPr>
        <w:t>S46</w:t>
      </w:r>
      <w:r>
        <w:rPr>
          <w:rFonts w:ascii="Times New Roman" w:hAnsi="Times New Roman" w:cs="Times New Roman"/>
          <w:bCs/>
          <w:sz w:val="28"/>
          <w:szCs w:val="28"/>
        </w:rPr>
        <w:t> 中，所有经偏差清洗和验证后的假设汇总为排序假设列表，渲染为原子化断言清单供医生逐项判定。整个过程确保中概率假设不会被</w:t>
      </w:r>
      <w:r>
        <w:rPr>
          <w:rFonts w:hint="eastAsia" w:ascii="Times New Roman" w:hAnsi="Times New Roman" w:cs="Times New Roman"/>
          <w:bCs/>
          <w:sz w:val="28"/>
          <w:szCs w:val="28"/>
        </w:rPr>
        <w:t>“</w:t>
      </w:r>
      <w:r>
        <w:rPr>
          <w:rFonts w:ascii="Times New Roman" w:hAnsi="Times New Roman" w:cs="Times New Roman"/>
          <w:bCs/>
          <w:sz w:val="28"/>
          <w:szCs w:val="28"/>
        </w:rPr>
        <w:t>过早关闭</w:t>
      </w:r>
      <w:r>
        <w:rPr>
          <w:rFonts w:hint="eastAsia" w:ascii="Times New Roman" w:hAnsi="Times New Roman" w:cs="Times New Roman"/>
          <w:bCs/>
          <w:sz w:val="28"/>
          <w:szCs w:val="28"/>
        </w:rPr>
        <w:t>”</w:t>
      </w:r>
      <w:r>
        <w:rPr>
          <w:rFonts w:ascii="Times New Roman" w:hAnsi="Times New Roman" w:cs="Times New Roman"/>
          <w:bCs/>
          <w:sz w:val="28"/>
          <w:szCs w:val="28"/>
        </w:rPr>
        <w:t>式思维所扭曲，也不会因认知偏见被不当升级或遗漏</w:t>
      </w:r>
      <w:r>
        <w:rPr>
          <w:rFonts w:hint="eastAsia" w:ascii="Times New Roman" w:hAnsi="Times New Roman" w:cs="Times New Roman"/>
          <w:bCs/>
          <w:sz w:val="28"/>
          <w:szCs w:val="28"/>
        </w:rPr>
        <w:t>。</w:t>
      </w:r>
    </w:p>
    <w:p w14:paraId="2ED58806">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09DDFEED">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（1）</w:t>
      </w:r>
      <w:r>
        <w:rPr>
          <w:rFonts w:ascii="Times New Roman" w:hAnsi="Times New Roman" w:cs="Times New Roman"/>
          <w:bCs/>
          <w:sz w:val="28"/>
          <w:szCs w:val="28"/>
        </w:rPr>
        <w:t>治疗回顾</w:t>
      </w:r>
      <w:r>
        <w:rPr>
          <w:rFonts w:ascii="Times New Roman" w:hAnsi="Times New Roman" w:cs="Times New Roman"/>
          <w:sz w:val="28"/>
          <w:szCs w:val="28"/>
        </w:rPr>
        <w:t>：</w:t>
      </w:r>
      <w:r>
        <w:rPr>
          <w:rFonts w:hint="eastAsia" w:ascii="Times New Roman" w:hAnsi="Times New Roman" w:cs="Times New Roman"/>
          <w:sz w:val="28"/>
          <w:szCs w:val="28"/>
        </w:rPr>
        <w:t>通过</w:t>
      </w:r>
      <w:r>
        <w:rPr>
          <w:rFonts w:ascii="Times New Roman" w:hAnsi="Times New Roman" w:cs="Times New Roman"/>
          <w:sz w:val="28"/>
          <w:szCs w:val="28"/>
        </w:rPr>
        <w:t>LLM回顾患者已有治疗方案（药物名称、剂量、起止时间），从四个维度评估治疗反应</w:t>
      </w:r>
      <w:r>
        <w:rPr>
          <w:rFonts w:hint="eastAsia" w:ascii="Times New Roman" w:hAnsi="Times New Roman" w:cs="Times New Roman"/>
          <w:sz w:val="28"/>
          <w:szCs w:val="28"/>
        </w:rPr>
        <w:t>，生成</w:t>
      </w:r>
      <w:r>
        <w:rPr>
          <w:rFonts w:ascii="Times New Roman" w:hAnsi="Times New Roman" w:cs="Times New Roman"/>
          <w:sz w:val="28"/>
          <w:szCs w:val="28"/>
        </w:rPr>
        <w:t>治疗反应评估结论</w:t>
      </w:r>
      <w:r>
        <w:rPr>
          <w:rFonts w:hint="eastAsia" w:ascii="Times New Roman" w:hAnsi="Times New Roman" w:cs="Times New Roman"/>
          <w:sz w:val="28"/>
          <w:szCs w:val="28"/>
        </w:rPr>
        <w:t>，</w:t>
      </w:r>
      <w:r>
        <w:rPr>
          <w:rFonts w:ascii="Times New Roman" w:hAnsi="Times New Roman" w:cs="Times New Roman"/>
          <w:sz w:val="28"/>
          <w:szCs w:val="28"/>
        </w:rPr>
        <w:t>对高概率假设</w:t>
      </w:r>
      <w:r>
        <w:rPr>
          <w:rFonts w:hint="eastAsia" w:ascii="Times New Roman" w:hAnsi="Times New Roman" w:cs="Times New Roman"/>
          <w:sz w:val="28"/>
          <w:szCs w:val="28"/>
        </w:rPr>
        <w:t>进行</w:t>
      </w:r>
      <w:r>
        <w:rPr>
          <w:rFonts w:ascii="Times New Roman" w:hAnsi="Times New Roman" w:cs="Times New Roman"/>
          <w:sz w:val="28"/>
          <w:szCs w:val="28"/>
        </w:rPr>
        <w:t>详细评估（引用具体药物和疗效指标数据），对低概率假设仅做简要回顾</w:t>
      </w:r>
      <w:r>
        <w:rPr>
          <w:rFonts w:hint="eastAsia" w:ascii="Times New Roman" w:hAnsi="Times New Roman" w:cs="Times New Roman"/>
          <w:sz w:val="28"/>
          <w:szCs w:val="28"/>
        </w:rPr>
        <w:t>；</w:t>
      </w:r>
    </w:p>
    <w:p w14:paraId="3840548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w:t>
      </w:r>
      <w:r>
        <w:rPr>
          <w:rFonts w:ascii="Times New Roman" w:hAnsi="Times New Roman" w:cs="Times New Roman"/>
          <w:sz w:val="28"/>
          <w:szCs w:val="28"/>
        </w:rPr>
        <w:t>四个维度</w:t>
      </w:r>
      <w:r>
        <w:rPr>
          <w:rFonts w:hint="eastAsia" w:ascii="Times New Roman" w:hAnsi="Times New Roman" w:cs="Times New Roman"/>
          <w:sz w:val="28"/>
          <w:szCs w:val="28"/>
        </w:rPr>
        <w:t>分别为</w:t>
      </w:r>
      <w:r>
        <w:rPr>
          <w:rFonts w:ascii="Times New Roman" w:hAnsi="Times New Roman" w:cs="Times New Roman"/>
          <w:sz w:val="28"/>
          <w:szCs w:val="28"/>
        </w:rPr>
        <w:t>特异性治疗反应（如抗生素治疗后体温和WBC变化）、非特异性治疗反应、治疗-诊断一致性</w:t>
      </w:r>
      <w:r>
        <w:rPr>
          <w:rFonts w:hint="eastAsia" w:ascii="Times New Roman" w:hAnsi="Times New Roman" w:cs="Times New Roman"/>
          <w:sz w:val="28"/>
          <w:szCs w:val="28"/>
        </w:rPr>
        <w:t>和</w:t>
      </w:r>
      <w:r>
        <w:rPr>
          <w:rFonts w:ascii="Times New Roman" w:hAnsi="Times New Roman" w:cs="Times New Roman"/>
          <w:sz w:val="28"/>
          <w:szCs w:val="28"/>
        </w:rPr>
        <w:t>不良反应提示</w:t>
      </w:r>
      <w:r>
        <w:rPr>
          <w:rFonts w:hint="eastAsia" w:ascii="Times New Roman" w:hAnsi="Times New Roman" w:cs="Times New Roman"/>
          <w:sz w:val="28"/>
          <w:szCs w:val="28"/>
        </w:rPr>
        <w:t>；</w:t>
      </w:r>
      <w:r>
        <w:rPr>
          <w:rFonts w:ascii="Times New Roman" w:hAnsi="Times New Roman" w:cs="Times New Roman"/>
          <w:sz w:val="28"/>
          <w:szCs w:val="28"/>
        </w:rPr>
        <w:t>治疗反应评估结论作为</w:t>
      </w:r>
      <w:r>
        <w:rPr>
          <w:rFonts w:ascii="Times New Roman" w:hAnsi="Times New Roman" w:cs="Times New Roman"/>
          <w:bCs/>
          <w:sz w:val="28"/>
          <w:szCs w:val="28"/>
        </w:rPr>
        <w:t>前瞻设定验证指标</w:t>
      </w:r>
      <w:r>
        <w:rPr>
          <w:rFonts w:ascii="Times New Roman" w:hAnsi="Times New Roman" w:cs="Times New Roman"/>
          <w:sz w:val="28"/>
          <w:szCs w:val="28"/>
        </w:rPr>
        <w:t>的前置依据</w:t>
      </w:r>
      <w:r>
        <w:rPr>
          <w:rFonts w:hint="eastAsia" w:ascii="Times New Roman" w:hAnsi="Times New Roman" w:cs="Times New Roman"/>
          <w:sz w:val="28"/>
          <w:szCs w:val="28"/>
        </w:rPr>
        <w:t>。</w:t>
      </w:r>
    </w:p>
    <w:p w14:paraId="4FD0BEB8">
      <w:pPr>
        <w:spacing w:line="480" w:lineRule="auto"/>
        <w:ind w:firstLine="556"/>
        <w:rPr>
          <w:rFonts w:ascii="Times New Roman" w:hAnsi="Times New Roman" w:cs="Times New Roman"/>
          <w:sz w:val="28"/>
          <w:szCs w:val="28"/>
        </w:rPr>
      </w:pPr>
    </w:p>
    <w:p w14:paraId="1D7A1359">
      <w:pPr>
        <w:spacing w:line="480" w:lineRule="auto"/>
        <w:ind w:firstLine="556"/>
        <w:rPr>
          <w:rFonts w:ascii="Times New Roman" w:hAnsi="Times New Roman" w:cs="Times New Roman"/>
          <w:strike/>
          <w:sz w:val="28"/>
          <w:szCs w:val="28"/>
        </w:rPr>
      </w:pPr>
      <w:commentRangeStart w:id="0"/>
      <w:r>
        <w:rPr>
          <w:rFonts w:ascii="Times New Roman" w:hAnsi="Times New Roman" w:cs="Times New Roman"/>
          <w:b/>
          <w:strike/>
          <w:sz w:val="28"/>
          <w:szCs w:val="28"/>
        </w:rPr>
        <w:t>2）前瞻设定验证指标</w:t>
      </w:r>
      <w:r>
        <w:rPr>
          <w:rFonts w:ascii="Times New Roman" w:hAnsi="Times New Roman" w:cs="Times New Roman"/>
          <w:strike/>
          <w:sz w:val="28"/>
          <w:szCs w:val="28"/>
        </w:rPr>
        <w:t>：</w:t>
      </w:r>
      <w:commentRangeEnd w:id="0"/>
      <w:r>
        <w:rPr>
          <w:rStyle w:val="14"/>
          <w:strike/>
        </w:rPr>
        <w:commentReference w:id="0"/>
      </w:r>
    </w:p>
    <w:p w14:paraId="6F4508EF">
      <w:pPr>
        <w:spacing w:line="480" w:lineRule="auto"/>
        <w:ind w:firstLine="556"/>
        <w:rPr>
          <w:rFonts w:ascii="Times New Roman" w:hAnsi="Times New Roman" w:cs="Times New Roman"/>
          <w:strike/>
          <w:sz w:val="28"/>
          <w:szCs w:val="28"/>
        </w:rPr>
      </w:pPr>
      <w:r>
        <w:rPr>
          <w:rFonts w:ascii="Times New Roman" w:hAnsi="Times New Roman" w:cs="Times New Roman"/>
          <w:strike/>
          <w:sz w:val="28"/>
          <w:szCs w:val="28"/>
        </w:rPr>
        <w:t>该步骤由LLM根据以下三项输入生成验证指标：(a) Phase 1治疗回顾的评估结论（治疗反应良好/不充分/存疑），(b) 当前诊断假设名称，(c) 整理后的患者资料（organizedData，含用药记录、检验检查、病历）。</w:t>
      </w:r>
    </w:p>
    <w:p w14:paraId="46749D3A">
      <w:pPr>
        <w:spacing w:line="480" w:lineRule="auto"/>
        <w:ind w:firstLine="556"/>
        <w:rPr>
          <w:rFonts w:ascii="Times New Roman" w:hAnsi="Times New Roman" w:cs="Times New Roman"/>
          <w:strike/>
          <w:sz w:val="28"/>
          <w:szCs w:val="28"/>
        </w:rPr>
      </w:pPr>
      <w:r>
        <w:rPr>
          <w:rFonts w:ascii="Times New Roman" w:hAnsi="Times New Roman" w:cs="Times New Roman"/>
          <w:strike/>
          <w:sz w:val="28"/>
          <w:szCs w:val="28"/>
        </w:rPr>
        <w:t>LLM始终以统一的"完整验证矩阵"格式输出，包含六项结构化内容：</w:t>
      </w:r>
      <w:r>
        <w:rPr>
          <w:rFonts w:ascii="Times New Roman" w:hAnsi="Times New Roman" w:cs="Times New Roman"/>
          <w:strike/>
          <w:sz w:val="28"/>
          <w:szCs w:val="28"/>
        </w:rPr>
        <w:br w:type="textWrapping"/>
      </w:r>
      <w:r>
        <w:rPr>
          <w:rFonts w:hint="eastAsia" w:ascii="宋体" w:hAnsi="宋体" w:eastAsia="宋体" w:cs="宋体"/>
          <w:strike/>
          <w:sz w:val="28"/>
          <w:szCs w:val="28"/>
        </w:rPr>
        <w:t>①</w:t>
      </w:r>
      <w:r>
        <w:rPr>
          <w:rFonts w:ascii="Times New Roman" w:hAnsi="Times New Roman" w:cs="Times New Roman"/>
          <w:strike/>
          <w:sz w:val="28"/>
          <w:szCs w:val="28"/>
        </w:rPr>
        <w:t> </w:t>
      </w:r>
      <w:r>
        <w:rPr>
          <w:rFonts w:ascii="Times New Roman" w:hAnsi="Times New Roman" w:cs="Times New Roman"/>
          <w:b/>
          <w:strike/>
          <w:sz w:val="28"/>
          <w:szCs w:val="28"/>
        </w:rPr>
        <w:t>必查项目清单</w:t>
      </w:r>
      <w:r>
        <w:rPr>
          <w:rFonts w:ascii="Times New Roman" w:hAnsi="Times New Roman" w:cs="Times New Roman"/>
          <w:strike/>
          <w:sz w:val="28"/>
          <w:szCs w:val="28"/>
        </w:rPr>
        <w:t>——用于确认或排除诊断的核心检查，每项标注优先级（紧急/近期/择期）、预期影响（确诊/排除/支持）、判定标准；</w:t>
      </w:r>
      <w:r>
        <w:rPr>
          <w:rFonts w:ascii="Times New Roman" w:hAnsi="Times New Roman" w:cs="Times New Roman"/>
          <w:strike/>
          <w:sz w:val="28"/>
          <w:szCs w:val="28"/>
        </w:rPr>
        <w:br w:type="textWrapping"/>
      </w:r>
      <w:r>
        <w:rPr>
          <w:rFonts w:hint="eastAsia" w:ascii="宋体" w:hAnsi="宋体" w:eastAsia="宋体" w:cs="宋体"/>
          <w:strike/>
          <w:sz w:val="28"/>
          <w:szCs w:val="28"/>
        </w:rPr>
        <w:t>②</w:t>
      </w:r>
      <w:r>
        <w:rPr>
          <w:rFonts w:ascii="Times New Roman" w:hAnsi="Times New Roman" w:cs="Times New Roman"/>
          <w:strike/>
          <w:sz w:val="28"/>
          <w:szCs w:val="28"/>
        </w:rPr>
        <w:t> </w:t>
      </w:r>
      <w:r>
        <w:rPr>
          <w:rFonts w:ascii="Times New Roman" w:hAnsi="Times New Roman" w:cs="Times New Roman"/>
          <w:b/>
          <w:strike/>
          <w:sz w:val="28"/>
          <w:szCs w:val="28"/>
        </w:rPr>
        <w:t>补充项目清单</w:t>
      </w:r>
      <w:r>
        <w:rPr>
          <w:rFonts w:ascii="Times New Roman" w:hAnsi="Times New Roman" w:cs="Times New Roman"/>
          <w:strike/>
          <w:sz w:val="28"/>
          <w:szCs w:val="28"/>
        </w:rPr>
        <w:t>——用于分型/分期/评估严重程度的检查，标注目的和优先级；</w:t>
      </w:r>
      <w:r>
        <w:rPr>
          <w:rFonts w:ascii="Times New Roman" w:hAnsi="Times New Roman" w:cs="Times New Roman"/>
          <w:strike/>
          <w:sz w:val="28"/>
          <w:szCs w:val="28"/>
        </w:rPr>
        <w:br w:type="textWrapping"/>
      </w:r>
      <w:r>
        <w:rPr>
          <w:rFonts w:hint="eastAsia" w:ascii="宋体" w:hAnsi="宋体" w:eastAsia="宋体" w:cs="宋体"/>
          <w:strike/>
          <w:sz w:val="28"/>
          <w:szCs w:val="28"/>
        </w:rPr>
        <w:t>③</w:t>
      </w:r>
      <w:r>
        <w:rPr>
          <w:rFonts w:ascii="Times New Roman" w:hAnsi="Times New Roman" w:cs="Times New Roman"/>
          <w:strike/>
          <w:sz w:val="28"/>
          <w:szCs w:val="28"/>
        </w:rPr>
        <w:t> </w:t>
      </w:r>
      <w:r>
        <w:rPr>
          <w:rFonts w:ascii="Times New Roman" w:hAnsi="Times New Roman" w:cs="Times New Roman"/>
          <w:b/>
          <w:strike/>
          <w:sz w:val="28"/>
          <w:szCs w:val="28"/>
        </w:rPr>
        <w:t>监测指标清单</w:t>
      </w:r>
      <w:r>
        <w:rPr>
          <w:rFonts w:ascii="Times New Roman" w:hAnsi="Times New Roman" w:cs="Times New Roman"/>
          <w:strike/>
          <w:sz w:val="28"/>
          <w:szCs w:val="28"/>
        </w:rPr>
        <w:t>——每项标注基线值、监测频率、目标值范围；</w:t>
      </w:r>
      <w:r>
        <w:rPr>
          <w:rFonts w:ascii="Times New Roman" w:hAnsi="Times New Roman" w:cs="Times New Roman"/>
          <w:strike/>
          <w:sz w:val="28"/>
          <w:szCs w:val="28"/>
        </w:rPr>
        <w:br w:type="textWrapping"/>
      </w:r>
      <w:r>
        <w:rPr>
          <w:rFonts w:hint="eastAsia" w:ascii="宋体" w:hAnsi="宋体" w:eastAsia="宋体" w:cs="宋体"/>
          <w:strike/>
          <w:sz w:val="28"/>
          <w:szCs w:val="28"/>
        </w:rPr>
        <w:t>④</w:t>
      </w:r>
      <w:r>
        <w:rPr>
          <w:rFonts w:ascii="Times New Roman" w:hAnsi="Times New Roman" w:cs="Times New Roman"/>
          <w:strike/>
          <w:sz w:val="28"/>
          <w:szCs w:val="28"/>
        </w:rPr>
        <w:t> </w:t>
      </w:r>
      <w:r>
        <w:rPr>
          <w:rFonts w:ascii="Times New Roman" w:hAnsi="Times New Roman" w:cs="Times New Roman"/>
          <w:b/>
          <w:strike/>
          <w:sz w:val="28"/>
          <w:szCs w:val="28"/>
        </w:rPr>
        <w:t>验证时间线</w:t>
      </w:r>
      <w:r>
        <w:rPr>
          <w:rFonts w:ascii="Times New Roman" w:hAnsi="Times New Roman" w:cs="Times New Roman"/>
          <w:strike/>
          <w:sz w:val="28"/>
          <w:szCs w:val="28"/>
        </w:rPr>
        <w:t>——分短期（24-72h）、中期（1-2周）、长期（1-3月）三档；</w:t>
      </w:r>
      <w:r>
        <w:rPr>
          <w:rFonts w:ascii="Times New Roman" w:hAnsi="Times New Roman" w:cs="Times New Roman"/>
          <w:strike/>
          <w:sz w:val="28"/>
          <w:szCs w:val="28"/>
        </w:rPr>
        <w:br w:type="textWrapping"/>
      </w:r>
      <w:r>
        <w:rPr>
          <w:rFonts w:hint="eastAsia" w:ascii="宋体" w:hAnsi="宋体" w:eastAsia="宋体" w:cs="宋体"/>
          <w:strike/>
          <w:sz w:val="28"/>
          <w:szCs w:val="28"/>
        </w:rPr>
        <w:t>⑤</w:t>
      </w:r>
      <w:r>
        <w:rPr>
          <w:rFonts w:ascii="Times New Roman" w:hAnsi="Times New Roman" w:cs="Times New Roman"/>
          <w:strike/>
          <w:sz w:val="28"/>
          <w:szCs w:val="28"/>
        </w:rPr>
        <w:t> </w:t>
      </w:r>
      <w:r>
        <w:rPr>
          <w:rFonts w:ascii="Times New Roman" w:hAnsi="Times New Roman" w:cs="Times New Roman"/>
          <w:b/>
          <w:strike/>
          <w:sz w:val="28"/>
          <w:szCs w:val="28"/>
        </w:rPr>
        <w:t>诊断确认标准</w:t>
      </w:r>
      <w:r>
        <w:rPr>
          <w:rFonts w:ascii="Times New Roman" w:hAnsi="Times New Roman" w:cs="Times New Roman"/>
          <w:strike/>
          <w:sz w:val="28"/>
          <w:szCs w:val="28"/>
        </w:rPr>
        <w:t>——满足哪些条件可确认该诊断成立；</w:t>
      </w:r>
      <w:r>
        <w:rPr>
          <w:rFonts w:ascii="Times New Roman" w:hAnsi="Times New Roman" w:cs="Times New Roman"/>
          <w:strike/>
          <w:sz w:val="28"/>
          <w:szCs w:val="28"/>
        </w:rPr>
        <w:br w:type="textWrapping"/>
      </w:r>
      <w:r>
        <w:rPr>
          <w:rFonts w:hint="eastAsia" w:ascii="宋体" w:hAnsi="宋体" w:eastAsia="宋体" w:cs="宋体"/>
          <w:strike/>
          <w:sz w:val="28"/>
          <w:szCs w:val="28"/>
        </w:rPr>
        <w:t>⑥</w:t>
      </w:r>
      <w:r>
        <w:rPr>
          <w:rFonts w:ascii="Times New Roman" w:hAnsi="Times New Roman" w:cs="Times New Roman"/>
          <w:strike/>
          <w:sz w:val="28"/>
          <w:szCs w:val="28"/>
        </w:rPr>
        <w:t> </w:t>
      </w:r>
      <w:r>
        <w:rPr>
          <w:rFonts w:ascii="Times New Roman" w:hAnsi="Times New Roman" w:cs="Times New Roman"/>
          <w:b/>
          <w:strike/>
          <w:sz w:val="28"/>
          <w:szCs w:val="28"/>
        </w:rPr>
        <w:t>诊断排除标准</w:t>
      </w:r>
      <w:r>
        <w:rPr>
          <w:rFonts w:ascii="Times New Roman" w:hAnsi="Times New Roman" w:cs="Times New Roman"/>
          <w:strike/>
          <w:sz w:val="28"/>
          <w:szCs w:val="28"/>
        </w:rPr>
        <w:t>——满足哪些条件可排除该诊断。</w:t>
      </w:r>
    </w:p>
    <w:p w14:paraId="02C0A333">
      <w:pPr>
        <w:spacing w:line="480" w:lineRule="auto"/>
        <w:ind w:firstLine="556"/>
        <w:rPr>
          <w:rFonts w:ascii="Times New Roman" w:hAnsi="Times New Roman" w:cs="Times New Roman"/>
          <w:strike/>
          <w:sz w:val="28"/>
          <w:szCs w:val="28"/>
        </w:rPr>
      </w:pPr>
      <w:r>
        <w:rPr>
          <w:rFonts w:ascii="Times New Roman" w:hAnsi="Times New Roman" w:cs="Times New Roman"/>
          <w:strike/>
          <w:sz w:val="28"/>
          <w:szCs w:val="28"/>
        </w:rPr>
        <w:t>完整验证矩阵中六项内容的</w:t>
      </w:r>
      <w:commentRangeStart w:id="1"/>
      <w:r>
        <w:rPr>
          <w:rFonts w:ascii="Times New Roman" w:hAnsi="Times New Roman" w:cs="Times New Roman"/>
          <w:b/>
          <w:strike/>
          <w:sz w:val="28"/>
          <w:szCs w:val="28"/>
        </w:rPr>
        <w:t>侧重分布</w:t>
      </w:r>
      <w:commentRangeEnd w:id="1"/>
      <w:r>
        <w:rPr>
          <w:rStyle w:val="14"/>
          <w:strike/>
        </w:rPr>
        <w:commentReference w:id="1"/>
      </w:r>
      <w:r>
        <w:rPr>
          <w:rFonts w:ascii="Times New Roman" w:hAnsi="Times New Roman" w:cs="Times New Roman"/>
          <w:strike/>
          <w:sz w:val="28"/>
          <w:szCs w:val="28"/>
        </w:rPr>
        <w:t>由Phase 1的治疗反应评估结论决定：</w:t>
      </w:r>
    </w:p>
    <w:p w14:paraId="334188EF">
      <w:pPr>
        <w:numPr>
          <w:ilvl w:val="0"/>
          <w:numId w:val="1"/>
        </w:numPr>
        <w:tabs>
          <w:tab w:val="clear" w:pos="720"/>
        </w:tabs>
        <w:spacing w:line="480" w:lineRule="auto"/>
        <w:rPr>
          <w:rFonts w:ascii="Times New Roman" w:hAnsi="Times New Roman" w:cs="Times New Roman"/>
          <w:strike/>
          <w:sz w:val="28"/>
          <w:szCs w:val="28"/>
        </w:rPr>
      </w:pPr>
      <w:r>
        <w:rPr>
          <w:rFonts w:ascii="Times New Roman" w:hAnsi="Times New Roman" w:cs="Times New Roman"/>
          <w:strike/>
          <w:sz w:val="28"/>
          <w:szCs w:val="28"/>
        </w:rPr>
        <w:t>若评估结论为</w:t>
      </w:r>
      <w:r>
        <w:rPr>
          <w:rFonts w:ascii="Times New Roman" w:hAnsi="Times New Roman" w:cs="Times New Roman"/>
          <w:b/>
          <w:strike/>
          <w:sz w:val="28"/>
          <w:szCs w:val="28"/>
        </w:rPr>
        <w:t>治疗反应良好</w:t>
      </w:r>
      <w:r>
        <w:rPr>
          <w:rFonts w:ascii="Times New Roman" w:hAnsi="Times New Roman" w:cs="Times New Roman"/>
          <w:strike/>
          <w:sz w:val="28"/>
          <w:szCs w:val="28"/>
        </w:rPr>
        <w:t>，</w:t>
      </w:r>
      <w:commentRangeStart w:id="2"/>
      <w:r>
        <w:rPr>
          <w:rFonts w:ascii="Times New Roman" w:hAnsi="Times New Roman" w:cs="Times New Roman"/>
          <w:strike/>
          <w:sz w:val="28"/>
          <w:szCs w:val="28"/>
        </w:rPr>
        <w:t>矩阵侧重</w:t>
      </w:r>
      <w:r>
        <w:rPr>
          <w:rFonts w:hint="eastAsia" w:ascii="宋体" w:hAnsi="宋体" w:eastAsia="宋体" w:cs="宋体"/>
          <w:strike/>
          <w:sz w:val="28"/>
          <w:szCs w:val="28"/>
        </w:rPr>
        <w:t>③</w:t>
      </w:r>
      <w:r>
        <w:rPr>
          <w:rFonts w:ascii="Times New Roman" w:hAnsi="Times New Roman" w:cs="Times New Roman"/>
          <w:strike/>
          <w:sz w:val="28"/>
          <w:szCs w:val="28"/>
        </w:rPr>
        <w:t>监测指标和</w:t>
      </w:r>
      <w:r>
        <w:rPr>
          <w:rFonts w:hint="eastAsia" w:ascii="宋体" w:hAnsi="宋体" w:eastAsia="宋体" w:cs="宋体"/>
          <w:strike/>
          <w:sz w:val="28"/>
          <w:szCs w:val="28"/>
        </w:rPr>
        <w:t>④</w:t>
      </w:r>
      <w:r>
        <w:rPr>
          <w:rFonts w:ascii="Times New Roman" w:hAnsi="Times New Roman" w:cs="Times New Roman"/>
          <w:strike/>
          <w:sz w:val="28"/>
          <w:szCs w:val="28"/>
        </w:rPr>
        <w:t>验证时间线</w:t>
      </w:r>
      <w:commentRangeEnd w:id="2"/>
      <w:r>
        <w:rPr>
          <w:rStyle w:val="14"/>
          <w:strike/>
        </w:rPr>
        <w:commentReference w:id="2"/>
      </w:r>
      <w:r>
        <w:rPr>
          <w:rFonts w:ascii="Times New Roman" w:hAnsi="Times New Roman" w:cs="Times New Roman"/>
          <w:strike/>
          <w:sz w:val="28"/>
          <w:szCs w:val="28"/>
        </w:rPr>
        <w:t>——即生成以定期复查、疗效维持评估为主的巩固性监测方案，</w:t>
      </w:r>
      <w:r>
        <w:rPr>
          <w:rFonts w:hint="eastAsia" w:ascii="宋体" w:hAnsi="宋体" w:eastAsia="宋体" w:cs="宋体"/>
          <w:strike/>
          <w:sz w:val="28"/>
          <w:szCs w:val="28"/>
        </w:rPr>
        <w:t>①②⑤⑥</w:t>
      </w:r>
      <w:r>
        <w:rPr>
          <w:rFonts w:ascii="Times New Roman" w:hAnsi="Times New Roman" w:cs="Times New Roman"/>
          <w:strike/>
          <w:sz w:val="28"/>
          <w:szCs w:val="28"/>
        </w:rPr>
        <w:t>简略输出；</w:t>
      </w:r>
    </w:p>
    <w:p w14:paraId="742F1583">
      <w:pPr>
        <w:numPr>
          <w:ilvl w:val="0"/>
          <w:numId w:val="1"/>
        </w:numPr>
        <w:tabs>
          <w:tab w:val="clear" w:pos="720"/>
        </w:tabs>
        <w:spacing w:line="480" w:lineRule="auto"/>
        <w:rPr>
          <w:rFonts w:ascii="Times New Roman" w:hAnsi="Times New Roman" w:cs="Times New Roman"/>
          <w:strike/>
          <w:sz w:val="28"/>
          <w:szCs w:val="28"/>
        </w:rPr>
      </w:pPr>
      <w:r>
        <w:rPr>
          <w:rFonts w:ascii="Times New Roman" w:hAnsi="Times New Roman" w:cs="Times New Roman"/>
          <w:strike/>
          <w:sz w:val="28"/>
          <w:szCs w:val="28"/>
        </w:rPr>
        <w:t>若评估结论为</w:t>
      </w:r>
      <w:r>
        <w:rPr>
          <w:rFonts w:ascii="Times New Roman" w:hAnsi="Times New Roman" w:cs="Times New Roman"/>
          <w:b/>
          <w:strike/>
          <w:sz w:val="28"/>
          <w:szCs w:val="28"/>
        </w:rPr>
        <w:t>治疗反应不充分或存疑</w:t>
      </w:r>
      <w:r>
        <w:rPr>
          <w:rFonts w:ascii="Times New Roman" w:hAnsi="Times New Roman" w:cs="Times New Roman"/>
          <w:strike/>
          <w:sz w:val="28"/>
          <w:szCs w:val="28"/>
        </w:rPr>
        <w:t>，矩阵</w:t>
      </w:r>
      <w:commentRangeStart w:id="3"/>
      <w:r>
        <w:rPr>
          <w:rFonts w:ascii="Times New Roman" w:hAnsi="Times New Roman" w:cs="Times New Roman"/>
          <w:strike/>
          <w:sz w:val="28"/>
          <w:szCs w:val="28"/>
        </w:rPr>
        <w:t>侧重</w:t>
      </w:r>
      <w:commentRangeEnd w:id="3"/>
      <w:r>
        <w:rPr>
          <w:rStyle w:val="14"/>
          <w:strike/>
        </w:rPr>
        <w:commentReference w:id="3"/>
      </w:r>
      <w:r>
        <w:rPr>
          <w:rFonts w:hint="eastAsia" w:ascii="宋体" w:hAnsi="宋体" w:eastAsia="宋体" w:cs="宋体"/>
          <w:strike/>
          <w:sz w:val="28"/>
          <w:szCs w:val="28"/>
        </w:rPr>
        <w:t>①②⑥</w:t>
      </w:r>
      <w:r>
        <w:rPr>
          <w:rFonts w:ascii="Times New Roman" w:hAnsi="Times New Roman" w:cs="Times New Roman"/>
          <w:strike/>
          <w:sz w:val="28"/>
          <w:szCs w:val="28"/>
        </w:rPr>
        <w:t>——即生成以进一步确诊或排除为目的的补充检查方案，</w:t>
      </w:r>
      <w:r>
        <w:rPr>
          <w:rFonts w:hint="eastAsia" w:ascii="宋体" w:hAnsi="宋体" w:eastAsia="宋体" w:cs="宋体"/>
          <w:strike/>
          <w:sz w:val="28"/>
          <w:szCs w:val="28"/>
        </w:rPr>
        <w:t>③④</w:t>
      </w:r>
      <w:r>
        <w:rPr>
          <w:rFonts w:ascii="Times New Roman" w:hAnsi="Times New Roman" w:cs="Times New Roman"/>
          <w:strike/>
          <w:sz w:val="28"/>
          <w:szCs w:val="28"/>
        </w:rPr>
        <w:t>简略输出。</w:t>
      </w:r>
    </w:p>
    <w:p w14:paraId="4D592785">
      <w:pPr>
        <w:spacing w:line="480" w:lineRule="auto"/>
        <w:ind w:firstLine="556"/>
        <w:rPr>
          <w:rFonts w:ascii="Times New Roman" w:hAnsi="Times New Roman" w:cs="Times New Roman"/>
          <w:strike/>
          <w:sz w:val="28"/>
          <w:szCs w:val="28"/>
        </w:rPr>
      </w:pPr>
      <w:r>
        <w:rPr>
          <w:rFonts w:ascii="Times New Roman" w:hAnsi="Times New Roman" w:cs="Times New Roman"/>
          <w:strike/>
          <w:sz w:val="28"/>
          <w:szCs w:val="28"/>
        </w:rPr>
        <w:t>同时LLM输出</w:t>
      </w:r>
      <w:r>
        <w:rPr>
          <w:rFonts w:ascii="Times New Roman" w:hAnsi="Times New Roman" w:cs="Times New Roman"/>
          <w:b/>
          <w:strike/>
          <w:sz w:val="28"/>
          <w:szCs w:val="28"/>
        </w:rPr>
        <w:t>验证标准矩阵</w:t>
      </w:r>
      <w:r>
        <w:rPr>
          <w:rFonts w:ascii="Times New Roman" w:hAnsi="Times New Roman" w:cs="Times New Roman"/>
          <w:strike/>
          <w:sz w:val="28"/>
          <w:szCs w:val="28"/>
        </w:rPr>
        <w:t>（</w:t>
      </w:r>
      <w:commentRangeStart w:id="4"/>
      <w:r>
        <w:rPr>
          <w:rFonts w:ascii="Times New Roman" w:hAnsi="Times New Roman" w:cs="Times New Roman"/>
          <w:strike/>
          <w:sz w:val="28"/>
          <w:szCs w:val="28"/>
        </w:rPr>
        <w:t>五种验证结果对诊断的支持程度及对应的下一步行动</w:t>
      </w:r>
      <w:commentRangeEnd w:id="4"/>
      <w:r>
        <w:rPr>
          <w:rStyle w:val="14"/>
          <w:strike/>
        </w:rPr>
        <w:commentReference w:id="4"/>
      </w:r>
      <w:r>
        <w:rPr>
          <w:rFonts w:ascii="Times New Roman" w:hAnsi="Times New Roman" w:cs="Times New Roman"/>
          <w:strike/>
          <w:sz w:val="28"/>
          <w:szCs w:val="28"/>
        </w:rPr>
        <w:t>：指标按预期改善→支持诊断继续原方案；部分改善→评估联合治疗；无变化→回到Step 3重新审视；恶化→考虑误诊；出现新发现→纳入Step 2），为医生审核时提供决策参考。</w:t>
      </w:r>
    </w:p>
    <w:p w14:paraId="704DE691">
      <w:pPr>
        <w:spacing w:line="480" w:lineRule="auto"/>
        <w:ind w:firstLine="556"/>
        <w:rPr>
          <w:rFonts w:ascii="Times New Roman" w:hAnsi="Times New Roman" w:cs="Times New Roman"/>
          <w:sz w:val="28"/>
          <w:szCs w:val="28"/>
        </w:rPr>
      </w:pPr>
      <w:r>
        <w:rPr>
          <w:rFonts w:ascii="Times New Roman" w:hAnsi="Times New Roman" w:cs="Times New Roman"/>
          <w:strike/>
          <w:sz w:val="28"/>
          <w:szCs w:val="28"/>
        </w:rPr>
        <w:t>以上所有内容均以- [ ]断言格式输出。在S46中，前端将断言解析渲染为交互面板（每条断言可勾选保留/取消删除/编辑/新增），医生审核确认后，经确认的</w:t>
      </w:r>
      <w:r>
        <w:rPr>
          <w:rFonts w:hint="eastAsia" w:ascii="宋体" w:hAnsi="宋体" w:eastAsia="宋体" w:cs="宋体"/>
          <w:strike/>
          <w:sz w:val="28"/>
          <w:szCs w:val="28"/>
        </w:rPr>
        <w:t>③</w:t>
      </w:r>
      <w:r>
        <w:rPr>
          <w:rFonts w:ascii="Times New Roman" w:hAnsi="Times New Roman" w:cs="Times New Roman"/>
          <w:strike/>
          <w:sz w:val="28"/>
          <w:szCs w:val="28"/>
        </w:rPr>
        <w:t>监测指标（基线值、频率、目标值）和</w:t>
      </w:r>
      <w:r>
        <w:rPr>
          <w:rFonts w:hint="eastAsia" w:ascii="宋体" w:hAnsi="宋体" w:eastAsia="宋体" w:cs="宋体"/>
          <w:strike/>
          <w:sz w:val="28"/>
          <w:szCs w:val="28"/>
        </w:rPr>
        <w:t>④</w:t>
      </w:r>
      <w:r>
        <w:rPr>
          <w:rFonts w:ascii="Times New Roman" w:hAnsi="Times New Roman" w:cs="Times New Roman"/>
          <w:strike/>
          <w:sz w:val="28"/>
          <w:szCs w:val="28"/>
        </w:rPr>
        <w:t>验证时间线直接成为后续诊疗计划中需跟踪的疗效评估参数量化依据。</w:t>
      </w:r>
    </w:p>
    <w:p w14:paraId="3613BF16">
      <w:pPr>
        <w:pStyle w:val="9"/>
        <w:widowControl/>
        <w:spacing w:after="120" w:line="360" w:lineRule="auto"/>
        <w:ind w:firstLine="480" w:firstLineChars="200"/>
        <w:jc w:val="both"/>
        <w:rPr>
          <w:rFonts w:eastAsia="宋体"/>
        </w:rPr>
      </w:pPr>
      <w:r>
        <w:rPr>
          <w:rFonts w:eastAsia="宋体"/>
        </w:rPr>
        <w:t>（2）前瞻设定验证指标：</w:t>
      </w:r>
    </w:p>
    <w:p w14:paraId="53F12FCE">
      <w:pPr>
        <w:pStyle w:val="9"/>
        <w:widowControl/>
        <w:spacing w:after="120" w:line="360" w:lineRule="auto"/>
        <w:ind w:firstLine="480" w:firstLineChars="200"/>
        <w:jc w:val="both"/>
        <w:rPr>
          <w:rFonts w:eastAsia="宋体"/>
        </w:rPr>
      </w:pPr>
      <w:r>
        <w:rPr>
          <w:rFonts w:eastAsia="宋体"/>
        </w:rPr>
        <w:t xml:space="preserve">该步骤由 LLM 根据以下三项输入生成验证指标： </w:t>
      </w:r>
    </w:p>
    <w:p w14:paraId="4CA67CDD">
      <w:pPr>
        <w:pStyle w:val="9"/>
        <w:widowControl/>
        <w:spacing w:after="120" w:line="360" w:lineRule="auto"/>
        <w:ind w:firstLine="480" w:firstLineChars="200"/>
        <w:jc w:val="both"/>
        <w:rPr>
          <w:rFonts w:eastAsia="宋体"/>
        </w:rPr>
      </w:pPr>
      <w:r>
        <w:rPr>
          <w:rFonts w:eastAsia="宋体"/>
        </w:rPr>
        <w:t xml:space="preserve">(a) Phase 1 治疗回顾的评估结论（明确给出"治疗反应良好"或"治疗反应不充分/存疑"） </w:t>
      </w:r>
    </w:p>
    <w:p w14:paraId="35356088">
      <w:pPr>
        <w:pStyle w:val="9"/>
        <w:widowControl/>
        <w:spacing w:after="120" w:line="360" w:lineRule="auto"/>
        <w:ind w:firstLine="480" w:firstLineChars="200"/>
        <w:jc w:val="both"/>
        <w:rPr>
          <w:rFonts w:eastAsia="宋体"/>
        </w:rPr>
      </w:pPr>
      <w:r>
        <w:rPr>
          <w:rFonts w:eastAsia="宋体"/>
        </w:rPr>
        <w:t xml:space="preserve">(b) 当前诊断假设名称 </w:t>
      </w:r>
    </w:p>
    <w:p w14:paraId="1A96FE11">
      <w:pPr>
        <w:pStyle w:val="9"/>
        <w:widowControl/>
        <w:spacing w:after="120" w:line="360" w:lineRule="auto"/>
        <w:ind w:firstLine="480" w:firstLineChars="200"/>
        <w:jc w:val="both"/>
        <w:rPr>
          <w:rFonts w:eastAsia="宋体"/>
        </w:rPr>
      </w:pPr>
      <w:r>
        <w:rPr>
          <w:rFonts w:eastAsia="宋体"/>
        </w:rPr>
        <w:t>(c) 整理后的患者资料（organizedData，含用药记录、检验检查、病历）</w:t>
      </w:r>
    </w:p>
    <w:p w14:paraId="36068AD4">
      <w:pPr>
        <w:pStyle w:val="9"/>
        <w:widowControl/>
        <w:spacing w:after="120" w:line="360" w:lineRule="auto"/>
        <w:ind w:firstLine="480" w:firstLineChars="200"/>
        <w:jc w:val="both"/>
        <w:rPr>
          <w:rFonts w:eastAsia="宋体"/>
        </w:rPr>
      </w:pPr>
      <w:r>
        <w:rPr>
          <w:rFonts w:eastAsia="宋体"/>
        </w:rPr>
        <w:t>LLM 始终以统一的"完整验证矩阵"格式输出，包含六项结构化内容（不可省略任何一项）：</w:t>
      </w:r>
    </w:p>
    <w:p w14:paraId="24529107">
      <w:pPr>
        <w:pStyle w:val="9"/>
        <w:widowControl/>
        <w:spacing w:after="120" w:line="360" w:lineRule="auto"/>
        <w:ind w:firstLine="480" w:firstLineChars="200"/>
        <w:jc w:val="both"/>
        <w:rPr>
          <w:rFonts w:eastAsia="宋体"/>
        </w:rPr>
      </w:pPr>
      <w:r>
        <w:rPr>
          <w:rFonts w:eastAsia="宋体"/>
        </w:rPr>
        <w:t xml:space="preserve">① 必查项目清单 </w:t>
      </w:r>
      <w:commentRangeStart w:id="5"/>
      <w:r>
        <w:rPr>
          <w:rFonts w:eastAsia="宋体"/>
        </w:rPr>
        <w:t xml:space="preserve">——确认/排除诊断的核心检查。每项标注： </w:t>
      </w:r>
      <w:commentRangeEnd w:id="5"/>
      <w:r>
        <w:rPr>
          <w:rStyle w:val="14"/>
          <w:rFonts w:cstheme="minorBidi"/>
          <w:kern w:val="2"/>
        </w:rPr>
        <w:commentReference w:id="5"/>
      </w:r>
    </w:p>
    <w:p w14:paraId="63AEC85B">
      <w:pPr>
        <w:pStyle w:val="9"/>
        <w:widowControl/>
        <w:spacing w:after="120" w:line="360" w:lineRule="auto"/>
        <w:ind w:firstLine="480" w:firstLineChars="200"/>
        <w:jc w:val="both"/>
        <w:rPr>
          <w:rFonts w:eastAsia="宋体"/>
        </w:rPr>
      </w:pPr>
      <w:r>
        <w:rPr>
          <w:rFonts w:eastAsia="宋体"/>
        </w:rPr>
        <w:t xml:space="preserve">· 优先级（紧急/近期/择期） </w:t>
      </w:r>
    </w:p>
    <w:p w14:paraId="7577AFFD">
      <w:pPr>
        <w:pStyle w:val="9"/>
        <w:widowControl/>
        <w:spacing w:after="120" w:line="360" w:lineRule="auto"/>
        <w:ind w:firstLine="480" w:firstLineChars="200"/>
        <w:jc w:val="both"/>
        <w:rPr>
          <w:rFonts w:eastAsia="宋体"/>
        </w:rPr>
      </w:pPr>
      <w:r>
        <w:rPr>
          <w:rFonts w:eastAsia="宋体"/>
        </w:rPr>
        <w:t xml:space="preserve">· 预期影响（确诊/排除/支持） </w:t>
      </w:r>
    </w:p>
    <w:p w14:paraId="794CC34B">
      <w:pPr>
        <w:pStyle w:val="9"/>
        <w:widowControl/>
        <w:spacing w:after="120" w:line="360" w:lineRule="auto"/>
        <w:ind w:firstLine="480" w:firstLineChars="200"/>
        <w:jc w:val="both"/>
        <w:rPr>
          <w:rFonts w:eastAsia="宋体"/>
        </w:rPr>
      </w:pPr>
      <w:r>
        <w:rPr>
          <w:rFonts w:eastAsia="宋体"/>
        </w:rPr>
        <w:t xml:space="preserve">· 判定标准（什么结果算"阳性"） </w:t>
      </w:r>
    </w:p>
    <w:p w14:paraId="63F9EE1E">
      <w:pPr>
        <w:pStyle w:val="9"/>
        <w:widowControl/>
        <w:spacing w:after="120" w:line="360" w:lineRule="auto"/>
        <w:ind w:firstLine="480" w:firstLineChars="200"/>
        <w:jc w:val="both"/>
        <w:rPr>
          <w:rFonts w:eastAsia="宋体"/>
        </w:rPr>
      </w:pPr>
      <w:r>
        <w:rPr>
          <w:rFonts w:eastAsia="宋体"/>
        </w:rPr>
        <w:t>② 补充项目清单 ——分型/分期/评</w:t>
      </w:r>
      <w:commentRangeStart w:id="6"/>
      <w:r>
        <w:rPr>
          <w:rFonts w:eastAsia="宋体"/>
        </w:rPr>
        <w:t>估严重程度的检查。每项标注目的和优先级</w:t>
      </w:r>
      <w:commentRangeEnd w:id="6"/>
      <w:r>
        <w:rPr>
          <w:rStyle w:val="14"/>
          <w:rFonts w:cstheme="minorBidi"/>
          <w:kern w:val="2"/>
        </w:rPr>
        <w:commentReference w:id="6"/>
      </w:r>
      <w:r>
        <w:rPr>
          <w:rFonts w:eastAsia="宋体"/>
        </w:rPr>
        <w:t xml:space="preserve">。 </w:t>
      </w:r>
    </w:p>
    <w:p w14:paraId="4D393530">
      <w:pPr>
        <w:pStyle w:val="9"/>
        <w:widowControl/>
        <w:spacing w:after="120" w:line="360" w:lineRule="auto"/>
        <w:ind w:firstLine="480" w:firstLineChars="200"/>
        <w:jc w:val="both"/>
        <w:rPr>
          <w:rFonts w:eastAsia="宋体"/>
        </w:rPr>
      </w:pPr>
      <w:r>
        <w:rPr>
          <w:rFonts w:eastAsia="宋体"/>
        </w:rPr>
        <w:t xml:space="preserve">③ 监测指标清单 ——每项标注基线值、监测频率、目标值范围。 </w:t>
      </w:r>
    </w:p>
    <w:p w14:paraId="208D7287">
      <w:pPr>
        <w:pStyle w:val="9"/>
        <w:widowControl/>
        <w:spacing w:after="120" w:line="360" w:lineRule="auto"/>
        <w:ind w:firstLine="480" w:firstLineChars="200"/>
        <w:jc w:val="both"/>
        <w:rPr>
          <w:rFonts w:eastAsia="宋体"/>
        </w:rPr>
      </w:pPr>
      <w:r>
        <w:rPr>
          <w:rFonts w:eastAsia="宋体"/>
        </w:rPr>
        <w:t xml:space="preserve">④ 验证时间线 ——分短期（24-72h）、中期（1-2周）、长期（1-3月）三档。 </w:t>
      </w:r>
    </w:p>
    <w:p w14:paraId="32BD9938">
      <w:pPr>
        <w:pStyle w:val="9"/>
        <w:widowControl/>
        <w:spacing w:after="120" w:line="360" w:lineRule="auto"/>
        <w:ind w:firstLine="480" w:firstLineChars="200"/>
        <w:jc w:val="both"/>
        <w:rPr>
          <w:rFonts w:eastAsia="宋体"/>
        </w:rPr>
      </w:pPr>
      <w:r>
        <w:rPr>
          <w:rFonts w:eastAsia="宋体"/>
        </w:rPr>
        <w:t xml:space="preserve">⑤ 诊断确认标准 ——列出"满足哪些条件即可确认该诊断成立"。 </w:t>
      </w:r>
    </w:p>
    <w:p w14:paraId="3233D502">
      <w:pPr>
        <w:pStyle w:val="9"/>
        <w:widowControl/>
        <w:spacing w:after="120" w:line="360" w:lineRule="auto"/>
        <w:ind w:firstLine="480" w:firstLineChars="200"/>
        <w:jc w:val="both"/>
        <w:rPr>
          <w:rFonts w:eastAsia="宋体"/>
        </w:rPr>
      </w:pPr>
      <w:r>
        <w:rPr>
          <w:rFonts w:eastAsia="宋体"/>
        </w:rPr>
        <w:t>⑥ 诊断排除标准 ——列出"满足哪些条件即可排除该诊断"。</w:t>
      </w:r>
    </w:p>
    <w:p w14:paraId="084C3483">
      <w:pPr>
        <w:pStyle w:val="9"/>
        <w:widowControl/>
        <w:spacing w:after="120" w:line="360" w:lineRule="auto"/>
        <w:ind w:firstLine="480" w:firstLineChars="200"/>
        <w:jc w:val="both"/>
        <w:rPr>
          <w:rFonts w:eastAsia="宋体"/>
        </w:rPr>
      </w:pPr>
      <w:r>
        <w:rPr>
          <w:rFonts w:eastAsia="宋体"/>
        </w:rPr>
        <w:t>六项内容的展开粒度（详尽 vs 简略）由 Phase 1 的治疗回顾结论决定：</w:t>
      </w:r>
    </w:p>
    <w:p w14:paraId="2897291E">
      <w:pPr>
        <w:pStyle w:val="9"/>
        <w:widowControl/>
        <w:spacing w:after="120" w:line="360" w:lineRule="auto"/>
        <w:ind w:firstLine="480" w:firstLineChars="200"/>
        <w:jc w:val="both"/>
        <w:rPr>
          <w:rFonts w:eastAsia="宋体"/>
        </w:rPr>
      </w:pPr>
      <w:r>
        <w:rPr>
          <w:rFonts w:eastAsia="宋体"/>
        </w:rPr>
        <w:t xml:space="preserve">· 若治疗回顾结论为"治疗反应良好"： </w:t>
      </w:r>
    </w:p>
    <w:p w14:paraId="6578BC93">
      <w:pPr>
        <w:pStyle w:val="9"/>
        <w:widowControl/>
        <w:spacing w:after="120" w:line="360" w:lineRule="auto"/>
        <w:ind w:firstLine="480" w:firstLineChars="200"/>
        <w:jc w:val="both"/>
        <w:rPr>
          <w:rFonts w:eastAsia="宋体"/>
        </w:rPr>
      </w:pPr>
      <w:r>
        <w:rPr>
          <w:rFonts w:eastAsia="宋体"/>
        </w:rPr>
        <w:t>③监测指标和④验证时间线</w:t>
      </w:r>
      <w:commentRangeStart w:id="7"/>
      <w:r>
        <w:rPr>
          <w:rFonts w:eastAsia="宋体"/>
        </w:rPr>
        <w:t>详尽输出</w:t>
      </w:r>
      <w:commentRangeEnd w:id="7"/>
      <w:r>
        <w:rPr>
          <w:rStyle w:val="14"/>
          <w:rFonts w:cstheme="minorBidi"/>
          <w:kern w:val="2"/>
        </w:rPr>
        <w:commentReference w:id="7"/>
      </w:r>
      <w:r>
        <w:rPr>
          <w:rFonts w:eastAsia="宋体"/>
        </w:rPr>
        <w:t xml:space="preserve">（逐条展开，标注完整属性）； </w:t>
      </w:r>
    </w:p>
    <w:p w14:paraId="435CFB31">
      <w:pPr>
        <w:pStyle w:val="9"/>
        <w:widowControl/>
        <w:spacing w:after="120" w:line="360" w:lineRule="auto"/>
        <w:ind w:firstLine="480" w:firstLineChars="200"/>
        <w:jc w:val="both"/>
        <w:rPr>
          <w:rFonts w:eastAsia="宋体"/>
        </w:rPr>
      </w:pPr>
      <w:r>
        <w:rPr>
          <w:rFonts w:eastAsia="宋体"/>
        </w:rPr>
        <w:t xml:space="preserve">①②⑤⑥简略输出（汇总描述，不逐条展开）。 </w:t>
      </w:r>
    </w:p>
    <w:p w14:paraId="721C467B">
      <w:pPr>
        <w:pStyle w:val="9"/>
        <w:widowControl/>
        <w:spacing w:after="120" w:line="360" w:lineRule="auto"/>
        <w:ind w:firstLine="480" w:firstLineChars="200"/>
        <w:jc w:val="both"/>
        <w:rPr>
          <w:rFonts w:eastAsia="宋体"/>
        </w:rPr>
      </w:pPr>
      <w:r>
        <w:rPr>
          <w:rFonts w:eastAsia="宋体"/>
        </w:rPr>
        <w:t>本质：以巩固性监测方案为主，因为诊断已基本确认。</w:t>
      </w:r>
    </w:p>
    <w:p w14:paraId="7A08D950">
      <w:pPr>
        <w:pStyle w:val="9"/>
        <w:widowControl/>
        <w:spacing w:after="120" w:line="360" w:lineRule="auto"/>
        <w:ind w:firstLine="480" w:firstLineChars="200"/>
        <w:jc w:val="both"/>
        <w:rPr>
          <w:rFonts w:eastAsia="宋体"/>
        </w:rPr>
      </w:pPr>
      <w:r>
        <w:rPr>
          <w:rFonts w:eastAsia="宋体"/>
        </w:rPr>
        <w:t xml:space="preserve">· 若治疗回顾结论为"治疗反应不充分/存疑"： </w:t>
      </w:r>
    </w:p>
    <w:p w14:paraId="6EB2A347">
      <w:pPr>
        <w:pStyle w:val="9"/>
        <w:widowControl/>
        <w:spacing w:after="120" w:line="360" w:lineRule="auto"/>
        <w:ind w:firstLine="480" w:firstLineChars="200"/>
        <w:jc w:val="both"/>
        <w:rPr>
          <w:rFonts w:eastAsia="宋体"/>
        </w:rPr>
      </w:pPr>
      <w:r>
        <w:rPr>
          <w:rFonts w:eastAsia="宋体"/>
        </w:rPr>
        <w:t>①②⑥</w:t>
      </w:r>
      <w:commentRangeStart w:id="8"/>
      <w:r>
        <w:rPr>
          <w:rFonts w:eastAsia="宋体"/>
        </w:rPr>
        <w:t>详尽输出</w:t>
      </w:r>
      <w:commentRangeEnd w:id="8"/>
      <w:r>
        <w:rPr>
          <w:rStyle w:val="14"/>
          <w:rFonts w:cstheme="minorBidi"/>
          <w:kern w:val="2"/>
        </w:rPr>
        <w:commentReference w:id="8"/>
      </w:r>
      <w:r>
        <w:rPr>
          <w:rFonts w:eastAsia="宋体"/>
        </w:rPr>
        <w:t xml:space="preserve">（逐条展开，标注完整属性和判定标准）； </w:t>
      </w:r>
    </w:p>
    <w:p w14:paraId="5145C2FD">
      <w:pPr>
        <w:pStyle w:val="9"/>
        <w:widowControl/>
        <w:spacing w:after="120" w:line="360" w:lineRule="auto"/>
        <w:ind w:firstLine="480" w:firstLineChars="200"/>
        <w:jc w:val="both"/>
        <w:rPr>
          <w:rFonts w:eastAsia="宋体"/>
        </w:rPr>
      </w:pPr>
      <w:r>
        <w:rPr>
          <w:rFonts w:eastAsia="宋体"/>
        </w:rPr>
        <w:t xml:space="preserve">③④简略输出（汇总描述，不逐条展开）。 </w:t>
      </w:r>
    </w:p>
    <w:p w14:paraId="28A86F25">
      <w:pPr>
        <w:pStyle w:val="9"/>
        <w:widowControl/>
        <w:spacing w:after="120" w:line="360" w:lineRule="auto"/>
        <w:ind w:firstLine="480" w:firstLineChars="200"/>
        <w:jc w:val="both"/>
        <w:rPr>
          <w:rFonts w:eastAsia="宋体"/>
        </w:rPr>
      </w:pPr>
      <w:r>
        <w:rPr>
          <w:rFonts w:eastAsia="宋体"/>
        </w:rPr>
        <w:t>本质：以诊断性确证方案为主，因为诊断尚不确定，需补查以确证或排除。</w:t>
      </w:r>
    </w:p>
    <w:p w14:paraId="3628EF8E">
      <w:pPr>
        <w:pStyle w:val="9"/>
        <w:widowControl/>
        <w:spacing w:after="120" w:line="360" w:lineRule="auto"/>
        <w:ind w:firstLine="480" w:firstLineChars="200"/>
        <w:jc w:val="both"/>
        <w:rPr>
          <w:rFonts w:eastAsia="宋体"/>
        </w:rPr>
      </w:pPr>
      <w:r>
        <w:rPr>
          <w:rFonts w:eastAsia="宋体"/>
        </w:rPr>
        <w:t>同时，LLM 输出"验证标准矩阵"，预测五种验证结果分支及对应的确定性行动：</w:t>
      </w:r>
    </w:p>
    <w:tbl>
      <w:tblPr>
        <w:tblStyle w:val="11"/>
        <w:tblW w:w="9663"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15" w:type="dxa"/>
          <w:left w:w="15" w:type="dxa"/>
          <w:bottom w:w="15" w:type="dxa"/>
          <w:right w:w="15" w:type="dxa"/>
        </w:tblCellMar>
      </w:tblPr>
      <w:tblGrid>
        <w:gridCol w:w="3044"/>
        <w:gridCol w:w="2051"/>
        <w:gridCol w:w="4568"/>
      </w:tblGrid>
      <w:tr w14:paraId="51EDF3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Header/>
          <w:jc w:val="center"/>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EDAD7C2">
            <w:pPr>
              <w:pStyle w:val="9"/>
              <w:widowControl/>
              <w:snapToGrid w:val="0"/>
              <w:jc w:val="center"/>
              <w:rPr>
                <w:b/>
              </w:rPr>
            </w:pPr>
            <w:r>
              <w:rPr>
                <w:rStyle w:val="13"/>
              </w:rPr>
              <w:t>验证结果</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B0CC4B8">
            <w:pPr>
              <w:pStyle w:val="9"/>
              <w:widowControl/>
              <w:snapToGrid w:val="0"/>
              <w:jc w:val="center"/>
              <w:rPr>
                <w:b/>
              </w:rPr>
            </w:pPr>
            <w:r>
              <w:rPr>
                <w:rStyle w:val="13"/>
              </w:rPr>
              <w:t>对诊断的支持</w:t>
            </w:r>
          </w:p>
        </w:tc>
        <w:tc>
          <w:tcPr>
            <w:tcW w:w="4568" w:type="dxa"/>
            <w:tcBorders>
              <w:top w:val="outset" w:color="auto" w:sz="6" w:space="0"/>
              <w:left w:val="outset" w:color="auto" w:sz="6" w:space="0"/>
              <w:bottom w:val="outset" w:color="auto" w:sz="6" w:space="0"/>
              <w:right w:val="outset" w:color="auto" w:sz="6" w:space="0"/>
            </w:tcBorders>
            <w:shd w:val="clear" w:color="auto" w:fill="auto"/>
            <w:vAlign w:val="center"/>
          </w:tcPr>
          <w:p w14:paraId="4E341DC9">
            <w:pPr>
              <w:pStyle w:val="9"/>
              <w:widowControl/>
              <w:snapToGrid w:val="0"/>
              <w:jc w:val="center"/>
              <w:rPr>
                <w:b/>
              </w:rPr>
            </w:pPr>
            <w:r>
              <w:rPr>
                <w:rStyle w:val="13"/>
              </w:rPr>
              <w:t>下一步行动</w:t>
            </w:r>
          </w:p>
        </w:tc>
      </w:tr>
      <w:tr w14:paraId="0D91B4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81BE471">
            <w:pPr>
              <w:pStyle w:val="9"/>
              <w:widowControl/>
              <w:snapToGrid w:val="0"/>
              <w:jc w:val="center"/>
            </w:pPr>
            <w:r>
              <w:t>指标按预期改善</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5422001">
            <w:pPr>
              <w:pStyle w:val="9"/>
              <w:widowControl/>
              <w:snapToGrid w:val="0"/>
            </w:pPr>
            <w:r>
              <w:t>强支持</w:t>
            </w:r>
          </w:p>
        </w:tc>
        <w:tc>
          <w:tcPr>
            <w:tcW w:w="4568" w:type="dxa"/>
            <w:tcBorders>
              <w:top w:val="outset" w:color="auto" w:sz="6" w:space="0"/>
              <w:left w:val="outset" w:color="auto" w:sz="6" w:space="0"/>
              <w:bottom w:val="outset" w:color="auto" w:sz="6" w:space="0"/>
              <w:right w:val="outset" w:color="auto" w:sz="6" w:space="0"/>
            </w:tcBorders>
            <w:shd w:val="clear" w:color="auto" w:fill="auto"/>
            <w:vAlign w:val="center"/>
          </w:tcPr>
          <w:p w14:paraId="101EB014">
            <w:pPr>
              <w:pStyle w:val="9"/>
              <w:widowControl/>
              <w:snapToGrid w:val="0"/>
            </w:pPr>
            <w:r>
              <w:t>诊断成立，继续原方案</w:t>
            </w:r>
          </w:p>
        </w:tc>
      </w:tr>
      <w:tr w14:paraId="46A348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F8BF119">
            <w:pPr>
              <w:pStyle w:val="9"/>
              <w:widowControl/>
              <w:snapToGrid w:val="0"/>
              <w:jc w:val="center"/>
            </w:pPr>
            <w:r>
              <w:t>指标部分改善</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F79E054">
            <w:pPr>
              <w:pStyle w:val="9"/>
              <w:widowControl/>
              <w:snapToGrid w:val="0"/>
            </w:pPr>
            <w:r>
              <w:t>中等支持</w:t>
            </w:r>
          </w:p>
        </w:tc>
        <w:tc>
          <w:tcPr>
            <w:tcW w:w="4568" w:type="dxa"/>
            <w:tcBorders>
              <w:top w:val="outset" w:color="auto" w:sz="6" w:space="0"/>
              <w:left w:val="outset" w:color="auto" w:sz="6" w:space="0"/>
              <w:bottom w:val="outset" w:color="auto" w:sz="6" w:space="0"/>
              <w:right w:val="outset" w:color="auto" w:sz="6" w:space="0"/>
            </w:tcBorders>
            <w:shd w:val="clear" w:color="auto" w:fill="auto"/>
            <w:vAlign w:val="center"/>
          </w:tcPr>
          <w:p w14:paraId="5BBCBF33">
            <w:pPr>
              <w:pStyle w:val="9"/>
              <w:widowControl/>
              <w:snapToGrid w:val="0"/>
            </w:pPr>
            <w:r>
              <w:t>评估联合治疗或调整剂量/频次</w:t>
            </w:r>
          </w:p>
        </w:tc>
      </w:tr>
      <w:tr w14:paraId="1A119A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1C1C79A">
            <w:pPr>
              <w:pStyle w:val="9"/>
              <w:widowControl/>
              <w:snapToGrid w:val="0"/>
              <w:jc w:val="center"/>
            </w:pPr>
            <w:r>
              <w:t>指标无变化</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052FB2C">
            <w:pPr>
              <w:pStyle w:val="9"/>
              <w:widowControl/>
              <w:snapToGrid w:val="0"/>
            </w:pPr>
            <w:r>
              <w:t>不支持不排除</w:t>
            </w:r>
          </w:p>
        </w:tc>
        <w:tc>
          <w:tcPr>
            <w:tcW w:w="4568" w:type="dxa"/>
            <w:tcBorders>
              <w:top w:val="outset" w:color="auto" w:sz="6" w:space="0"/>
              <w:left w:val="outset" w:color="auto" w:sz="6" w:space="0"/>
              <w:bottom w:val="outset" w:color="auto" w:sz="6" w:space="0"/>
              <w:right w:val="outset" w:color="auto" w:sz="6" w:space="0"/>
            </w:tcBorders>
            <w:shd w:val="clear" w:color="auto" w:fill="auto"/>
            <w:vAlign w:val="center"/>
          </w:tcPr>
          <w:p w14:paraId="0293ABB2">
            <w:pPr>
              <w:pStyle w:val="9"/>
              <w:widowControl/>
              <w:snapToGrid w:val="0"/>
            </w:pPr>
            <w:r>
              <w:t>回到 Step 3 重新审视诊断假设</w:t>
            </w:r>
          </w:p>
        </w:tc>
      </w:tr>
      <w:tr w14:paraId="666372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DE61ED4">
            <w:pPr>
              <w:pStyle w:val="9"/>
              <w:widowControl/>
              <w:snapToGrid w:val="0"/>
              <w:jc w:val="center"/>
            </w:pPr>
            <w:r>
              <w:t>指标恶化</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F1C15C8">
            <w:pPr>
              <w:pStyle w:val="9"/>
              <w:widowControl/>
              <w:snapToGrid w:val="0"/>
            </w:pPr>
            <w:r>
              <w:t>反驳</w:t>
            </w:r>
          </w:p>
        </w:tc>
        <w:tc>
          <w:tcPr>
            <w:tcW w:w="4568" w:type="dxa"/>
            <w:tcBorders>
              <w:top w:val="outset" w:color="auto" w:sz="6" w:space="0"/>
              <w:left w:val="outset" w:color="auto" w:sz="6" w:space="0"/>
              <w:bottom w:val="outset" w:color="auto" w:sz="6" w:space="0"/>
              <w:right w:val="outset" w:color="auto" w:sz="6" w:space="0"/>
            </w:tcBorders>
            <w:shd w:val="clear" w:color="auto" w:fill="auto"/>
            <w:vAlign w:val="center"/>
          </w:tcPr>
          <w:p w14:paraId="27F36D35">
            <w:pPr>
              <w:pStyle w:val="9"/>
              <w:widowControl/>
              <w:snapToGrid w:val="0"/>
            </w:pPr>
            <w:r>
              <w:t>考虑误诊，立即重新全面评估</w:t>
            </w:r>
          </w:p>
        </w:tc>
      </w:tr>
      <w:tr w14:paraId="7BB901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3044" w:type="dxa"/>
            <w:tcBorders>
              <w:top w:val="outset" w:color="auto" w:sz="6" w:space="0"/>
              <w:left w:val="outset" w:color="auto" w:sz="6" w:space="0"/>
              <w:bottom w:val="outset" w:color="auto" w:sz="6" w:space="0"/>
              <w:right w:val="outset" w:color="auto" w:sz="6" w:space="0"/>
            </w:tcBorders>
            <w:shd w:val="clear" w:color="auto" w:fill="auto"/>
            <w:vAlign w:val="center"/>
          </w:tcPr>
          <w:p w14:paraId="5B783614">
            <w:pPr>
              <w:pStyle w:val="9"/>
              <w:widowControl/>
              <w:snapToGrid w:val="0"/>
              <w:jc w:val="center"/>
            </w:pPr>
            <w:r>
              <w:t>出现新发现（意外）</w:t>
            </w:r>
          </w:p>
        </w:tc>
        <w:tc>
          <w:tcPr>
            <w:tcW w:w="2051" w:type="dxa"/>
            <w:tcBorders>
              <w:top w:val="outset" w:color="auto" w:sz="6" w:space="0"/>
              <w:left w:val="outset" w:color="auto" w:sz="6" w:space="0"/>
              <w:bottom w:val="outset" w:color="auto" w:sz="6" w:space="0"/>
              <w:right w:val="outset" w:color="auto" w:sz="6" w:space="0"/>
            </w:tcBorders>
            <w:shd w:val="clear" w:color="auto" w:fill="auto"/>
            <w:vAlign w:val="center"/>
          </w:tcPr>
          <w:p w14:paraId="579C291C">
            <w:pPr>
              <w:pStyle w:val="9"/>
              <w:widowControl/>
              <w:snapToGrid w:val="0"/>
            </w:pPr>
            <w:r>
              <w:t>不适用</w:t>
            </w:r>
          </w:p>
        </w:tc>
        <w:tc>
          <w:tcPr>
            <w:tcW w:w="4568" w:type="dxa"/>
            <w:tcBorders>
              <w:top w:val="outset" w:color="auto" w:sz="6" w:space="0"/>
              <w:left w:val="outset" w:color="auto" w:sz="6" w:space="0"/>
              <w:bottom w:val="outset" w:color="auto" w:sz="6" w:space="0"/>
              <w:right w:val="outset" w:color="auto" w:sz="6" w:space="0"/>
            </w:tcBorders>
            <w:shd w:val="clear" w:color="auto" w:fill="auto"/>
            <w:vAlign w:val="center"/>
          </w:tcPr>
          <w:p w14:paraId="1DA43ACC">
            <w:pPr>
              <w:pStyle w:val="9"/>
              <w:widowControl/>
              <w:snapToGrid w:val="0"/>
            </w:pPr>
            <w:r>
              <w:t>将新发现纳入 Step 2 核心问题</w:t>
            </w:r>
          </w:p>
        </w:tc>
      </w:tr>
    </w:tbl>
    <w:p w14:paraId="030FDEC4">
      <w:pPr>
        <w:pStyle w:val="9"/>
        <w:widowControl/>
        <w:spacing w:after="120" w:line="360" w:lineRule="auto"/>
        <w:ind w:firstLine="480" w:firstLineChars="200"/>
        <w:jc w:val="both"/>
        <w:rPr>
          <w:rFonts w:eastAsia="宋体"/>
        </w:rPr>
      </w:pPr>
      <w:r>
        <w:rPr>
          <w:rFonts w:eastAsia="宋体"/>
        </w:rPr>
        <w:t>以上所有内容均以 - [ ] 断言格式输出。</w:t>
      </w:r>
    </w:p>
    <w:p w14:paraId="3A235DFC">
      <w:pPr>
        <w:widowControl/>
        <w:spacing w:beforeAutospacing="1" w:after="120" w:afterAutospacing="1" w:line="360" w:lineRule="auto"/>
        <w:ind w:firstLine="480" w:firstLineChars="200"/>
        <w:rPr>
          <w:rFonts w:eastAsia="宋体"/>
          <w:kern w:val="0"/>
          <w:sz w:val="24"/>
          <w:lang w:bidi="ar"/>
        </w:rPr>
      </w:pPr>
      <w:r>
        <w:rPr>
          <w:rFonts w:eastAsia="宋体"/>
          <w:kern w:val="0"/>
          <w:sz w:val="24"/>
          <w:lang w:bidi="ar"/>
        </w:rPr>
        <w:t>在 S46 中，前端将断言解析为交互面板（每条可保留/删除/编辑/新增），医生审核确认后：</w:t>
      </w:r>
    </w:p>
    <w:p w14:paraId="7E263E70">
      <w:pPr>
        <w:widowControl/>
        <w:spacing w:beforeAutospacing="1" w:after="120" w:afterAutospacing="1" w:line="360" w:lineRule="auto"/>
        <w:ind w:left="900" w:leftChars="200" w:hanging="480" w:hangingChars="200"/>
        <w:rPr>
          <w:rFonts w:eastAsia="宋体"/>
          <w:kern w:val="0"/>
          <w:sz w:val="24"/>
          <w:lang w:bidi="ar"/>
        </w:rPr>
      </w:pPr>
      <w:r>
        <w:rPr>
          <w:rFonts w:eastAsia="宋体"/>
          <w:kern w:val="0"/>
          <w:sz w:val="24"/>
          <w:lang w:bidi="ar"/>
        </w:rPr>
        <w:t>经确认的③监测指标（基线值、频率、目标值）直接成为后续诊疗计划中需跟踪的疗效评估参数量化依据；</w:t>
      </w:r>
    </w:p>
    <w:p w14:paraId="55D88586">
      <w:pPr>
        <w:widowControl/>
        <w:numPr>
          <w:ilvl w:val="0"/>
          <w:numId w:val="2"/>
        </w:numPr>
        <w:spacing w:beforeAutospacing="1" w:after="120" w:afterAutospacing="1" w:line="360" w:lineRule="auto"/>
        <w:ind w:left="900" w:leftChars="200" w:hanging="480" w:hangingChars="200"/>
        <w:rPr>
          <w:rFonts w:eastAsia="宋体"/>
          <w:kern w:val="0"/>
          <w:sz w:val="24"/>
          <w:lang w:bidi="ar"/>
        </w:rPr>
      </w:pPr>
      <w:r>
        <w:rPr>
          <w:rFonts w:eastAsia="宋体"/>
          <w:kern w:val="0"/>
          <w:sz w:val="24"/>
          <w:lang w:bidi="ar"/>
        </w:rPr>
        <w:t>经确认的④验证时间线直接成为后续诊疗计划的复查节点；</w:t>
      </w:r>
    </w:p>
    <w:p w14:paraId="5D32F364">
      <w:pPr>
        <w:widowControl/>
        <w:numPr>
          <w:ilvl w:val="0"/>
          <w:numId w:val="2"/>
        </w:numPr>
        <w:spacing w:beforeAutospacing="1" w:after="120" w:afterAutospacing="1" w:line="360" w:lineRule="auto"/>
        <w:ind w:left="900" w:leftChars="200" w:hanging="480" w:hangingChars="200"/>
        <w:rPr>
          <w:rFonts w:eastAsia="宋体"/>
          <w:kern w:val="0"/>
          <w:sz w:val="24"/>
          <w:lang w:bidi="ar"/>
        </w:rPr>
      </w:pPr>
      <w:r>
        <w:rPr>
          <w:rFonts w:eastAsia="宋体"/>
          <w:kern w:val="0"/>
          <w:sz w:val="24"/>
          <w:lang w:bidi="ar"/>
        </w:rPr>
        <w:t>经确认的①②⑤⑥存档备查，供后续诊疗回顾时引用。</w:t>
      </w:r>
    </w:p>
    <w:p w14:paraId="04AA16FD">
      <w:pPr>
        <w:spacing w:line="480" w:lineRule="auto"/>
        <w:ind w:firstLine="556"/>
        <w:rPr>
          <w:rFonts w:ascii="Times New Roman" w:hAnsi="Times New Roman" w:cs="Times New Roman"/>
          <w:sz w:val="28"/>
          <w:szCs w:val="28"/>
        </w:rPr>
      </w:pPr>
    </w:p>
    <w:p w14:paraId="5D59BE2E">
      <w:pPr>
        <w:spacing w:line="480" w:lineRule="auto"/>
        <w:ind w:firstLine="556"/>
        <w:rPr>
          <w:rFonts w:ascii="Times New Roman" w:hAnsi="Times New Roman" w:cs="Times New Roman"/>
          <w:sz w:val="28"/>
          <w:szCs w:val="28"/>
        </w:rPr>
      </w:pPr>
    </w:p>
    <w:p w14:paraId="38757F0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w:t>
      </w:r>
      <w:bookmarkStart w:id="13" w:name="_Hlk232501744"/>
      <w:r>
        <w:rPr>
          <w:rFonts w:hint="eastAsia" w:ascii="Times New Roman" w:hAnsi="Times New Roman" w:cs="Times New Roman"/>
          <w:sz w:val="28"/>
          <w:szCs w:val="28"/>
        </w:rPr>
        <w:t>输出原子化断言清单</w:t>
      </w:r>
      <w:bookmarkEnd w:id="13"/>
      <w:r>
        <w:rPr>
          <w:rFonts w:hint="eastAsia" w:ascii="Times New Roman" w:hAnsi="Times New Roman" w:cs="Times New Roman"/>
          <w:sz w:val="28"/>
          <w:szCs w:val="28"/>
        </w:rPr>
        <w:t>：</w:t>
      </w:r>
    </w:p>
    <w:p w14:paraId="3EB62DC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17A53F0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举例说明：在医生点击</w:t>
      </w:r>
      <w:bookmarkStart w:id="14" w:name="_Hlk232515790"/>
      <w:r>
        <w:rPr>
          <w:rFonts w:hint="eastAsia" w:ascii="Times New Roman" w:hAnsi="Times New Roman" w:cs="Times New Roman"/>
          <w:sz w:val="28"/>
          <w:szCs w:val="28"/>
        </w:rPr>
        <w:t>“保存”后</w:t>
      </w:r>
      <w:bookmarkEnd w:id="14"/>
      <w:r>
        <w:rPr>
          <w:rFonts w:hint="eastAsia" w:ascii="Times New Roman" w:hAnsi="Times New Roman" w:cs="Times New Roman"/>
          <w:sz w:val="28"/>
          <w:szCs w:val="28"/>
        </w:rPr>
        <w:t>，系统在原始内容中逐行删除被取消选中的断言行，追加医生手动添加的断言，其余内容原样保留，然后激活下一步骤的执行。</w:t>
      </w:r>
    </w:p>
    <w:p w14:paraId="3DD263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如图2所示，一种基于大模型的临床诊断逻辑推理系统，包括前端推理编排层、后端模板层和大语言模型推理层；</w:t>
      </w:r>
    </w:p>
    <w:p w14:paraId="36601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采用前端驱动同步执行模式（零轮询），后端模板层用于存储和管理Prompt模板，模板中包含指令和输出格式，所有数据由前端编排组装；大语言模型推理层用于通过analyzeLLM接口直调LLM获取临床诊断推理结果。</w:t>
      </w:r>
    </w:p>
    <w:p w14:paraId="396F5253">
      <w:pPr>
        <w:spacing w:line="480" w:lineRule="auto"/>
        <w:ind w:firstLine="556"/>
        <w:rPr>
          <w:rFonts w:ascii="Times New Roman" w:hAnsi="Times New Roman" w:cs="Times New Roman"/>
          <w:sz w:val="28"/>
          <w:szCs w:val="28"/>
        </w:rPr>
      </w:pPr>
      <w:r>
        <w:rPr>
          <w:rFonts w:ascii="Times New Roman" w:hAnsi="Times New Roman" w:cs="Times New Roman"/>
          <w:sz w:val="28"/>
          <w:szCs w:val="28"/>
        </w:rPr>
        <w:t>在本发明的描述中，</w:t>
      </w:r>
      <w:r>
        <w:rPr>
          <w:rFonts w:hint="eastAsia" w:ascii="Times New Roman" w:hAnsi="Times New Roman" w:cs="Times New Roman"/>
          <w:sz w:val="28"/>
          <w:szCs w:val="28"/>
        </w:rPr>
        <w:t>以上仅为本发明的较佳实施例而已，并非用于限定本发明的保护范围。凡在本发明的精神和原则之内，所作的任何修改、等同替换、改进等，均应包含在本发明的保护范围之内</w:t>
      </w:r>
      <w:r>
        <w:rPr>
          <w:rFonts w:ascii="Times New Roman" w:hAnsi="Times New Roman" w:cs="Times New Roman"/>
          <w:sz w:val="28"/>
          <w:szCs w:val="28"/>
        </w:rPr>
        <w:t>。</w:t>
      </w:r>
    </w:p>
    <w:p w14:paraId="28C838DB">
      <w:pPr>
        <w:spacing w:line="480" w:lineRule="auto"/>
        <w:ind w:firstLine="556"/>
        <w:rPr>
          <w:rFonts w:ascii="Times New Roman" w:hAnsi="Times New Roman" w:cs="Times New Roman"/>
          <w:sz w:val="28"/>
          <w:szCs w:val="28"/>
        </w:rPr>
      </w:pPr>
    </w:p>
    <w:p w14:paraId="2439E4D4">
      <w:pPr>
        <w:spacing w:line="480" w:lineRule="auto"/>
        <w:rPr>
          <w:rFonts w:ascii="Times New Roman" w:hAnsi="Times New Roman" w:cs="Times New Roman"/>
          <w:sz w:val="28"/>
          <w:szCs w:val="28"/>
        </w:rPr>
        <w:sectPr>
          <w:headerReference r:id="rId15" w:type="default"/>
          <w:footerReference r:id="rId16" w:type="default"/>
          <w:pgSz w:w="11906" w:h="16838"/>
          <w:pgMar w:top="1418" w:right="851" w:bottom="851" w:left="1418" w:header="851" w:footer="113" w:gutter="0"/>
          <w:pgNumType w:start="1"/>
          <w:cols w:space="425" w:num="1"/>
          <w:docGrid w:type="lines" w:linePitch="312" w:charSpace="0"/>
        </w:sectPr>
      </w:pPr>
    </w:p>
    <w:p w14:paraId="2A77E06C">
      <w:pPr>
        <w:spacing w:line="480" w:lineRule="auto"/>
        <w:jc w:val="center"/>
        <w:rPr>
          <w:rFonts w:ascii="Times New Roman" w:hAnsi="Times New Roman" w:cs="Times New Roman"/>
          <w:sz w:val="28"/>
          <w:szCs w:val="28"/>
        </w:rPr>
      </w:pPr>
      <w:r>
        <w:object>
          <v:shape id="_x0000_i1026"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2">
            <o:LockedField>false</o:LockedField>
          </o:OLEObject>
        </w:object>
      </w:r>
      <w:r>
        <w:rPr>
          <w:rFonts w:ascii="Times New Roman" w:hAnsi="Times New Roman" w:cs="Times New Roman"/>
          <w:sz w:val="28"/>
          <w:szCs w:val="28"/>
        </w:rPr>
        <w:t>图1</w:t>
      </w:r>
    </w:p>
    <w:p w14:paraId="53E9609B">
      <w:pPr>
        <w:spacing w:line="480" w:lineRule="auto"/>
        <w:jc w:val="center"/>
        <w:rPr>
          <w:rFonts w:ascii="Times New Roman" w:hAnsi="Times New Roman" w:cs="Times New Roman"/>
          <w:sz w:val="28"/>
          <w:szCs w:val="28"/>
        </w:rPr>
      </w:pPr>
      <w:r>
        <w:object>
          <v:shape id="_x0000_i1027" o:spt="75" type="#_x0000_t75" style="height:268.5pt;width:225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14:paraId="17D84CFB">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图2 </w:t>
      </w:r>
    </w:p>
    <w:sectPr>
      <w:headerReference r:id="rId17" w:type="default"/>
      <w:footerReference r:id="rId18" w:type="default"/>
      <w:pgSz w:w="11906" w:h="16838"/>
      <w:pgMar w:top="1418" w:right="851" w:bottom="851" w:left="1418" w:header="851" w:footer="992"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 Liu" w:date="2026-06-26T09:40:00Z" w:initials="XL">
    <w:p w14:paraId="395E89A5">
      <w:pPr>
        <w:pStyle w:val="3"/>
      </w:pPr>
      <w:r>
        <w:rPr>
          <w:rFonts w:hint="eastAsia"/>
        </w:rPr>
        <w:t>补充内容仍然不清楚，请根据下述批注补充</w:t>
      </w:r>
    </w:p>
  </w:comment>
  <w:comment w:id="1" w:author="Xiao Liu" w:date="2026-06-26T09:35:00Z" w:initials="XL">
    <w:p w14:paraId="0D935923">
      <w:pPr>
        <w:pStyle w:val="3"/>
      </w:pPr>
      <w:r>
        <w:rPr>
          <w:rFonts w:hint="eastAsia"/>
        </w:rPr>
        <w:t>“</w:t>
      </w:r>
      <w:r>
        <w:rPr>
          <w:rFonts w:ascii="Times New Roman" w:hAnsi="Times New Roman" w:cs="Times New Roman"/>
          <w:b/>
          <w:sz w:val="28"/>
          <w:szCs w:val="28"/>
        </w:rPr>
        <w:t>侧重分布</w:t>
      </w:r>
      <w:r>
        <w:rPr>
          <w:rFonts w:hint="eastAsia"/>
        </w:rPr>
        <w:t>”是什么？请具体解释</w:t>
      </w:r>
    </w:p>
  </w:comment>
  <w:comment w:id="2" w:author="Xiao Liu" w:date="2026-06-26T09:36:00Z" w:initials="XL">
    <w:p w14:paraId="4BFC5718">
      <w:pPr>
        <w:pStyle w:val="3"/>
      </w:pPr>
      <w:r>
        <w:rPr>
          <w:rFonts w:hint="eastAsia"/>
        </w:rPr>
        <w:t>“</w:t>
      </w:r>
      <w:r>
        <w:rPr>
          <w:rFonts w:ascii="Times New Roman" w:hAnsi="Times New Roman" w:cs="Times New Roman"/>
          <w:sz w:val="28"/>
          <w:szCs w:val="28"/>
        </w:rPr>
        <w:t>侧重</w:t>
      </w:r>
      <w:r>
        <w:rPr>
          <w:rFonts w:hint="eastAsia"/>
        </w:rPr>
        <w:t>”等描述不清楚，该描述在程度上说明模糊，没有解释如何执行。</w:t>
      </w:r>
    </w:p>
  </w:comment>
  <w:comment w:id="3" w:author="Xiao Liu" w:date="2026-06-26T09:38:00Z" w:initials="XL">
    <w:p w14:paraId="23DCBE85">
      <w:pPr>
        <w:pStyle w:val="3"/>
      </w:pPr>
      <w:r>
        <w:rPr>
          <w:rFonts w:hint="eastAsia"/>
        </w:rPr>
        <w:t>问题同上，“</w:t>
      </w:r>
      <w:r>
        <w:rPr>
          <w:rFonts w:ascii="Times New Roman" w:hAnsi="Times New Roman" w:cs="Times New Roman"/>
          <w:sz w:val="28"/>
          <w:szCs w:val="28"/>
        </w:rPr>
        <w:t>侧重</w:t>
      </w:r>
      <w:r>
        <w:rPr>
          <w:rFonts w:hint="eastAsia"/>
        </w:rPr>
        <w:t>”、“</w:t>
      </w:r>
      <w:r>
        <w:rPr>
          <w:rFonts w:ascii="Times New Roman" w:hAnsi="Times New Roman" w:cs="Times New Roman"/>
          <w:sz w:val="28"/>
          <w:szCs w:val="28"/>
        </w:rPr>
        <w:t>简略输出</w:t>
      </w:r>
      <w:r>
        <w:rPr>
          <w:rFonts w:hint="eastAsia"/>
        </w:rPr>
        <w:t>”描述过于抽象，具体如何进行请寿命清楚</w:t>
      </w:r>
    </w:p>
  </w:comment>
  <w:comment w:id="4" w:author="Xiao Liu" w:date="2026-06-26T10:18:00Z" w:initials="XL">
    <w:p w14:paraId="59B9BB9F">
      <w:pPr>
        <w:pStyle w:val="3"/>
      </w:pPr>
      <w:r>
        <w:rPr>
          <w:rFonts w:hint="eastAsia"/>
        </w:rPr>
        <w:t>“</w:t>
      </w:r>
      <w:r>
        <w:rPr>
          <w:rFonts w:ascii="Times New Roman" w:hAnsi="Times New Roman" w:cs="Times New Roman"/>
          <w:sz w:val="28"/>
          <w:szCs w:val="28"/>
        </w:rPr>
        <w:t>五种验证结果</w:t>
      </w:r>
      <w:r>
        <w:rPr>
          <w:rFonts w:hint="eastAsia"/>
        </w:rPr>
        <w:t>”是什么？</w:t>
      </w:r>
    </w:p>
  </w:comment>
  <w:comment w:id="5" w:author="Xiao Liu" w:date="2026-06-26T11:30:00Z" w:initials="XL">
    <w:p w14:paraId="7D69D7FC">
      <w:pPr>
        <w:pStyle w:val="3"/>
        <w:rPr>
          <w:rFonts w:hint="eastAsia"/>
        </w:rPr>
      </w:pPr>
      <w:r>
        <w:rPr>
          <w:rFonts w:hint="eastAsia"/>
        </w:rPr>
        <w:t>不能只说明标注内容，需要具体说明如何进行“</w:t>
      </w:r>
      <w:r>
        <w:rPr>
          <w:rFonts w:eastAsia="宋体"/>
          <w:sz w:val="24"/>
        </w:rPr>
        <w:t>核心检查</w:t>
      </w:r>
      <w:r>
        <w:rPr>
          <w:rFonts w:hint="eastAsia"/>
        </w:rPr>
        <w:t>”，然后得到下述标注</w:t>
      </w:r>
    </w:p>
    <w:p w14:paraId="7C2E0467">
      <w:pPr>
        <w:pStyle w:val="3"/>
        <w:rPr>
          <w:rFonts w:hint="default" w:eastAsiaTheme="minorEastAsia"/>
          <w:lang w:val="en-US" w:eastAsia="zh-CN"/>
        </w:rPr>
      </w:pPr>
      <w:r>
        <w:rPr>
          <w:rFonts w:hint="eastAsia"/>
          <w:lang w:val="en-US" w:eastAsia="zh-CN"/>
        </w:rPr>
        <w:t>这是LLM直接输出，不需要经过其它干预。</w:t>
      </w:r>
    </w:p>
  </w:comment>
  <w:comment w:id="6" w:author="Xiao Liu" w:date="2026-06-26T11:32:00Z" w:initials="XL">
    <w:p w14:paraId="78142ED7">
      <w:pPr>
        <w:pStyle w:val="3"/>
        <w:rPr>
          <w:rFonts w:hint="eastAsia"/>
        </w:rPr>
      </w:pPr>
      <w:r>
        <w:rPr>
          <w:rFonts w:hint="eastAsia"/>
        </w:rPr>
        <w:t>问题同上，需要具体说明如何进行的</w:t>
      </w:r>
    </w:p>
    <w:p w14:paraId="7F4FDD19">
      <w:pPr>
        <w:pStyle w:val="3"/>
        <w:rPr>
          <w:rFonts w:hint="eastAsia"/>
        </w:rPr>
      </w:pPr>
      <w:r>
        <w:rPr>
          <w:rFonts w:hint="eastAsia"/>
          <w:lang w:val="en-US" w:eastAsia="zh-CN"/>
        </w:rPr>
        <w:t>这是LLM直接输出，不需要经过其它干预。</w:t>
      </w:r>
      <w:bookmarkStart w:id="15" w:name="_GoBack"/>
      <w:bookmarkEnd w:id="15"/>
    </w:p>
  </w:comment>
  <w:comment w:id="7" w:author="Xiao Liu" w:date="2026-06-26T11:32:00Z" w:initials="XL">
    <w:p w14:paraId="4BEEFFE2">
      <w:pPr>
        <w:pStyle w:val="3"/>
      </w:pPr>
      <w:r>
        <w:rPr>
          <w:rFonts w:hint="eastAsia"/>
        </w:rPr>
        <w:t>需要具体说明如何进行</w:t>
      </w:r>
    </w:p>
  </w:comment>
  <w:comment w:id="8" w:author="Xiao Liu" w:date="2026-06-26T11:32:00Z" w:initials="XL">
    <w:p w14:paraId="4F41118D">
      <w:pPr>
        <w:pStyle w:val="3"/>
      </w:pPr>
      <w:r>
        <w:rPr>
          <w:rFonts w:hint="eastAsia"/>
        </w:rPr>
        <w:t>需要具体说明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5E89A5" w15:done="0"/>
  <w15:commentEx w15:paraId="0D935923" w15:done="0"/>
  <w15:commentEx w15:paraId="4BFC5718" w15:done="0"/>
  <w15:commentEx w15:paraId="23DCBE85" w15:done="0"/>
  <w15:commentEx w15:paraId="59B9BB9F" w15:done="0"/>
  <w15:commentEx w15:paraId="7C2E0467" w15:done="0"/>
  <w15:commentEx w15:paraId="7F4FDD19" w15:done="0"/>
  <w15:commentEx w15:paraId="4BEEFFE2" w15:done="0"/>
  <w15:commentEx w15:paraId="4F4111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2E7D">
    <w:pPr>
      <w:pStyle w:val="7"/>
      <w:spacing w:line="200" w:lineRule="exact"/>
      <w:jc w:val="both"/>
      <w:rPr>
        <w:rFonts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4</w:t>
    </w:r>
  </w:p>
  <w:p w14:paraId="393131D9">
    <w:pPr>
      <w:pStyle w:val="7"/>
      <w:spacing w:line="200" w:lineRule="exact"/>
      <w:jc w:val="both"/>
      <w:rPr>
        <w:rFonts w:ascii="黑体" w:eastAsia="黑体"/>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2" name="直线 103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6"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zRy101wAAAAgBAAAP&#10;AAAAAAAAAAEAIAAAACIAAABkcnMvZG93bnJldi54bWxQSwECFAAUAAAACACHTuJAoGdx7OABAADT&#10;AwAADgAAAAAAAAABACAAAAAmAQAAZHJzL2Uyb0RvYy54bWxQSwUGAAAAAAYABgBZAQAAeAUAAAAA&#10;">
              <v:fill on="f" focussize="0,0"/>
              <v:stroke weight="1pt" color="#000000" joinstyle="round"/>
              <v:imagedata o:title=""/>
              <o:lock v:ext="edit" aspectratio="f"/>
            </v:line>
          </w:pict>
        </mc:Fallback>
      </mc:AlternateContent>
    </w:r>
    <w:r>
      <w:rPr>
        <w:rFonts w:hint="eastAsia" w:ascii="黑体" w:eastAsia="黑体"/>
      </w:rPr>
      <w:t>2010.2</w:t>
    </w:r>
  </w:p>
  <w:p w14:paraId="2F5233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DD2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7E397">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9E5D8">
    <w:pPr>
      <w:pStyle w:val="7"/>
      <w:spacing w:line="200" w:lineRule="exact"/>
      <w:jc w:val="both"/>
      <w:rPr>
        <w:rFonts w:ascii="黑体" w:eastAsia="黑体"/>
      </w:rPr>
    </w:pPr>
    <w:r>
      <w:rPr>
        <w:rFonts w:eastAsia="黑体"/>
        <w:spacing w:val="90"/>
        <w:sz w:val="20"/>
      </w:rPr>
      <mc:AlternateContent>
        <mc:Choice Requires="wps">
          <w:drawing>
            <wp:anchor distT="0" distB="0" distL="114300" distR="114300" simplePos="0" relativeHeight="251664384" behindDoc="0" locked="0" layoutInCell="0" allowOverlap="1">
              <wp:simplePos x="0" y="0"/>
              <wp:positionH relativeFrom="column">
                <wp:posOffset>12700</wp:posOffset>
              </wp:positionH>
              <wp:positionV relativeFrom="paragraph">
                <wp:posOffset>-38100</wp:posOffset>
              </wp:positionV>
              <wp:extent cx="6120130" cy="0"/>
              <wp:effectExtent l="0" t="6350" r="1270" b="6350"/>
              <wp:wrapNone/>
              <wp:docPr id="4" name="直线 103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8" o:spid="_x0000_s1026" o:spt="20" style="position:absolute;left:0pt;margin-left:1pt;margin-top:-3pt;height:0pt;width:481.9pt;z-index:251664384;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OrlyfWAAAABwEAAA8A&#10;AAAAAAAAAQAgAAAAIgAAAGRycy9kb3ducmV2LnhtbFBLAQIUABQAAAAIAIdO4kCefi7v4AEAANMD&#10;AAAOAAAAAAAAAAEAIAAAACUBAABkcnMvZTJvRG9jLnhtbFBLBQYAAAAABgAGAFkBAAB3BQAAAAA=&#10;">
              <v:fill on="f" focussize="0,0"/>
              <v:stroke weight="1pt" color="#000000" joinstyle="round"/>
              <v:imagedata o:title=""/>
              <o:lock v:ext="edit" aspectratio="f"/>
            </v:line>
          </w:pict>
        </mc:Fallback>
      </mc:AlternateContent>
    </w:r>
    <w:r>
      <w:rPr>
        <w:rFonts w:hint="eastAsia" w:ascii="黑体" w:eastAsia="黑体"/>
      </w:rPr>
      <w:t>100005</w:t>
    </w:r>
  </w:p>
  <w:p w14:paraId="58D35706">
    <w:pPr>
      <w:pStyle w:val="7"/>
      <w:spacing w:line="200" w:lineRule="exact"/>
      <w:jc w:val="both"/>
      <w:rPr>
        <w:rFonts w:ascii="黑体" w:eastAsia="黑体"/>
      </w:rPr>
    </w:pPr>
    <w:r>
      <w:rPr>
        <w:rFonts w:hint="eastAsia" w:ascii="黑体" w:eastAsia="黑体"/>
      </w:rPr>
      <w:t>2010.2</w:t>
    </w:r>
  </w:p>
  <w:p w14:paraId="3EBE6CED">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4B1F7">
    <w:pPr>
      <w:pStyle w:val="7"/>
    </w:pPr>
    <w:r>
      <mc:AlternateContent>
        <mc:Choice Requires="wps">
          <w:drawing>
            <wp:anchor distT="0" distB="0" distL="114300" distR="114300" simplePos="0" relativeHeight="251668480" behindDoc="0" locked="0" layoutInCell="0" allowOverlap="1">
              <wp:simplePos x="0" y="0"/>
              <wp:positionH relativeFrom="column">
                <wp:posOffset>12700</wp:posOffset>
              </wp:positionH>
              <wp:positionV relativeFrom="paragraph">
                <wp:posOffset>-29845</wp:posOffset>
              </wp:positionV>
              <wp:extent cx="6120130" cy="0"/>
              <wp:effectExtent l="0" t="6350" r="1270" b="6350"/>
              <wp:wrapNone/>
              <wp:docPr id="8" name="直线 104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2" o:spid="_x0000_s1026" o:spt="20" style="position:absolute;left:0pt;margin-left:1pt;margin-top:-2.35pt;height:0pt;width:481.9pt;z-index:251668480;mso-width-relative:page;mso-height-relative:page;" filled="f" stroked="t" coordsize="21600,21600" o:allowincell="f" o:gfxdata="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XUYh1wAAAAcBAAAP&#10;AAAAAAAAAAEAIAAAACIAAABkcnMvZG93bnJldi54bWxQSwECFAAUAAAACACHTuJAJxQRReABAADT&#10;AwAADgAAAAAAAAABACAAAAAmAQAAZHJzL2Uyb0RvYy54bWxQSwUGAAAAAAYABgBZAQAAeAUAAAAA&#10;">
              <v:fill on="f" focussize="0,0"/>
              <v:stroke weight="1pt" color="#000000" joinstyle="round"/>
              <v:imagedata o:title=""/>
              <o:lock v:ext="edit" aspectratio="f"/>
            </v:line>
          </w:pict>
        </mc:Fallback>
      </mc:AlternateContent>
    </w:r>
    <w:r>
      <w:rPr>
        <w:rFonts w:hint="eastAsia"/>
      </w:rPr>
      <w:t xml:space="preserve">100001                                                  </w:t>
    </w:r>
    <w:r>
      <w:fldChar w:fldCharType="begin"/>
    </w:r>
    <w:r>
      <w:instrText xml:space="preserve"> PAGE   \* MERGEFORMAT </w:instrText>
    </w:r>
    <w:r>
      <w:fldChar w:fldCharType="separate"/>
    </w:r>
    <w:r>
      <w:rPr>
        <w:lang w:val="zh-CN"/>
      </w:rPr>
      <w:t>1</w:t>
    </w:r>
    <w:r>
      <w:fldChar w:fldCharType="end"/>
    </w:r>
  </w:p>
  <w:p w14:paraId="784C5B45">
    <w:pPr>
      <w:pStyle w:val="7"/>
    </w:pPr>
    <w:r>
      <w:rPr>
        <w:rFonts w:hint="eastAsia"/>
      </w:rPr>
      <w:t>2010. 2</w:t>
    </w:r>
  </w:p>
  <w:p w14:paraId="245660BA">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19F01">
    <w:pPr>
      <w:pStyle w:val="7"/>
    </w:pPr>
    <w: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-53975</wp:posOffset>
              </wp:positionV>
              <wp:extent cx="6120130" cy="0"/>
              <wp:effectExtent l="0" t="6350" r="1270" b="6350"/>
              <wp:wrapNone/>
              <wp:docPr id="7" name="直线 104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1" o:spid="_x0000_s1026" o:spt="20" style="position:absolute;left:0pt;margin-left:0pt;margin-top:-4.25pt;height:0pt;width:481.9pt;z-index:251667456;mso-width-relative:page;mso-height-relative:page;" filled="f" stroked="t" coordsize="21600,21600" o:allowincell="f" o:gfxdata="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134A3VAAAABgEAAA8A&#10;AAAAAAAAAQAgAAAAIgAAAGRycy9kb3ducmV2LnhtbFBLAQIUABQAAAAIAIdO4kAjrBtD4QEAANMD&#10;AAAOAAAAAAAAAAEAIAAAACQBAABkcnMvZTJvRG9jLnhtbFBLBQYAAAAABgAGAFkBAAB3BQAAAAA=&#10;">
              <v:fill on="f" focussize="0,0"/>
              <v:stroke weight="1pt" color="#000000" joinstyle="round"/>
              <v:imagedata o:title=""/>
              <o:lock v:ext="edit" aspectratio="f"/>
            </v:line>
          </w:pict>
        </mc:Fallback>
      </mc:AlternateContent>
    </w:r>
    <w:r>
      <w:rPr>
        <w:rFonts w:hint="eastAsia"/>
      </w:rPr>
      <w:t xml:space="preserve">100002                                                </w:t>
    </w:r>
    <w:r>
      <w:fldChar w:fldCharType="begin"/>
    </w:r>
    <w:r>
      <w:instrText xml:space="preserve"> PAGE   \* MERGEFORMAT </w:instrText>
    </w:r>
    <w:r>
      <w:fldChar w:fldCharType="separate"/>
    </w:r>
    <w:r>
      <w:rPr>
        <w:lang w:val="zh-CN"/>
      </w:rPr>
      <w:t>2</w:t>
    </w:r>
    <w:r>
      <w:fldChar w:fldCharType="end"/>
    </w:r>
  </w:p>
  <w:p w14:paraId="156DAF0D">
    <w:pPr>
      <w:pStyle w:val="7"/>
    </w:pPr>
    <w:r>
      <w:rPr>
        <w:rFonts w:hint="eastAsia"/>
      </w:rPr>
      <w:t>2010. 2</w:t>
    </w:r>
  </w:p>
  <w:p w14:paraId="2BE1365A">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4DEF3">
    <w:pPr>
      <w:pStyle w:val="7"/>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-29845</wp:posOffset>
              </wp:positionV>
              <wp:extent cx="6120130" cy="0"/>
              <wp:effectExtent l="0" t="6350" r="1270" b="6350"/>
              <wp:wrapNone/>
              <wp:docPr id="16"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35pt;height:0pt;width:481.9pt;z-index:251659264;mso-width-relative:page;mso-height-relative:page;" filled="f" stroked="t" coordsize="21600,21600" o:allowincell="f" o:gfxdata="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0YB+nW&#10;AAAABgEAAA8AAAAAAAAAAQAgAAAAIgAAAGRycy9kb3ducmV2LnhtbFBLAQIUABQAAAAIAIdO4kBK&#10;EV006QEAALsDAAAOAAAAAAAAAAEAIAAAACUBAABkcnMvZTJvRG9jLnhtbFBLBQYAAAAABgAGAFkB&#10;AACABQAAAAA=&#10;">
              <v:fill on="f" focussize="0,0"/>
              <v:stroke weight="1pt" color="#000000" joinstyle="round"/>
              <v:imagedata o:title=""/>
              <o:lock v:ext="edit" aspectratio="f"/>
            </v:line>
          </w:pict>
        </mc:Fallback>
      </mc:AlternateContent>
    </w:r>
    <w:r>
      <w:rPr>
        <w:rFonts w:hint="eastAsia"/>
      </w:rPr>
      <w:t xml:space="preserve">100003                                                 </w:t>
    </w:r>
    <w:r>
      <w:fldChar w:fldCharType="begin"/>
    </w:r>
    <w:r>
      <w:instrText xml:space="preserve"> PAGE   \* MERGEFORMAT </w:instrText>
    </w:r>
    <w:r>
      <w:fldChar w:fldCharType="separate"/>
    </w:r>
    <w:r>
      <w:rPr>
        <w:lang w:val="zh-CN"/>
      </w:rPr>
      <w:t>1</w:t>
    </w:r>
    <w:r>
      <w:rPr>
        <w:lang w:val="zh-CN"/>
      </w:rPr>
      <w:fldChar w:fldCharType="end"/>
    </w:r>
  </w:p>
  <w:p w14:paraId="39B9D85C">
    <w:pPr>
      <w:pStyle w:val="7"/>
    </w:pPr>
    <w:r>
      <w:rPr>
        <w:rFonts w:hint="eastAsia"/>
      </w:rPr>
      <w:t>2010. 2</w:t>
    </w:r>
  </w:p>
  <w:p w14:paraId="29AE1139">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F814A">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03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5"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AO6822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E58">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4CB59">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950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9" name="直线 104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3" o:spid="_x0000_s1026" o:spt="20" style="position:absolute;left:0pt;margin-left:0pt;margin-top:28.35pt;height:0pt;width:481.9pt;z-index:25166950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CCbarF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7F1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1037"/>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7"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J2V1gAAAAYBAAAP&#10;AAAAAAAAAAEAIAAAACIAAABkcnMvZG93bnJldi54bWxQSwECFAAUAAAACACHTuJABR7KbOEBAADT&#10;AwAADgAAAAAAAAABACAAAAAlAQAAZHJzL2Uyb0RvYy54bWxQSwUGAAAAAAYABgBZAQAAeAU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490A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5" name="直线 103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9"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A7B5Vv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F0E02">
    <w:pP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6" name="直线 104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0"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IbVoMPfAQAA0w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130"/>
        <w:sz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AFF1B">
    <w:pPr>
      <w:jc w:val="center"/>
      <w:outlineLvl w:val="0"/>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9UnZXW&#10;AAAABgEAAA8AAAAAAAAAAQAgAAAAIgAAAGRycy9kb3ducmV2LnhtbFBLAQIUABQAAAAIAIdO4kD2&#10;fZqY6QEAALsDAAAOAAAAAAAAAAEAIAAAACUBAABkcnMvZTJvRG9jLnhtbFBLBQYAAAAABgAGAFkB&#10;AACA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F34DE"/>
    <w:multiLevelType w:val="multilevel"/>
    <w:tmpl w:val="882F34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8376670"/>
    <w:multiLevelType w:val="multilevel"/>
    <w:tmpl w:val="583766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 Liu">
    <w15:presenceInfo w15:providerId="Windows Live" w15:userId="029fb626f0eb79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metasota_documentID" w:val="8755138120721502208"/>
  </w:docVars>
  <w:rsids>
    <w:rsidRoot w:val="00B85600"/>
    <w:rsid w:val="00001707"/>
    <w:rsid w:val="00001BAF"/>
    <w:rsid w:val="000035F2"/>
    <w:rsid w:val="00003CCD"/>
    <w:rsid w:val="00005546"/>
    <w:rsid w:val="00011ADD"/>
    <w:rsid w:val="00015E96"/>
    <w:rsid w:val="000206A4"/>
    <w:rsid w:val="00020998"/>
    <w:rsid w:val="000209DD"/>
    <w:rsid w:val="000323CC"/>
    <w:rsid w:val="00036729"/>
    <w:rsid w:val="00042B23"/>
    <w:rsid w:val="00042C9D"/>
    <w:rsid w:val="000532B9"/>
    <w:rsid w:val="0005340E"/>
    <w:rsid w:val="00054101"/>
    <w:rsid w:val="00056A21"/>
    <w:rsid w:val="00057843"/>
    <w:rsid w:val="00063EF7"/>
    <w:rsid w:val="0006720E"/>
    <w:rsid w:val="0006728E"/>
    <w:rsid w:val="00071829"/>
    <w:rsid w:val="00073121"/>
    <w:rsid w:val="00076203"/>
    <w:rsid w:val="00081A59"/>
    <w:rsid w:val="00082FA5"/>
    <w:rsid w:val="00097E4F"/>
    <w:rsid w:val="000A01E3"/>
    <w:rsid w:val="000A07E2"/>
    <w:rsid w:val="000A0A6C"/>
    <w:rsid w:val="000A1E1E"/>
    <w:rsid w:val="000A64D1"/>
    <w:rsid w:val="000B083A"/>
    <w:rsid w:val="000B14D3"/>
    <w:rsid w:val="000B1E93"/>
    <w:rsid w:val="000B44BE"/>
    <w:rsid w:val="000B5CB7"/>
    <w:rsid w:val="000C4151"/>
    <w:rsid w:val="000C76C2"/>
    <w:rsid w:val="000D071D"/>
    <w:rsid w:val="000D38A0"/>
    <w:rsid w:val="000D475E"/>
    <w:rsid w:val="000D5F20"/>
    <w:rsid w:val="000D624A"/>
    <w:rsid w:val="000D71A2"/>
    <w:rsid w:val="000E0F61"/>
    <w:rsid w:val="000F051B"/>
    <w:rsid w:val="000F1334"/>
    <w:rsid w:val="000F33E9"/>
    <w:rsid w:val="000F3B59"/>
    <w:rsid w:val="000F4A70"/>
    <w:rsid w:val="000F61CF"/>
    <w:rsid w:val="00104137"/>
    <w:rsid w:val="001061BB"/>
    <w:rsid w:val="0010729D"/>
    <w:rsid w:val="00115172"/>
    <w:rsid w:val="00122189"/>
    <w:rsid w:val="00123ABB"/>
    <w:rsid w:val="00124381"/>
    <w:rsid w:val="00124CDF"/>
    <w:rsid w:val="00125955"/>
    <w:rsid w:val="001260DA"/>
    <w:rsid w:val="00134F05"/>
    <w:rsid w:val="00145B13"/>
    <w:rsid w:val="00147637"/>
    <w:rsid w:val="00150603"/>
    <w:rsid w:val="00151344"/>
    <w:rsid w:val="00153120"/>
    <w:rsid w:val="00156976"/>
    <w:rsid w:val="00157134"/>
    <w:rsid w:val="00160DD3"/>
    <w:rsid w:val="00165E91"/>
    <w:rsid w:val="00174A04"/>
    <w:rsid w:val="0017669D"/>
    <w:rsid w:val="001805A1"/>
    <w:rsid w:val="00183E80"/>
    <w:rsid w:val="00191E27"/>
    <w:rsid w:val="00194452"/>
    <w:rsid w:val="00197704"/>
    <w:rsid w:val="001A1F2B"/>
    <w:rsid w:val="001A3394"/>
    <w:rsid w:val="001A3769"/>
    <w:rsid w:val="001A6D55"/>
    <w:rsid w:val="001B0ABB"/>
    <w:rsid w:val="001B3A28"/>
    <w:rsid w:val="001B417D"/>
    <w:rsid w:val="001B5A0D"/>
    <w:rsid w:val="001B7200"/>
    <w:rsid w:val="001C1388"/>
    <w:rsid w:val="001C7CAB"/>
    <w:rsid w:val="001D039E"/>
    <w:rsid w:val="001D1E57"/>
    <w:rsid w:val="001D2037"/>
    <w:rsid w:val="001D302B"/>
    <w:rsid w:val="001E014B"/>
    <w:rsid w:val="001E4102"/>
    <w:rsid w:val="001E5FF5"/>
    <w:rsid w:val="001F1740"/>
    <w:rsid w:val="00207B28"/>
    <w:rsid w:val="00207D85"/>
    <w:rsid w:val="002105C1"/>
    <w:rsid w:val="002207EF"/>
    <w:rsid w:val="00221ED5"/>
    <w:rsid w:val="00223427"/>
    <w:rsid w:val="0022517C"/>
    <w:rsid w:val="0023038D"/>
    <w:rsid w:val="00231547"/>
    <w:rsid w:val="00232B6A"/>
    <w:rsid w:val="00233A50"/>
    <w:rsid w:val="00243DFE"/>
    <w:rsid w:val="00244C03"/>
    <w:rsid w:val="00250859"/>
    <w:rsid w:val="00252691"/>
    <w:rsid w:val="0026023C"/>
    <w:rsid w:val="00264B3D"/>
    <w:rsid w:val="002656F7"/>
    <w:rsid w:val="002710FF"/>
    <w:rsid w:val="00272109"/>
    <w:rsid w:val="002728B2"/>
    <w:rsid w:val="00272C3A"/>
    <w:rsid w:val="00273BA5"/>
    <w:rsid w:val="002803F8"/>
    <w:rsid w:val="00283066"/>
    <w:rsid w:val="00283224"/>
    <w:rsid w:val="002859C4"/>
    <w:rsid w:val="0028723D"/>
    <w:rsid w:val="00292808"/>
    <w:rsid w:val="00294E2D"/>
    <w:rsid w:val="00295361"/>
    <w:rsid w:val="002A41C7"/>
    <w:rsid w:val="002A55D5"/>
    <w:rsid w:val="002A7896"/>
    <w:rsid w:val="002B1637"/>
    <w:rsid w:val="002C1E38"/>
    <w:rsid w:val="002C2FC2"/>
    <w:rsid w:val="002C4B26"/>
    <w:rsid w:val="002C4FD8"/>
    <w:rsid w:val="002C5A39"/>
    <w:rsid w:val="002C5E15"/>
    <w:rsid w:val="002D014D"/>
    <w:rsid w:val="002D1F93"/>
    <w:rsid w:val="002E0436"/>
    <w:rsid w:val="002E1F06"/>
    <w:rsid w:val="002E4AA2"/>
    <w:rsid w:val="002E6342"/>
    <w:rsid w:val="002F1777"/>
    <w:rsid w:val="002F209F"/>
    <w:rsid w:val="002F6EA3"/>
    <w:rsid w:val="002F71E2"/>
    <w:rsid w:val="00302B70"/>
    <w:rsid w:val="00304B33"/>
    <w:rsid w:val="003054C1"/>
    <w:rsid w:val="00305711"/>
    <w:rsid w:val="00310B80"/>
    <w:rsid w:val="00312A9D"/>
    <w:rsid w:val="003136D6"/>
    <w:rsid w:val="00313780"/>
    <w:rsid w:val="00313D51"/>
    <w:rsid w:val="00315389"/>
    <w:rsid w:val="00323C7B"/>
    <w:rsid w:val="0032462E"/>
    <w:rsid w:val="0032503D"/>
    <w:rsid w:val="00326C8D"/>
    <w:rsid w:val="00331CA1"/>
    <w:rsid w:val="003341A5"/>
    <w:rsid w:val="00335B4E"/>
    <w:rsid w:val="003401A0"/>
    <w:rsid w:val="00341749"/>
    <w:rsid w:val="003452B7"/>
    <w:rsid w:val="00345D33"/>
    <w:rsid w:val="00347118"/>
    <w:rsid w:val="00350D78"/>
    <w:rsid w:val="00364F6A"/>
    <w:rsid w:val="0037238D"/>
    <w:rsid w:val="00372A9C"/>
    <w:rsid w:val="003730DF"/>
    <w:rsid w:val="00380144"/>
    <w:rsid w:val="00381BA4"/>
    <w:rsid w:val="00386535"/>
    <w:rsid w:val="00386BE2"/>
    <w:rsid w:val="003933C7"/>
    <w:rsid w:val="003962F7"/>
    <w:rsid w:val="00397C9E"/>
    <w:rsid w:val="00397E2C"/>
    <w:rsid w:val="003A4CBC"/>
    <w:rsid w:val="003A57CD"/>
    <w:rsid w:val="003B0849"/>
    <w:rsid w:val="003B156C"/>
    <w:rsid w:val="003B3CB3"/>
    <w:rsid w:val="003B3D42"/>
    <w:rsid w:val="003B472B"/>
    <w:rsid w:val="003B6E1B"/>
    <w:rsid w:val="003B7F39"/>
    <w:rsid w:val="003C3DB9"/>
    <w:rsid w:val="003C56F2"/>
    <w:rsid w:val="003C6CC3"/>
    <w:rsid w:val="003E0258"/>
    <w:rsid w:val="003E1381"/>
    <w:rsid w:val="003E4A42"/>
    <w:rsid w:val="003E66B7"/>
    <w:rsid w:val="003F3628"/>
    <w:rsid w:val="003F4CC8"/>
    <w:rsid w:val="003F4EBB"/>
    <w:rsid w:val="003F6F9F"/>
    <w:rsid w:val="003F78EF"/>
    <w:rsid w:val="0040115D"/>
    <w:rsid w:val="0041312C"/>
    <w:rsid w:val="00417527"/>
    <w:rsid w:val="0042233D"/>
    <w:rsid w:val="00432B65"/>
    <w:rsid w:val="0043602F"/>
    <w:rsid w:val="004407F4"/>
    <w:rsid w:val="00447E86"/>
    <w:rsid w:val="00451FDA"/>
    <w:rsid w:val="0045353D"/>
    <w:rsid w:val="00460113"/>
    <w:rsid w:val="004615B0"/>
    <w:rsid w:val="004626E7"/>
    <w:rsid w:val="00463281"/>
    <w:rsid w:val="00463F14"/>
    <w:rsid w:val="00472F4C"/>
    <w:rsid w:val="00477228"/>
    <w:rsid w:val="00480D5B"/>
    <w:rsid w:val="00481AAB"/>
    <w:rsid w:val="00481DE6"/>
    <w:rsid w:val="00483D5F"/>
    <w:rsid w:val="00484274"/>
    <w:rsid w:val="004852D6"/>
    <w:rsid w:val="00485322"/>
    <w:rsid w:val="00485CE9"/>
    <w:rsid w:val="0048651A"/>
    <w:rsid w:val="00491AF8"/>
    <w:rsid w:val="00491FDB"/>
    <w:rsid w:val="00492B5F"/>
    <w:rsid w:val="00493C38"/>
    <w:rsid w:val="00494902"/>
    <w:rsid w:val="00495107"/>
    <w:rsid w:val="004A00D2"/>
    <w:rsid w:val="004A58FE"/>
    <w:rsid w:val="004C4F3C"/>
    <w:rsid w:val="004C6F78"/>
    <w:rsid w:val="004D0EC7"/>
    <w:rsid w:val="004D2DBE"/>
    <w:rsid w:val="004D6289"/>
    <w:rsid w:val="004D7D6E"/>
    <w:rsid w:val="0050220C"/>
    <w:rsid w:val="00504F08"/>
    <w:rsid w:val="00506EF9"/>
    <w:rsid w:val="00510022"/>
    <w:rsid w:val="00513343"/>
    <w:rsid w:val="00513460"/>
    <w:rsid w:val="00516795"/>
    <w:rsid w:val="00520675"/>
    <w:rsid w:val="00521434"/>
    <w:rsid w:val="0052203D"/>
    <w:rsid w:val="005267CA"/>
    <w:rsid w:val="0053086E"/>
    <w:rsid w:val="005401D0"/>
    <w:rsid w:val="0054046E"/>
    <w:rsid w:val="00543B5E"/>
    <w:rsid w:val="005459D9"/>
    <w:rsid w:val="00546AB5"/>
    <w:rsid w:val="00547949"/>
    <w:rsid w:val="00550FA9"/>
    <w:rsid w:val="0055210E"/>
    <w:rsid w:val="00555ECA"/>
    <w:rsid w:val="005564CE"/>
    <w:rsid w:val="00556E95"/>
    <w:rsid w:val="005642D0"/>
    <w:rsid w:val="00564507"/>
    <w:rsid w:val="00567C46"/>
    <w:rsid w:val="00570B6F"/>
    <w:rsid w:val="00582711"/>
    <w:rsid w:val="00582890"/>
    <w:rsid w:val="0058387D"/>
    <w:rsid w:val="005932FF"/>
    <w:rsid w:val="005933E4"/>
    <w:rsid w:val="005A2B37"/>
    <w:rsid w:val="005A30C7"/>
    <w:rsid w:val="005A400A"/>
    <w:rsid w:val="005A53DD"/>
    <w:rsid w:val="005A77E4"/>
    <w:rsid w:val="005B2CB8"/>
    <w:rsid w:val="005B40BE"/>
    <w:rsid w:val="005B46A1"/>
    <w:rsid w:val="005B4E6F"/>
    <w:rsid w:val="005B75CA"/>
    <w:rsid w:val="005B7887"/>
    <w:rsid w:val="005C3799"/>
    <w:rsid w:val="005C5715"/>
    <w:rsid w:val="005D3293"/>
    <w:rsid w:val="005D37C2"/>
    <w:rsid w:val="005D4C1A"/>
    <w:rsid w:val="005D4E90"/>
    <w:rsid w:val="005E1426"/>
    <w:rsid w:val="005E3A14"/>
    <w:rsid w:val="005E3CBB"/>
    <w:rsid w:val="005E4158"/>
    <w:rsid w:val="005E48DA"/>
    <w:rsid w:val="005F14B3"/>
    <w:rsid w:val="005F3830"/>
    <w:rsid w:val="005F4113"/>
    <w:rsid w:val="005F6C1F"/>
    <w:rsid w:val="00600C44"/>
    <w:rsid w:val="00601CF3"/>
    <w:rsid w:val="00604A6E"/>
    <w:rsid w:val="00610048"/>
    <w:rsid w:val="00612E98"/>
    <w:rsid w:val="006142F9"/>
    <w:rsid w:val="00615D85"/>
    <w:rsid w:val="006211C2"/>
    <w:rsid w:val="00621E3F"/>
    <w:rsid w:val="006245EA"/>
    <w:rsid w:val="00625406"/>
    <w:rsid w:val="006266D3"/>
    <w:rsid w:val="00627B2A"/>
    <w:rsid w:val="00631ABC"/>
    <w:rsid w:val="006343A6"/>
    <w:rsid w:val="006345C2"/>
    <w:rsid w:val="0063699B"/>
    <w:rsid w:val="006409DE"/>
    <w:rsid w:val="006415F5"/>
    <w:rsid w:val="00647150"/>
    <w:rsid w:val="00647856"/>
    <w:rsid w:val="00653C6B"/>
    <w:rsid w:val="006565D9"/>
    <w:rsid w:val="006571BD"/>
    <w:rsid w:val="006638EA"/>
    <w:rsid w:val="0066506A"/>
    <w:rsid w:val="00665D99"/>
    <w:rsid w:val="00671EF8"/>
    <w:rsid w:val="006813E3"/>
    <w:rsid w:val="0068452B"/>
    <w:rsid w:val="006870EA"/>
    <w:rsid w:val="00690525"/>
    <w:rsid w:val="006929B7"/>
    <w:rsid w:val="00693727"/>
    <w:rsid w:val="00696640"/>
    <w:rsid w:val="006A02A0"/>
    <w:rsid w:val="006A09DA"/>
    <w:rsid w:val="006A38DC"/>
    <w:rsid w:val="006B47A4"/>
    <w:rsid w:val="006C271F"/>
    <w:rsid w:val="006C3BF5"/>
    <w:rsid w:val="006C5F28"/>
    <w:rsid w:val="006D019F"/>
    <w:rsid w:val="006D3CAA"/>
    <w:rsid w:val="006D46AE"/>
    <w:rsid w:val="006D7D70"/>
    <w:rsid w:val="006E0790"/>
    <w:rsid w:val="006E4F7C"/>
    <w:rsid w:val="006E5DFC"/>
    <w:rsid w:val="006E6853"/>
    <w:rsid w:val="006E6908"/>
    <w:rsid w:val="006F7CCE"/>
    <w:rsid w:val="0070284D"/>
    <w:rsid w:val="00704E40"/>
    <w:rsid w:val="00706B1A"/>
    <w:rsid w:val="00706BAB"/>
    <w:rsid w:val="0072128A"/>
    <w:rsid w:val="00721DE8"/>
    <w:rsid w:val="00723079"/>
    <w:rsid w:val="00723FD9"/>
    <w:rsid w:val="00732808"/>
    <w:rsid w:val="00740D83"/>
    <w:rsid w:val="00743B54"/>
    <w:rsid w:val="007444DB"/>
    <w:rsid w:val="007473B0"/>
    <w:rsid w:val="0075101C"/>
    <w:rsid w:val="00751440"/>
    <w:rsid w:val="007565F6"/>
    <w:rsid w:val="00757EF4"/>
    <w:rsid w:val="00757F5B"/>
    <w:rsid w:val="00760FE4"/>
    <w:rsid w:val="00761EF1"/>
    <w:rsid w:val="007628D3"/>
    <w:rsid w:val="00770165"/>
    <w:rsid w:val="007701C6"/>
    <w:rsid w:val="00770BF6"/>
    <w:rsid w:val="0077291B"/>
    <w:rsid w:val="007733E2"/>
    <w:rsid w:val="0077394D"/>
    <w:rsid w:val="00776EC4"/>
    <w:rsid w:val="0077792C"/>
    <w:rsid w:val="0078134B"/>
    <w:rsid w:val="00782014"/>
    <w:rsid w:val="00783F8F"/>
    <w:rsid w:val="007843D7"/>
    <w:rsid w:val="00787779"/>
    <w:rsid w:val="00787EAD"/>
    <w:rsid w:val="00790E2C"/>
    <w:rsid w:val="00793BD9"/>
    <w:rsid w:val="007A1E50"/>
    <w:rsid w:val="007A1F1C"/>
    <w:rsid w:val="007A4747"/>
    <w:rsid w:val="007A60A0"/>
    <w:rsid w:val="007A676E"/>
    <w:rsid w:val="007B4C97"/>
    <w:rsid w:val="007B78E5"/>
    <w:rsid w:val="007C646C"/>
    <w:rsid w:val="007C79D1"/>
    <w:rsid w:val="007D5C5E"/>
    <w:rsid w:val="007D63FF"/>
    <w:rsid w:val="007E38A2"/>
    <w:rsid w:val="007E6002"/>
    <w:rsid w:val="007E65A2"/>
    <w:rsid w:val="007E7117"/>
    <w:rsid w:val="007F0A66"/>
    <w:rsid w:val="008114F0"/>
    <w:rsid w:val="008148A6"/>
    <w:rsid w:val="00814F58"/>
    <w:rsid w:val="008160DC"/>
    <w:rsid w:val="0081648A"/>
    <w:rsid w:val="0081717D"/>
    <w:rsid w:val="008212F4"/>
    <w:rsid w:val="008248CF"/>
    <w:rsid w:val="00825AA1"/>
    <w:rsid w:val="00825EF1"/>
    <w:rsid w:val="0083662D"/>
    <w:rsid w:val="00840B1B"/>
    <w:rsid w:val="00841D08"/>
    <w:rsid w:val="00841EAA"/>
    <w:rsid w:val="00842199"/>
    <w:rsid w:val="0084222D"/>
    <w:rsid w:val="00843A6D"/>
    <w:rsid w:val="008445E1"/>
    <w:rsid w:val="0084503B"/>
    <w:rsid w:val="00851B7F"/>
    <w:rsid w:val="00853DD2"/>
    <w:rsid w:val="00854041"/>
    <w:rsid w:val="00873A3E"/>
    <w:rsid w:val="00874F3D"/>
    <w:rsid w:val="0087718C"/>
    <w:rsid w:val="00882003"/>
    <w:rsid w:val="00883588"/>
    <w:rsid w:val="0089097E"/>
    <w:rsid w:val="00890E98"/>
    <w:rsid w:val="00894388"/>
    <w:rsid w:val="00894F1B"/>
    <w:rsid w:val="00895F44"/>
    <w:rsid w:val="008A35D9"/>
    <w:rsid w:val="008A5663"/>
    <w:rsid w:val="008B0270"/>
    <w:rsid w:val="008B1C56"/>
    <w:rsid w:val="008B681D"/>
    <w:rsid w:val="008C35DB"/>
    <w:rsid w:val="008D11F2"/>
    <w:rsid w:val="008D2194"/>
    <w:rsid w:val="008D6FC6"/>
    <w:rsid w:val="008E67FA"/>
    <w:rsid w:val="008E789E"/>
    <w:rsid w:val="008E7D7B"/>
    <w:rsid w:val="008E7E48"/>
    <w:rsid w:val="008F13FB"/>
    <w:rsid w:val="008F172B"/>
    <w:rsid w:val="008F344D"/>
    <w:rsid w:val="008F4918"/>
    <w:rsid w:val="008F6F51"/>
    <w:rsid w:val="00900796"/>
    <w:rsid w:val="00900861"/>
    <w:rsid w:val="00900F65"/>
    <w:rsid w:val="00901CA8"/>
    <w:rsid w:val="00903D79"/>
    <w:rsid w:val="0092026A"/>
    <w:rsid w:val="00923C16"/>
    <w:rsid w:val="00927A3F"/>
    <w:rsid w:val="00930AB3"/>
    <w:rsid w:val="00931C82"/>
    <w:rsid w:val="009346B9"/>
    <w:rsid w:val="00945E69"/>
    <w:rsid w:val="00946B47"/>
    <w:rsid w:val="0095200C"/>
    <w:rsid w:val="00955B66"/>
    <w:rsid w:val="00961EA1"/>
    <w:rsid w:val="00971213"/>
    <w:rsid w:val="00972899"/>
    <w:rsid w:val="009732A4"/>
    <w:rsid w:val="009753F0"/>
    <w:rsid w:val="009755F8"/>
    <w:rsid w:val="0097617B"/>
    <w:rsid w:val="00976FA1"/>
    <w:rsid w:val="00982566"/>
    <w:rsid w:val="009872FE"/>
    <w:rsid w:val="00992408"/>
    <w:rsid w:val="00997288"/>
    <w:rsid w:val="009A09F0"/>
    <w:rsid w:val="009A1694"/>
    <w:rsid w:val="009A2062"/>
    <w:rsid w:val="009A2310"/>
    <w:rsid w:val="009A2FB1"/>
    <w:rsid w:val="009A4BFB"/>
    <w:rsid w:val="009B176F"/>
    <w:rsid w:val="009B22C2"/>
    <w:rsid w:val="009B2E41"/>
    <w:rsid w:val="009B6308"/>
    <w:rsid w:val="009C0459"/>
    <w:rsid w:val="009C311F"/>
    <w:rsid w:val="009C37D5"/>
    <w:rsid w:val="009C5C45"/>
    <w:rsid w:val="009D005D"/>
    <w:rsid w:val="009D1950"/>
    <w:rsid w:val="009D31C2"/>
    <w:rsid w:val="009D4308"/>
    <w:rsid w:val="009E1839"/>
    <w:rsid w:val="009E326E"/>
    <w:rsid w:val="009E5CD6"/>
    <w:rsid w:val="009F2A87"/>
    <w:rsid w:val="009F4DFA"/>
    <w:rsid w:val="009F5708"/>
    <w:rsid w:val="00A04EC6"/>
    <w:rsid w:val="00A05168"/>
    <w:rsid w:val="00A10A77"/>
    <w:rsid w:val="00A12832"/>
    <w:rsid w:val="00A14F7A"/>
    <w:rsid w:val="00A1579F"/>
    <w:rsid w:val="00A20087"/>
    <w:rsid w:val="00A25650"/>
    <w:rsid w:val="00A33567"/>
    <w:rsid w:val="00A4370C"/>
    <w:rsid w:val="00A555E3"/>
    <w:rsid w:val="00A55F2D"/>
    <w:rsid w:val="00A60AA6"/>
    <w:rsid w:val="00A6182C"/>
    <w:rsid w:val="00A633DC"/>
    <w:rsid w:val="00A63655"/>
    <w:rsid w:val="00A6784A"/>
    <w:rsid w:val="00A70808"/>
    <w:rsid w:val="00A7571A"/>
    <w:rsid w:val="00A769F4"/>
    <w:rsid w:val="00A770A7"/>
    <w:rsid w:val="00A776F7"/>
    <w:rsid w:val="00A77D2C"/>
    <w:rsid w:val="00A8000B"/>
    <w:rsid w:val="00A8635C"/>
    <w:rsid w:val="00A90885"/>
    <w:rsid w:val="00A920FD"/>
    <w:rsid w:val="00A92794"/>
    <w:rsid w:val="00A95726"/>
    <w:rsid w:val="00AA7178"/>
    <w:rsid w:val="00AC79B0"/>
    <w:rsid w:val="00AC7D16"/>
    <w:rsid w:val="00AD0908"/>
    <w:rsid w:val="00AD1038"/>
    <w:rsid w:val="00AE061B"/>
    <w:rsid w:val="00AE5BFF"/>
    <w:rsid w:val="00AE7EE0"/>
    <w:rsid w:val="00AF0C2D"/>
    <w:rsid w:val="00AF5E15"/>
    <w:rsid w:val="00AF69FD"/>
    <w:rsid w:val="00B0604A"/>
    <w:rsid w:val="00B06E4B"/>
    <w:rsid w:val="00B12256"/>
    <w:rsid w:val="00B12CE9"/>
    <w:rsid w:val="00B174A7"/>
    <w:rsid w:val="00B33F18"/>
    <w:rsid w:val="00B34619"/>
    <w:rsid w:val="00B352A8"/>
    <w:rsid w:val="00B3578A"/>
    <w:rsid w:val="00B401A3"/>
    <w:rsid w:val="00B40300"/>
    <w:rsid w:val="00B41955"/>
    <w:rsid w:val="00B41AF6"/>
    <w:rsid w:val="00B46794"/>
    <w:rsid w:val="00B503DD"/>
    <w:rsid w:val="00B6267C"/>
    <w:rsid w:val="00B676D3"/>
    <w:rsid w:val="00B7041D"/>
    <w:rsid w:val="00B76367"/>
    <w:rsid w:val="00B82843"/>
    <w:rsid w:val="00B83FDC"/>
    <w:rsid w:val="00B85600"/>
    <w:rsid w:val="00B858C1"/>
    <w:rsid w:val="00B86903"/>
    <w:rsid w:val="00B92CE8"/>
    <w:rsid w:val="00B94935"/>
    <w:rsid w:val="00B95565"/>
    <w:rsid w:val="00B95E8F"/>
    <w:rsid w:val="00BA3632"/>
    <w:rsid w:val="00BA3879"/>
    <w:rsid w:val="00BB324B"/>
    <w:rsid w:val="00BC3739"/>
    <w:rsid w:val="00BC4B6A"/>
    <w:rsid w:val="00BC6129"/>
    <w:rsid w:val="00BD026F"/>
    <w:rsid w:val="00BD4F52"/>
    <w:rsid w:val="00BF3A04"/>
    <w:rsid w:val="00BF47F7"/>
    <w:rsid w:val="00C01AE0"/>
    <w:rsid w:val="00C01CB7"/>
    <w:rsid w:val="00C04EBD"/>
    <w:rsid w:val="00C0563E"/>
    <w:rsid w:val="00C1107E"/>
    <w:rsid w:val="00C13071"/>
    <w:rsid w:val="00C141B8"/>
    <w:rsid w:val="00C2051D"/>
    <w:rsid w:val="00C20CBE"/>
    <w:rsid w:val="00C242F5"/>
    <w:rsid w:val="00C250F6"/>
    <w:rsid w:val="00C423AA"/>
    <w:rsid w:val="00C4315C"/>
    <w:rsid w:val="00C446D1"/>
    <w:rsid w:val="00C45B4E"/>
    <w:rsid w:val="00C504AD"/>
    <w:rsid w:val="00C5291E"/>
    <w:rsid w:val="00C56574"/>
    <w:rsid w:val="00C56848"/>
    <w:rsid w:val="00C607A6"/>
    <w:rsid w:val="00C60DDE"/>
    <w:rsid w:val="00C74360"/>
    <w:rsid w:val="00C75B85"/>
    <w:rsid w:val="00C773E4"/>
    <w:rsid w:val="00C77FF6"/>
    <w:rsid w:val="00C8200C"/>
    <w:rsid w:val="00C84FBA"/>
    <w:rsid w:val="00C927BB"/>
    <w:rsid w:val="00C92A24"/>
    <w:rsid w:val="00C9343B"/>
    <w:rsid w:val="00C94BB1"/>
    <w:rsid w:val="00CA2B36"/>
    <w:rsid w:val="00CA55AE"/>
    <w:rsid w:val="00CA61A5"/>
    <w:rsid w:val="00CA62A3"/>
    <w:rsid w:val="00CA6EF4"/>
    <w:rsid w:val="00CA790A"/>
    <w:rsid w:val="00CB314A"/>
    <w:rsid w:val="00CC2477"/>
    <w:rsid w:val="00CD6AFC"/>
    <w:rsid w:val="00CE001E"/>
    <w:rsid w:val="00CE07B1"/>
    <w:rsid w:val="00CE2399"/>
    <w:rsid w:val="00CE46D8"/>
    <w:rsid w:val="00CE66F1"/>
    <w:rsid w:val="00CE6AB6"/>
    <w:rsid w:val="00CE6BB8"/>
    <w:rsid w:val="00CF141B"/>
    <w:rsid w:val="00CF27F5"/>
    <w:rsid w:val="00CF2FDE"/>
    <w:rsid w:val="00CF5532"/>
    <w:rsid w:val="00D02346"/>
    <w:rsid w:val="00D069BF"/>
    <w:rsid w:val="00D110EF"/>
    <w:rsid w:val="00D11CDD"/>
    <w:rsid w:val="00D12672"/>
    <w:rsid w:val="00D15F00"/>
    <w:rsid w:val="00D236CA"/>
    <w:rsid w:val="00D26ED0"/>
    <w:rsid w:val="00D27796"/>
    <w:rsid w:val="00D32A68"/>
    <w:rsid w:val="00D366EE"/>
    <w:rsid w:val="00D4171A"/>
    <w:rsid w:val="00D42820"/>
    <w:rsid w:val="00D525F7"/>
    <w:rsid w:val="00D5332C"/>
    <w:rsid w:val="00D53DB4"/>
    <w:rsid w:val="00D643C7"/>
    <w:rsid w:val="00D6467D"/>
    <w:rsid w:val="00D64847"/>
    <w:rsid w:val="00D706D1"/>
    <w:rsid w:val="00D71949"/>
    <w:rsid w:val="00D72C27"/>
    <w:rsid w:val="00D7488C"/>
    <w:rsid w:val="00D76AFD"/>
    <w:rsid w:val="00D81A8C"/>
    <w:rsid w:val="00D823FD"/>
    <w:rsid w:val="00D837F3"/>
    <w:rsid w:val="00D8473F"/>
    <w:rsid w:val="00D863B8"/>
    <w:rsid w:val="00D9489D"/>
    <w:rsid w:val="00DA126E"/>
    <w:rsid w:val="00DA1FE8"/>
    <w:rsid w:val="00DA23D6"/>
    <w:rsid w:val="00DA2570"/>
    <w:rsid w:val="00DA3528"/>
    <w:rsid w:val="00DA3A16"/>
    <w:rsid w:val="00DA5AE0"/>
    <w:rsid w:val="00DB1445"/>
    <w:rsid w:val="00DB188B"/>
    <w:rsid w:val="00DB47FD"/>
    <w:rsid w:val="00DB54C3"/>
    <w:rsid w:val="00DB7DB2"/>
    <w:rsid w:val="00DC202F"/>
    <w:rsid w:val="00DC4F26"/>
    <w:rsid w:val="00DD2F86"/>
    <w:rsid w:val="00DD5030"/>
    <w:rsid w:val="00DD75A5"/>
    <w:rsid w:val="00DE1DBD"/>
    <w:rsid w:val="00DE455A"/>
    <w:rsid w:val="00DE563E"/>
    <w:rsid w:val="00DE6634"/>
    <w:rsid w:val="00DF07A5"/>
    <w:rsid w:val="00DF285B"/>
    <w:rsid w:val="00DF3A7B"/>
    <w:rsid w:val="00DF55E5"/>
    <w:rsid w:val="00E00581"/>
    <w:rsid w:val="00E050A2"/>
    <w:rsid w:val="00E05A66"/>
    <w:rsid w:val="00E11770"/>
    <w:rsid w:val="00E1401A"/>
    <w:rsid w:val="00E14FF1"/>
    <w:rsid w:val="00E205DD"/>
    <w:rsid w:val="00E21BE5"/>
    <w:rsid w:val="00E30E89"/>
    <w:rsid w:val="00E33967"/>
    <w:rsid w:val="00E36666"/>
    <w:rsid w:val="00E3756F"/>
    <w:rsid w:val="00E45E83"/>
    <w:rsid w:val="00E45EE0"/>
    <w:rsid w:val="00E460B3"/>
    <w:rsid w:val="00E51A99"/>
    <w:rsid w:val="00E52243"/>
    <w:rsid w:val="00E53859"/>
    <w:rsid w:val="00E53B93"/>
    <w:rsid w:val="00E5709A"/>
    <w:rsid w:val="00E57286"/>
    <w:rsid w:val="00E60373"/>
    <w:rsid w:val="00E60B81"/>
    <w:rsid w:val="00E65114"/>
    <w:rsid w:val="00E66234"/>
    <w:rsid w:val="00E732B1"/>
    <w:rsid w:val="00E77A7D"/>
    <w:rsid w:val="00E77FD9"/>
    <w:rsid w:val="00E807F1"/>
    <w:rsid w:val="00E83E07"/>
    <w:rsid w:val="00E865A3"/>
    <w:rsid w:val="00E8773E"/>
    <w:rsid w:val="00E9019D"/>
    <w:rsid w:val="00E94780"/>
    <w:rsid w:val="00E95D97"/>
    <w:rsid w:val="00EA7B7E"/>
    <w:rsid w:val="00EB3B96"/>
    <w:rsid w:val="00EB42F6"/>
    <w:rsid w:val="00EB635F"/>
    <w:rsid w:val="00EB77CA"/>
    <w:rsid w:val="00EC17A1"/>
    <w:rsid w:val="00EC4C71"/>
    <w:rsid w:val="00EC5089"/>
    <w:rsid w:val="00ED006E"/>
    <w:rsid w:val="00ED095C"/>
    <w:rsid w:val="00ED3F9E"/>
    <w:rsid w:val="00ED51CA"/>
    <w:rsid w:val="00ED55B1"/>
    <w:rsid w:val="00EE26B5"/>
    <w:rsid w:val="00EE443A"/>
    <w:rsid w:val="00EE5EB6"/>
    <w:rsid w:val="00EF2379"/>
    <w:rsid w:val="00EF27B0"/>
    <w:rsid w:val="00EF4074"/>
    <w:rsid w:val="00EF7D51"/>
    <w:rsid w:val="00F020D0"/>
    <w:rsid w:val="00F0440D"/>
    <w:rsid w:val="00F04AD3"/>
    <w:rsid w:val="00F0766D"/>
    <w:rsid w:val="00F128EB"/>
    <w:rsid w:val="00F14079"/>
    <w:rsid w:val="00F15FCB"/>
    <w:rsid w:val="00F20439"/>
    <w:rsid w:val="00F20A09"/>
    <w:rsid w:val="00F21E14"/>
    <w:rsid w:val="00F30C50"/>
    <w:rsid w:val="00F36BF5"/>
    <w:rsid w:val="00F40D4F"/>
    <w:rsid w:val="00F42AE4"/>
    <w:rsid w:val="00F4366D"/>
    <w:rsid w:val="00F502EA"/>
    <w:rsid w:val="00F50660"/>
    <w:rsid w:val="00F508D0"/>
    <w:rsid w:val="00F50C3E"/>
    <w:rsid w:val="00F52ADE"/>
    <w:rsid w:val="00F60204"/>
    <w:rsid w:val="00F63AE7"/>
    <w:rsid w:val="00F669A4"/>
    <w:rsid w:val="00F70C66"/>
    <w:rsid w:val="00F77095"/>
    <w:rsid w:val="00F82851"/>
    <w:rsid w:val="00F86FAC"/>
    <w:rsid w:val="00F93BAE"/>
    <w:rsid w:val="00F94512"/>
    <w:rsid w:val="00F9499B"/>
    <w:rsid w:val="00F94D8D"/>
    <w:rsid w:val="00FA7A1C"/>
    <w:rsid w:val="00FB33C9"/>
    <w:rsid w:val="00FB4F6F"/>
    <w:rsid w:val="00FB7B19"/>
    <w:rsid w:val="00FC141C"/>
    <w:rsid w:val="00FC1FC4"/>
    <w:rsid w:val="00FC4542"/>
    <w:rsid w:val="00FD07C2"/>
    <w:rsid w:val="00FD0EAE"/>
    <w:rsid w:val="00FD1C26"/>
    <w:rsid w:val="00FD1E1C"/>
    <w:rsid w:val="00FD203E"/>
    <w:rsid w:val="00FD2641"/>
    <w:rsid w:val="00FD3683"/>
    <w:rsid w:val="00FD4F77"/>
    <w:rsid w:val="00FD6522"/>
    <w:rsid w:val="00FE1184"/>
    <w:rsid w:val="00FE3179"/>
    <w:rsid w:val="00FE52E5"/>
    <w:rsid w:val="00FE5775"/>
    <w:rsid w:val="00FE63D2"/>
    <w:rsid w:val="00FF5ABC"/>
    <w:rsid w:val="07B1130C"/>
    <w:rsid w:val="11440C8B"/>
    <w:rsid w:val="24076F75"/>
    <w:rsid w:val="278D176B"/>
    <w:rsid w:val="28DE6319"/>
    <w:rsid w:val="3BB90649"/>
    <w:rsid w:val="5E4F4EF8"/>
    <w:rsid w:val="70175DD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unhideWhenUsed/>
    <w:qFormat/>
    <w:uiPriority w:val="0"/>
    <w:pPr>
      <w:jc w:val="left"/>
    </w:pPr>
  </w:style>
  <w:style w:type="paragraph" w:styleId="4">
    <w:name w:val="Body Text Indent"/>
    <w:basedOn w:val="1"/>
    <w:link w:val="27"/>
    <w:qFormat/>
    <w:uiPriority w:val="0"/>
    <w:pPr>
      <w:spacing w:after="120"/>
      <w:ind w:left="420" w:leftChars="200"/>
    </w:pPr>
    <w:rPr>
      <w:rFonts w:ascii="Times New Roman" w:hAnsi="Times New Roman" w:eastAsia="宋体" w:cs="Times New Roman"/>
      <w:szCs w:val="24"/>
    </w:rPr>
  </w:style>
  <w:style w:type="paragraph" w:styleId="5">
    <w:name w:val="Body Text Indent 2"/>
    <w:basedOn w:val="1"/>
    <w:link w:val="18"/>
    <w:qFormat/>
    <w:uiPriority w:val="0"/>
    <w:pPr>
      <w:tabs>
        <w:tab w:val="left" w:pos="0"/>
        <w:tab w:val="left" w:pos="360"/>
        <w:tab w:val="left" w:pos="540"/>
        <w:tab w:val="left" w:pos="720"/>
      </w:tabs>
      <w:spacing w:line="480" w:lineRule="exact"/>
      <w:ind w:firstLine="538" w:firstLineChars="192"/>
    </w:pPr>
    <w:rPr>
      <w:rFonts w:ascii="宋体" w:hAnsi="宋体"/>
      <w:color w:val="000000"/>
      <w:sz w:val="28"/>
    </w:rPr>
  </w:style>
  <w:style w:type="paragraph" w:styleId="6">
    <w:name w:val="Balloon Text"/>
    <w:basedOn w:val="1"/>
    <w:link w:val="20"/>
    <w:semiHidden/>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Autospacing="1" w:afterAutospacing="1"/>
      <w:jc w:val="left"/>
    </w:pPr>
    <w:rPr>
      <w:rFonts w:cs="Times New Roman"/>
      <w:kern w:val="0"/>
      <w:sz w:val="24"/>
    </w:rPr>
  </w:style>
  <w:style w:type="paragraph" w:styleId="10">
    <w:name w:val="annotation subject"/>
    <w:basedOn w:val="3"/>
    <w:next w:val="3"/>
    <w:link w:val="23"/>
    <w:semiHidden/>
    <w:unhideWhenUsed/>
    <w:qFormat/>
    <w:uiPriority w:val="99"/>
    <w:rPr>
      <w:b/>
      <w:bCs/>
    </w:rPr>
  </w:style>
  <w:style w:type="character" w:styleId="13">
    <w:name w:val="Strong"/>
    <w:basedOn w:val="12"/>
    <w:qFormat/>
    <w:uiPriority w:val="22"/>
    <w:rPr>
      <w:b/>
    </w:rPr>
  </w:style>
  <w:style w:type="character" w:styleId="14">
    <w:name w:val="annotation reference"/>
    <w:basedOn w:val="12"/>
    <w:unhideWhenUsed/>
    <w:qFormat/>
    <w:uiPriority w:val="0"/>
    <w:rPr>
      <w:sz w:val="21"/>
      <w:szCs w:val="21"/>
    </w:rPr>
  </w:style>
  <w:style w:type="character" w:customStyle="1" w:styleId="15">
    <w:name w:val="页眉 字符"/>
    <w:basedOn w:val="12"/>
    <w:link w:val="8"/>
    <w:qFormat/>
    <w:uiPriority w:val="99"/>
    <w:rPr>
      <w:sz w:val="18"/>
      <w:szCs w:val="18"/>
    </w:rPr>
  </w:style>
  <w:style w:type="character" w:customStyle="1" w:styleId="16">
    <w:name w:val="页脚 字符"/>
    <w:basedOn w:val="12"/>
    <w:link w:val="7"/>
    <w:qFormat/>
    <w:uiPriority w:val="99"/>
    <w:rPr>
      <w:sz w:val="18"/>
      <w:szCs w:val="18"/>
    </w:rPr>
  </w:style>
  <w:style w:type="character" w:styleId="17">
    <w:name w:val="Placeholder Text"/>
    <w:basedOn w:val="12"/>
    <w:semiHidden/>
    <w:qFormat/>
    <w:uiPriority w:val="99"/>
    <w:rPr>
      <w:color w:val="808080"/>
    </w:rPr>
  </w:style>
  <w:style w:type="character" w:customStyle="1" w:styleId="18">
    <w:name w:val="正文文本缩进 2 字符"/>
    <w:link w:val="5"/>
    <w:qFormat/>
    <w:uiPriority w:val="0"/>
    <w:rPr>
      <w:rFonts w:ascii="宋体" w:hAnsi="宋体"/>
      <w:color w:val="000000"/>
      <w:sz w:val="28"/>
    </w:rPr>
  </w:style>
  <w:style w:type="character" w:customStyle="1" w:styleId="19">
    <w:name w:val="正文文本缩进 2 Char1"/>
    <w:basedOn w:val="12"/>
    <w:semiHidden/>
    <w:qFormat/>
    <w:uiPriority w:val="99"/>
  </w:style>
  <w:style w:type="character" w:customStyle="1" w:styleId="20">
    <w:name w:val="批注框文本 字符"/>
    <w:basedOn w:val="12"/>
    <w:link w:val="6"/>
    <w:semiHidden/>
    <w:qFormat/>
    <w:uiPriority w:val="99"/>
    <w:rPr>
      <w:sz w:val="18"/>
      <w:szCs w:val="18"/>
    </w:rPr>
  </w:style>
  <w:style w:type="character" w:customStyle="1" w:styleId="21">
    <w:name w:val="标题 1 字符"/>
    <w:basedOn w:val="12"/>
    <w:link w:val="2"/>
    <w:qFormat/>
    <w:uiPriority w:val="9"/>
    <w:rPr>
      <w:b/>
      <w:bCs/>
      <w:kern w:val="44"/>
      <w:sz w:val="44"/>
      <w:szCs w:val="44"/>
    </w:rPr>
  </w:style>
  <w:style w:type="character" w:customStyle="1" w:styleId="22">
    <w:name w:val="批注文字 字符1"/>
    <w:basedOn w:val="12"/>
    <w:link w:val="3"/>
    <w:qFormat/>
    <w:uiPriority w:val="0"/>
  </w:style>
  <w:style w:type="character" w:customStyle="1" w:styleId="23">
    <w:name w:val="批注主题 字符"/>
    <w:basedOn w:val="22"/>
    <w:link w:val="10"/>
    <w:semiHidden/>
    <w:qFormat/>
    <w:uiPriority w:val="99"/>
    <w:rPr>
      <w:b/>
      <w:bCs/>
    </w:rPr>
  </w:style>
  <w:style w:type="paragraph" w:customStyle="1" w:styleId="24">
    <w:name w:val="body"/>
    <w:basedOn w:val="1"/>
    <w:link w:val="28"/>
    <w:qFormat/>
    <w:uiPriority w:val="0"/>
    <w:pPr>
      <w:widowControl/>
      <w:spacing w:line="360" w:lineRule="auto"/>
      <w:ind w:firstLine="200" w:firstLineChars="200"/>
    </w:pPr>
    <w:rPr>
      <w:kern w:val="0"/>
      <w:sz w:val="24"/>
    </w:rPr>
  </w:style>
  <w:style w:type="character" w:customStyle="1" w:styleId="25">
    <w:name w:val="批注文字 字符"/>
    <w:qFormat/>
    <w:uiPriority w:val="0"/>
  </w:style>
  <w:style w:type="character" w:customStyle="1" w:styleId="26">
    <w:name w:val="正文文本缩进 Char"/>
    <w:basedOn w:val="12"/>
    <w:semiHidden/>
    <w:qFormat/>
    <w:uiPriority w:val="99"/>
    <w:rPr>
      <w:kern w:val="2"/>
      <w:sz w:val="21"/>
      <w:szCs w:val="22"/>
    </w:rPr>
  </w:style>
  <w:style w:type="character" w:customStyle="1" w:styleId="27">
    <w:name w:val="正文文本缩进 字符"/>
    <w:link w:val="4"/>
    <w:qFormat/>
    <w:uiPriority w:val="0"/>
    <w:rPr>
      <w:rFonts w:ascii="Times New Roman" w:hAnsi="Times New Roman" w:eastAsia="宋体" w:cs="Times New Roman"/>
      <w:kern w:val="2"/>
      <w:sz w:val="21"/>
      <w:szCs w:val="24"/>
    </w:rPr>
  </w:style>
  <w:style w:type="character" w:customStyle="1" w:styleId="28">
    <w:name w:val="body Char"/>
    <w:link w:val="24"/>
    <w:qFormat/>
    <w:uiPriority w:val="0"/>
    <w:rPr>
      <w:sz w:val="24"/>
      <w:szCs w:val="22"/>
    </w:rPr>
  </w:style>
  <w:style w:type="paragraph" w:customStyle="1" w:styleId="29">
    <w:name w:val="_Style 26"/>
    <w:basedOn w:val="1"/>
    <w:next w:val="30"/>
    <w:qFormat/>
    <w:uiPriority w:val="99"/>
    <w:pPr>
      <w:widowControl/>
      <w:ind w:left="720"/>
      <w:contextualSpacing/>
      <w:jc w:val="left"/>
    </w:pPr>
    <w:rPr>
      <w:rFonts w:ascii="Calibri" w:hAnsi="Calibri" w:eastAsia="宋体" w:cs="Times New Roman"/>
      <w:kern w:val="0"/>
      <w:sz w:val="24"/>
      <w:szCs w:val="24"/>
    </w:rPr>
  </w:style>
  <w:style w:type="paragraph" w:styleId="30">
    <w:name w:val="List Paragraph"/>
    <w:basedOn w:val="1"/>
    <w:unhideWhenUsed/>
    <w:qFormat/>
    <w:uiPriority w:val="99"/>
    <w:pPr>
      <w:ind w:firstLine="420" w:firstLineChars="200"/>
    </w:pPr>
  </w:style>
  <w:style w:type="character" w:customStyle="1" w:styleId="31">
    <w:name w:val="页脚 Char"/>
    <w:uiPriority w:val="99"/>
    <w:rPr>
      <w:kern w:val="2"/>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emf"/><Relationship Id="rId23" Type="http://schemas.openxmlformats.org/officeDocument/2006/relationships/package" Target="embeddings/Microsoft_Visio___3.vsdx"/><Relationship Id="rId22" Type="http://schemas.openxmlformats.org/officeDocument/2006/relationships/package" Target="embeddings/Microsoft_Visio___2.vsdx"/><Relationship Id="rId21" Type="http://schemas.openxmlformats.org/officeDocument/2006/relationships/image" Target="media/image1.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E4CC3-6A97-4A72-9E2A-D25304452E9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9694</Words>
  <Characters>10258</Characters>
  <Lines>75</Lines>
  <Paragraphs>21</Paragraphs>
  <TotalTime>3</TotalTime>
  <ScaleCrop>false</ScaleCrop>
  <LinksUpToDate>false</LinksUpToDate>
  <CharactersWithSpaces>10354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2026-06-26T03:32:00Z</dcterms:created>
  <dc:creator>admin</dc:creator>
  <cp:lastModifiedBy>1</cp:lastModifiedBy>
  <dcterms:modified xsi:type="dcterms:W3CDTF">2026-06-26T08:05:26Z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09BF4D6ED3B249B3A1E044B355CCC198_13</vt:lpwstr>
  </property>
  <property fmtid="{D5CDD505-2E9C-101B-9397-08002B2CF9AE}" pid="4" name="KSOTemplateDocerSaveRecord">
    <vt:lpwstr>eyJoZGlkIjoiM2JmYWIyMjA4MGQwYjY5OWUzZjAzM2E5MTZkYjcyYTEiLCJ1c2VySWQiOiI0MTkyNzE2In0=</vt:lpwstr>
  </property>
</Properties>
</file>