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B0B7E">
      <w:pPr>
        <w:pStyle w:val="2"/>
        <w:jc w:val="center"/>
        <w:rPr>
          <w:rFonts w:hint="eastAsia" w:eastAsia="微软雅黑"/>
          <w:lang w:eastAsia="zh-CN"/>
        </w:rPr>
      </w:pPr>
      <w:r>
        <w:t>团队成员质量互检</w:t>
      </w:r>
      <w:r>
        <w:rPr>
          <w:rFonts w:hint="eastAsia"/>
          <w:lang w:val="en-US" w:eastAsia="zh-CN"/>
        </w:rPr>
        <w:t>报告</w:t>
      </w:r>
    </w:p>
    <w:p w14:paraId="1C19FEC4">
      <w:pPr>
        <w:spacing w:line="360" w:lineRule="auto"/>
        <w:ind w:firstLine="480"/>
      </w:pPr>
      <w:r>
        <w:t>请检查人对照各项标准逐项检查被检查人的成果，如实勾选检查结果，并填写问题描述与修改建议。</w:t>
      </w:r>
    </w:p>
    <w:p w14:paraId="775F6153">
      <w:pPr>
        <w:pStyle w:val="3"/>
      </w:pPr>
      <w:r>
        <w:t>一、基本信息</w:t>
      </w:r>
      <w:bookmarkStart w:id="0" w:name="_GoBack"/>
      <w:bookmarkEnd w:id="0"/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750"/>
        <w:gridCol w:w="1400"/>
        <w:gridCol w:w="2750"/>
      </w:tblGrid>
      <w:tr w14:paraId="77BB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5955">
            <w:r>
              <w:rPr>
                <w:b/>
                <w:bCs/>
              </w:rPr>
              <w:t>检查人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973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陈霞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4FD4">
            <w:r>
              <w:rPr>
                <w:b/>
                <w:bCs/>
              </w:rPr>
              <w:t>被检查人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0D24">
            <w:r>
              <w:rPr>
                <w:rFonts w:ascii="宋体" w:hAnsi="宋体" w:eastAsia="宋体"/>
                <w:sz w:val="21"/>
              </w:rPr>
              <w:t>托勒哈尼阿依</w:t>
            </w:r>
          </w:p>
        </w:tc>
      </w:tr>
      <w:tr w14:paraId="1BC7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0CAC">
            <w:r>
              <w:t>检查日期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BD3B">
            <w:r>
              <w:rPr>
                <w:rFonts w:ascii="宋体" w:hAnsi="宋体" w:eastAsia="宋体"/>
                <w:sz w:val="21"/>
              </w:rPr>
              <w:t>第四组团队沟通与激励小组任务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A4A">
            <w:r>
              <w:t>互检轮次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DEBF">
            <w:r>
              <w:rPr>
                <w:rFonts w:ascii="宋体" w:hAnsi="宋体" w:eastAsia="宋体"/>
                <w:sz w:val="21"/>
              </w:rPr>
              <w:t>2026年9月22日</w:t>
            </w:r>
          </w:p>
        </w:tc>
      </w:tr>
      <w:tr w14:paraId="4C4A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D0E1">
            <w:r>
              <w:t>所属分组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D670">
            <w:r>
              <w:rPr>
                <w:rFonts w:ascii="宋体" w:hAnsi="宋体" w:eastAsia="宋体"/>
                <w:sz w:val="21"/>
              </w:rPr>
              <w:t>第四组.zip／托勒哈尼阿依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F7A3">
            <w:r>
              <w:t>成果批次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3160">
            <w:r>
              <w:rPr>
                <w:rFonts w:ascii="宋体" w:hAnsi="宋体" w:eastAsia="宋体"/>
                <w:sz w:val="21"/>
              </w:rPr>
              <w:t>实际文件抽查</w:t>
            </w:r>
          </w:p>
        </w:tc>
      </w:tr>
    </w:tbl>
    <w:p w14:paraId="6E9C3434"/>
    <w:p w14:paraId="535B6448">
      <w:pPr>
        <w:pStyle w:val="3"/>
      </w:pPr>
      <w:r>
        <w:t>二、检查项目</w:t>
      </w:r>
    </w:p>
    <w:p w14:paraId="428EF2F6">
      <w:pPr>
        <w:spacing w:line="360" w:lineRule="auto"/>
      </w:pPr>
      <w:r>
        <w:t>填写说明：对照《附件二：具体质量测试方法》逐项检查，在「检查结果」栏勾选（□ 符合 / □ 部分符合 / □ 不符合）；存在问题或可改进之处时，请在「问题描述」「修改建议」栏填写具体内容。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1723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1E56">
            <w:r>
              <w:rPr>
                <w:b/>
                <w:bCs/>
              </w:rPr>
              <w:t>检查项 1：内容分类</w:t>
            </w:r>
          </w:p>
        </w:tc>
      </w:tr>
      <w:tr w14:paraId="1E4E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3A24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8A57">
            <w:r>
              <w:t>查看内容是否按照「卷x」进行分类，分类规则清晰、与任务要求一致，无错放、漏放、重复归档等情况。</w:t>
            </w:r>
          </w:p>
        </w:tc>
      </w:tr>
      <w:tr w14:paraId="0ED83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4A45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E074">
            <w:r>
              <w:rPr>
                <w:rFonts w:ascii="宋体" w:hAnsi="宋体" w:eastAsia="宋体"/>
                <w:sz w:val="21"/>
              </w:rPr>
              <w:t>☑ 符合   ☐ 部分符合   ☐ 不符合</w:t>
            </w:r>
          </w:p>
        </w:tc>
      </w:tr>
      <w:tr w14:paraId="4201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38EA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4575">
            <w:r>
              <w:rPr>
                <w:rFonts w:ascii="宋体" w:hAnsi="宋体" w:eastAsia="宋体"/>
                <w:sz w:val="21"/>
              </w:rPr>
              <w:t>该目录共25项，主要是单篇论文、档案文书、考古简报、碑文及文物图片，不属于多卷书籍，无需强行命名为“卷一、卷二”。各项以编号和题名区分，“17151 分水碑”另设同名子目录，基本符合资料实际结构。</w:t>
            </w:r>
          </w:p>
        </w:tc>
      </w:tr>
      <w:tr w14:paraId="4367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DA62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780B">
            <w:r>
              <w:rPr>
                <w:rFonts w:ascii="宋体" w:hAnsi="宋体" w:eastAsia="宋体"/>
                <w:sz w:val="21"/>
              </w:rPr>
              <w:t>后续可按“单篇文献、档案文书、碑刻文物、考古资料、图片”进一步分组；只有发现原书确有卷次时才设置“卷首、卷一……”文件。</w:t>
            </w:r>
          </w:p>
        </w:tc>
      </w:tr>
    </w:tbl>
    <w:p w14:paraId="6E3A2B84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687C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0C44">
            <w:r>
              <w:rPr>
                <w:b/>
                <w:bCs/>
              </w:rPr>
              <w:t>检查项 2：文字内容爬取质量</w:t>
            </w:r>
          </w:p>
        </w:tc>
      </w:tr>
      <w:tr w14:paraId="20C7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B30F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297F">
            <w:r>
              <w:t>文字内容是否正常爬取，无乱码、缺字、错字、丢段、格式错乱等情况，内容完整可读。</w:t>
            </w:r>
          </w:p>
        </w:tc>
      </w:tr>
      <w:tr w14:paraId="3672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19F9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A4D">
            <w:r>
              <w:rPr>
                <w:rFonts w:ascii="宋体" w:hAnsi="宋体" w:eastAsia="宋体"/>
                <w:sz w:val="21"/>
              </w:rPr>
              <w:t>☐ 符合   ☐ 部分符合   ☑ 不符合</w:t>
            </w:r>
          </w:p>
        </w:tc>
      </w:tr>
      <w:tr w14:paraId="63F5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CDA2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2F95">
            <w:r>
              <w:rPr>
                <w:rFonts w:ascii="宋体" w:hAnsi="宋体" w:eastAsia="宋体"/>
                <w:sz w:val="21"/>
              </w:rPr>
              <w:t>19个PDF均可正常打开，共617页；约119页带可直接提取的文字层，其余以扫描图像为主。目录内没有TXT，因此无法检查最终文字是否存在乱码、缺字、错序等问题。</w:t>
            </w:r>
          </w:p>
        </w:tc>
      </w:tr>
      <w:tr w14:paraId="0AE2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27B3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3234">
            <w:r>
              <w:rPr>
                <w:rFonts w:ascii="宋体" w:hAnsi="宋体" w:eastAsia="宋体"/>
                <w:sz w:val="21"/>
              </w:rPr>
              <w:t>对需要文字化的论文、档案和碑文进行OCR并抽样校对；纯文物照片可建立简短说明TXT，记录题名、类别、来源和图片内容，不要求虚构正文。</w:t>
            </w:r>
          </w:p>
        </w:tc>
      </w:tr>
    </w:tbl>
    <w:p w14:paraId="3256455E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470C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BEAB">
            <w:r>
              <w:rPr>
                <w:b/>
                <w:bCs/>
              </w:rPr>
              <w:t>检查项 3：整体爬取成功率</w:t>
            </w:r>
          </w:p>
        </w:tc>
      </w:tr>
      <w:tr w14:paraId="4518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2E36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8B40">
            <w:r>
              <w:t>整体爬取成功率是否达标：抽查全部/抽样成果，统计成功爬取文件占比，无大面积失败、空文件或未完成情况。</w:t>
            </w:r>
          </w:p>
        </w:tc>
      </w:tr>
      <w:tr w14:paraId="5D13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3784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2791">
            <w:r>
              <w:rPr>
                <w:rFonts w:ascii="宋体" w:hAnsi="宋体" w:eastAsia="宋体"/>
                <w:sz w:val="21"/>
              </w:rPr>
              <w:t>☐ 符合   ☐ 部分符合   ☑ 不符合</w:t>
            </w:r>
          </w:p>
        </w:tc>
      </w:tr>
      <w:tr w14:paraId="5746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F6C4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F24F">
            <w:r>
              <w:rPr>
                <w:rFonts w:ascii="宋体" w:hAnsi="宋体" w:eastAsia="宋体"/>
                <w:sz w:val="21"/>
              </w:rPr>
              <w:t>源资料收集为25项，文件均可读取，源资料收集成功率可按100%计；但标准TXT为0个，需要文字化的资料尚未形成可验收文本，TXT提取成功率暂为0%。</w:t>
            </w:r>
          </w:p>
        </w:tc>
      </w:tr>
      <w:tr w14:paraId="66C04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0373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A2A4">
            <w:r>
              <w:rPr>
                <w:rFonts w:ascii="宋体" w:hAnsi="宋体" w:eastAsia="宋体"/>
                <w:sz w:val="21"/>
              </w:rPr>
              <w:t>附件一分别统计“源资料收集成功率”和“文字提取成功率”。文物图片等无需长篇正文的资料，应以说明TXT是否完成作为成功判定。</w:t>
            </w:r>
          </w:p>
        </w:tc>
      </w:tr>
    </w:tbl>
    <w:p w14:paraId="7BC80196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0750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50F4">
            <w:r>
              <w:rPr>
                <w:b/>
                <w:bCs/>
              </w:rPr>
              <w:t>检查项 4：分类明确</w:t>
            </w:r>
          </w:p>
        </w:tc>
      </w:tr>
      <w:tr w14:paraId="3915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10A9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0088">
            <w:r>
              <w:t>成果是否分类明确、便于检索</w:t>
            </w:r>
          </w:p>
        </w:tc>
      </w:tr>
      <w:tr w14:paraId="690E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75D7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70C4">
            <w:r>
              <w:rPr>
                <w:rFonts w:ascii="宋体" w:hAnsi="宋体" w:eastAsia="宋体"/>
                <w:sz w:val="21"/>
              </w:rPr>
              <w:t>☐ 符合   ☑ 部分符合   ☐ 不符合</w:t>
            </w:r>
          </w:p>
        </w:tc>
      </w:tr>
      <w:tr w14:paraId="484B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8268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8549">
            <w:r>
              <w:rPr>
                <w:rFonts w:ascii="宋体" w:hAnsi="宋体" w:eastAsia="宋体"/>
                <w:sz w:val="21"/>
              </w:rPr>
              <w:t>托同学已收集25项不同类型资料，编号和题名基本可区分，但尚未按资料类型分组。因本次只检查托同学部分，不能据此判断全组成员工作量是否均衡。</w:t>
            </w:r>
          </w:p>
        </w:tc>
      </w:tr>
      <w:tr w14:paraId="3966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0BE0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454C">
            <w:r>
              <w:rPr>
                <w:rFonts w:ascii="宋体" w:hAnsi="宋体" w:eastAsia="宋体"/>
                <w:sz w:val="21"/>
              </w:rPr>
              <w:t>建议增加资料类型字段并按页数、文件数量、OCR难度统计个人工作量；组内均衡需结合其他成员数据另行比较。</w:t>
            </w:r>
          </w:p>
        </w:tc>
      </w:tr>
    </w:tbl>
    <w:p w14:paraId="3C50111C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1856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04B7">
            <w:r>
              <w:rPr>
                <w:b/>
                <w:bCs/>
              </w:rPr>
              <w:t>检查项 5：文件输出格式</w:t>
            </w:r>
          </w:p>
        </w:tc>
      </w:tr>
      <w:tr w14:paraId="7D98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6C9E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FDF">
            <w:r>
              <w:t>文件输出格式是否为标准 txt（编码规范、无隐藏字符、可直接打开阅读），命名符合约定。</w:t>
            </w:r>
          </w:p>
        </w:tc>
      </w:tr>
      <w:tr w14:paraId="43ED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A412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055A">
            <w:r>
              <w:rPr>
                <w:rFonts w:ascii="宋体" w:hAnsi="宋体" w:eastAsia="宋体"/>
                <w:sz w:val="21"/>
              </w:rPr>
              <w:t>☐ 符合   ☐ 部分符合   ☑ 不符合</w:t>
            </w:r>
          </w:p>
        </w:tc>
      </w:tr>
      <w:tr w14:paraId="6A8C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8676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5AE0">
            <w:r>
              <w:rPr>
                <w:rFonts w:ascii="宋体" w:hAnsi="宋体" w:eastAsia="宋体"/>
                <w:sz w:val="21"/>
              </w:rPr>
              <w:t>源文件格式本身正常，包括19个PDF、3个JPG和3个PNG；但任务要求的文字成果尚未输出为标准TXT，因此最终输出格式不符合要求。</w:t>
            </w:r>
          </w:p>
        </w:tc>
      </w:tr>
      <w:tr w14:paraId="7F78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8E47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09D3">
            <w:r>
              <w:rPr>
                <w:rFonts w:ascii="宋体" w:hAnsi="宋体" w:eastAsia="宋体"/>
                <w:sz w:val="21"/>
              </w:rPr>
              <w:t>保留PDF和图片作为源文件；单篇文献输出“正文.txt”，碑文或文物图片输出对应题名的说明TXT，多卷本才按实际卷次分别输出TXT。全部TXT统一使用UTF-8编码。</w:t>
            </w:r>
          </w:p>
        </w:tc>
      </w:tr>
    </w:tbl>
    <w:p w14:paraId="40614402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0105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4720">
            <w:r>
              <w:rPr>
                <w:b/>
                <w:bCs/>
              </w:rPr>
              <w:t>检查项 6：附件一表格填写质量</w:t>
            </w:r>
          </w:p>
        </w:tc>
      </w:tr>
      <w:tr w14:paraId="3E798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4DEE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967A">
            <w:r>
              <w:t>《附件一》表格的各项（书名、卷次、负责人、完成状态等栏目）是否填写准确无误，与实际成果一致、无遗漏错填。</w:t>
            </w:r>
          </w:p>
        </w:tc>
      </w:tr>
      <w:tr w14:paraId="51A5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2CBE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EDF5">
            <w:r>
              <w:rPr>
                <w:rFonts w:ascii="宋体" w:hAnsi="宋体" w:eastAsia="宋体"/>
                <w:sz w:val="21"/>
              </w:rPr>
              <w:t>☐ 符合   ☐ 部分符合   ☑ 不符合</w:t>
            </w:r>
          </w:p>
        </w:tc>
      </w:tr>
      <w:tr w14:paraId="7CBC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FA7D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5C18">
            <w:r>
              <w:rPr>
                <w:rFonts w:ascii="宋体" w:hAnsi="宋体" w:eastAsia="宋体"/>
                <w:sz w:val="21"/>
              </w:rPr>
              <w:t>托同学目录内未发现附件一、README、metadata.json或目录结构说明，无法核对资料类型、是否需要OCR、负责人、完成状态、字数和来源等字段。</w:t>
            </w:r>
          </w:p>
        </w:tc>
      </w:tr>
      <w:tr w14:paraId="36AF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9374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36B7">
            <w:r>
              <w:rPr>
                <w:rFonts w:ascii="宋体" w:hAnsi="宋体" w:eastAsia="宋体"/>
                <w:sz w:val="21"/>
              </w:rPr>
              <w:t>附件一增加“资料类型、是否多卷、是否需文字化、源文件数、TXT状态、来源、异常说明”等字段，并按不同资料类型采用相应验收标准。</w:t>
            </w:r>
          </w:p>
        </w:tc>
      </w:tr>
    </w:tbl>
    <w:p w14:paraId="0ABD561B"/>
    <w:p w14:paraId="6153A611">
      <w:pPr>
        <w:pStyle w:val="3"/>
      </w:pPr>
      <w:r>
        <w:t>三、总体评价与结论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18B9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0FD8">
            <w:r>
              <w:rPr>
                <w:b/>
                <w:bCs/>
              </w:rPr>
              <w:t>检查结果统计</w:t>
            </w:r>
          </w:p>
        </w:tc>
      </w:tr>
      <w:tr w14:paraId="7B97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72A1">
            <w:r>
              <w:rPr>
                <w:b/>
                <w:bCs/>
              </w:rPr>
              <w:t>符合项数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7E18">
            <w:r>
              <w:rPr>
                <w:rFonts w:ascii="宋体" w:hAnsi="宋体" w:eastAsia="宋体"/>
                <w:sz w:val="21"/>
              </w:rPr>
              <w:t>共 1 项</w:t>
            </w:r>
          </w:p>
        </w:tc>
      </w:tr>
      <w:tr w14:paraId="564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B43B">
            <w:r>
              <w:rPr>
                <w:b/>
                <w:bCs/>
              </w:rPr>
              <w:t>部分符合项数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FB1B">
            <w:r>
              <w:rPr>
                <w:rFonts w:ascii="宋体" w:hAnsi="宋体" w:eastAsia="宋体"/>
                <w:sz w:val="21"/>
              </w:rPr>
              <w:t>共 1 项</w:t>
            </w:r>
          </w:p>
        </w:tc>
      </w:tr>
      <w:tr w14:paraId="0C31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0882">
            <w:r>
              <w:rPr>
                <w:b/>
                <w:bCs/>
              </w:rPr>
              <w:t>不符合项数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0809">
            <w:r>
              <w:rPr>
                <w:rFonts w:ascii="宋体" w:hAnsi="宋体" w:eastAsia="宋体"/>
                <w:sz w:val="21"/>
              </w:rPr>
              <w:t>共 4 项</w:t>
            </w:r>
          </w:p>
        </w:tc>
      </w:tr>
      <w:tr w14:paraId="4A3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2409">
            <w:r>
              <w:rPr>
                <w:b/>
                <w:bCs/>
              </w:rPr>
              <w:t>综合评价与意见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27B3">
            <w:r>
              <w:rPr>
                <w:rFonts w:ascii="宋体" w:hAnsi="宋体" w:eastAsia="宋体"/>
                <w:sz w:val="21"/>
              </w:rPr>
              <w:t>综合结论：托同学收集的25项资料以单篇文献、档案、碑文、文物图片和考古材料为主，不应统一套用“卷X”结构；现有编号和题名基本能区分，源资料收集成功率为100%。主要问题是未生成标准TXT、未完成OCR质量核验、未提供附件一及元数据。建议按资料类型分别处理后复查。</w:t>
            </w:r>
          </w:p>
        </w:tc>
      </w:tr>
    </w:tbl>
    <w:p w14:paraId="68A35690">
      <w:pPr>
        <w:jc w:val="left"/>
        <w:rPr>
          <w:b w:val="0"/>
          <w:i w:val="0"/>
          <w:color w:val="999999"/>
        </w:rPr>
      </w:pPr>
    </w:p>
    <w:p w14:paraId="76EC89BB">
      <w:pPr>
        <w:jc w:val="left"/>
        <w:rPr>
          <w:b w:val="0"/>
          <w:i w:val="0"/>
          <w:color w:val="999999"/>
        </w:rPr>
      </w:pPr>
    </w:p>
    <w:p w14:paraId="5E42684D"/>
    <w:sectPr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097DCA"/>
    <w:rsid w:val="203B0065"/>
    <w:rsid w:val="35BF10B5"/>
    <w:rsid w:val="40FE30CC"/>
    <w:rsid w:val="5A866D7C"/>
    <w:rsid w:val="78202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24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1678</Words>
  <Characters>1772</Characters>
  <TotalTime>0</TotalTime>
  <ScaleCrop>false</ScaleCrop>
  <LinksUpToDate>false</LinksUpToDate>
  <CharactersWithSpaces>1847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2026-09-21T01:53:00Z</dcterms:created>
  <dc:creator>Un-named</dc:creator>
  <cp:lastModifiedBy>陈霞</cp:lastModifiedBy>
  <dcterms:modified xsi:type="dcterms:W3CDTF">2026-09-22T08:55:31Z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c7e200c1d45d21d412da27c6a3cb5c5_4d10eb62b55f11f1a816525400cd780f","ReservedCode1":"cIDLBRNZN4d1fr5nlQl+GFK/rYssmTGyN7u9BpXJFxmNEtFuKmQAWsLD+74OiOQKetChkWfEISGK1WVfJbcHaVVrS6aXKD/ITa9BQ775dV9eQfbaA/bBHXv8V5x9SPSzHHYV2eqx9CxQchwsC7Uy+Q84hD+eD/oxOf7/2jGEpPetYM3WYedQL1XC+9Y=","ContentPropagator":"001191440300708461136T1XGW3","PropagateID":"3c7e200c1d45d21d412da27c6a3cb5c5_4d10eb62b55f11f1a816525400cd780f","ReservedCode2":"cIDLBRNZN4d1fr5nlQl+GFK/rYssmTGyN7u9BpXJFxmNEtFuKmQAWsLD+74OiOQKetChkWfEISGK1WVfJbcHaVVrS6aXKD/ITa9BQ775dV9eQfbaA/bBHXv8V5x9SPSzHHYV2eqx9CxQchwsC7Uy+Q84hD+eD/oxOf7/2jGEpPetYM3WYedQL1XC+9Y="}</vt:lpwstr>
  </property>
  <property fmtid="{D5CDD505-2E9C-101B-9397-08002B2CF9AE}" pid="3" name="KSOProductBuildVer">
    <vt:lpwstr>2052-12.1.0.26885</vt:lpwstr>
  </property>
  <property fmtid="{D5CDD505-2E9C-101B-9397-08002B2CF9AE}" pid="4" name="ICV">
    <vt:lpwstr>0A7DD9ACDD5C40ECACD9BA9A20559FE7_13</vt:lpwstr>
  </property>
  <property fmtid="{D5CDD505-2E9C-101B-9397-08002B2CF9AE}" pid="5" name="KSOTemplateDocerSaveRecord">
    <vt:lpwstr>eyJoZGlkIjoiYzhhM2E5MTliYzJiNzJhYTA1ZDAzNDVmMWE5YjY2OGQiLCJ1c2VySWQiOiIxNzcyODA3NDU0In0=</vt:lpwstr>
  </property>
</Properties>
</file>