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3BAAD">
      <w:pPr>
        <w:pStyle w:val="2"/>
        <w:jc w:val="center"/>
        <w:rPr>
          <w:rFonts w:hint="eastAsia" w:eastAsia="微软雅黑"/>
          <w:lang w:eastAsia="zh-CN"/>
        </w:rPr>
      </w:pPr>
      <w:r>
        <w:t>团队成员质量互检</w:t>
      </w:r>
      <w:r>
        <w:rPr>
          <w:rFonts w:hint="eastAsia"/>
          <w:lang w:val="en-US" w:eastAsia="zh-CN"/>
        </w:rPr>
        <w:t>报告</w:t>
      </w:r>
    </w:p>
    <w:p w14:paraId="1BFC8313">
      <w:pPr>
        <w:spacing w:line="360" w:lineRule="auto"/>
        <w:ind w:firstLine="480"/>
      </w:pPr>
      <w:r>
        <w:t>请检查人对照各项标准逐项检查被检查人的成果，如实勾选检查结果，并填写问题描述与修改建议。</w:t>
      </w:r>
    </w:p>
    <w:p w14:paraId="775F6153">
      <w:pPr>
        <w:pStyle w:val="3"/>
      </w:pPr>
      <w:r>
        <w:t>一、基本信息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750"/>
        <w:gridCol w:w="1400"/>
        <w:gridCol w:w="2750"/>
      </w:tblGrid>
      <w:tr w14:paraId="77BB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5955">
            <w:r>
              <w:rPr>
                <w:b/>
                <w:bCs/>
              </w:rPr>
              <w:t>检查人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F1AB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陈霞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4FD4">
            <w:r>
              <w:rPr>
                <w:b/>
                <w:bCs/>
              </w:rPr>
              <w:t>被检查人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D9EC">
            <w:bookmarkStart w:id="0" w:name="_GoBack"/>
            <w:r>
              <w:rPr>
                <w:rFonts w:hint="eastAsia"/>
                <w:lang w:val="en-US" w:eastAsia="zh-CN"/>
              </w:rPr>
              <w:t>托勒哈尼阿依</w:t>
            </w:r>
            <w:bookmarkEnd w:id="0"/>
          </w:p>
        </w:tc>
      </w:tr>
      <w:tr w14:paraId="1BC7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0CAC">
            <w:r>
              <w:t>检查日期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8F3C">
            <w:r>
              <w:t>2026年9月28日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FA4A">
            <w:r>
              <w:t>互检轮次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2EA3">
            <w:r>
              <w:t>本轮检查</w:t>
            </w:r>
          </w:p>
        </w:tc>
      </w:tr>
      <w:tr w14:paraId="4C4AA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D0E1">
            <w:r>
              <w:t>所属分组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567FF">
            <w:r>
              <w:t>团队沟通与激励小组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F7A3">
            <w:r>
              <w:t>成果批次</w:t>
            </w:r>
          </w:p>
        </w:tc>
        <w:tc>
          <w:tcPr>
            <w:tcW w:w="275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884F">
            <w:r>
              <w:t>3.rar（20项资料）</w:t>
            </w:r>
          </w:p>
        </w:tc>
      </w:tr>
    </w:tbl>
    <w:p w14:paraId="6E9C3434"/>
    <w:p w14:paraId="535B6448">
      <w:pPr>
        <w:pStyle w:val="3"/>
      </w:pPr>
      <w:r>
        <w:t>二、检查项目</w:t>
      </w:r>
    </w:p>
    <w:p w14:paraId="428EF2F6">
      <w:pPr>
        <w:spacing w:line="360" w:lineRule="auto"/>
      </w:pPr>
      <w:r>
        <w:t>填写说明：对照《附件二：具体质量测试方法》逐项检查，在「检查结果」栏勾选（□ 符合 / □ 部分符合 / □ 不符合）；存在问题或可改进之处时，请在「问题描述」「修改建议」栏填写具体内容。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7236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1E56">
            <w:r>
              <w:rPr>
                <w:b/>
                <w:bCs/>
              </w:rPr>
              <w:t>检查项 1：内容分类</w:t>
            </w:r>
          </w:p>
        </w:tc>
      </w:tr>
      <w:tr w14:paraId="1E4E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13A24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8A57">
            <w:r>
              <w:t>查看内容是否按照「卷x」进行分类，分类规则清晰、与任务要求一致，无错放、漏放、重复归档等情况。</w:t>
            </w:r>
          </w:p>
        </w:tc>
      </w:tr>
      <w:tr w14:paraId="0ED83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4A45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3AC8">
            <w:r>
              <w:t>□ 符合　☑ 部分符合　□ 不符合</w:t>
            </w:r>
          </w:p>
        </w:tc>
      </w:tr>
      <w:tr w14:paraId="42018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38EA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A776">
            <w:r>
              <w:t>资料含书籍、论文、墓志、碑文、公文、档案和文物图片，非书籍资料无须强制按卷分类。当前大部分文件平铺在同一目录；《北京佛教石刻》《本部相关公文》《China revolutionized》等长篇资料未按实际章节或卷次整理。</w:t>
            </w:r>
          </w:p>
        </w:tc>
      </w:tr>
      <w:tr w14:paraId="43675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DA62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26E4">
            <w:r>
              <w:t>每项资料建立独立文件夹；有实际卷次或章节的书籍按原结构拆分，单篇论文、墓志、碑文、公文和文物图片按篇名或资料名整理。</w:t>
            </w:r>
          </w:p>
        </w:tc>
      </w:tr>
    </w:tbl>
    <w:p w14:paraId="6E3A2B84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687C9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E0C44">
            <w:r>
              <w:rPr>
                <w:b/>
                <w:bCs/>
              </w:rPr>
              <w:t>检查项 2：文字内容爬取质量</w:t>
            </w:r>
          </w:p>
        </w:tc>
      </w:tr>
      <w:tr w14:paraId="20C79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B30F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297F">
            <w:r>
              <w:t>文字内容是否正常爬取，无乱码、缺字、错字、丢段、格式错乱等情况，内容完整可读。</w:t>
            </w:r>
          </w:p>
        </w:tc>
      </w:tr>
      <w:tr w14:paraId="3672F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19F9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445FF">
            <w:r>
              <w:t>□ 符合　☑ 部分符合　□ 不符合</w:t>
            </w:r>
          </w:p>
        </w:tc>
      </w:tr>
      <w:tr w14:paraId="63F5D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CDA2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B2EA">
            <w:r>
              <w:t>现有TXT可以直接打开，抽查未见编码乱码，但存在OCR错字风险。5234号PDF抽取内容与题名不符；7411号TXT题名提到朱德，正文开头主要为叶市长讲话。多份扫描PDF没有可检索文字层。</w:t>
            </w:r>
          </w:p>
        </w:tc>
      </w:tr>
      <w:tr w14:paraId="0AE26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727B3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DF4C">
            <w:r>
              <w:t>逐项核对题名和正文，重点复核5234号、7411号；对扫描PDF和图片补做OCR，并检查人名、地名、年代和标点。</w:t>
            </w:r>
          </w:p>
        </w:tc>
      </w:tr>
    </w:tbl>
    <w:p w14:paraId="3256455E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470CC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BEAB">
            <w:r>
              <w:rPr>
                <w:b/>
                <w:bCs/>
              </w:rPr>
              <w:t>检查项 3：整体爬取成功率</w:t>
            </w:r>
          </w:p>
        </w:tc>
      </w:tr>
      <w:tr w14:paraId="4518A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2E36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A8B40">
            <w:r>
              <w:t>整体爬取成功率是否达标：抽查全部/抽样成果，统计成功爬取文件占比，无大面积失败、空文件或未完成情况。</w:t>
            </w:r>
          </w:p>
        </w:tc>
      </w:tr>
      <w:tr w14:paraId="5D139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3784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FC25">
            <w:r>
              <w:t>□ 符合　□ 部分符合　☑ 不符合</w:t>
            </w:r>
          </w:p>
        </w:tc>
      </w:tr>
      <w:tr w14:paraId="57466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F6C4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D0FAD">
            <w:r>
              <w:t>按20个资料条目统计，仅7个条目提供TXT，文字提取覆盖率约35%。其余资料主要为PDF、JPG、WEBP、CAJ或DOCX，多份扫描件尚未形成标准TXT。</w:t>
            </w:r>
          </w:p>
        </w:tc>
      </w:tr>
      <w:tr w14:paraId="66C04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0373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9F00">
            <w:r>
              <w:t>优先补齐13个未提供TXT的条目。短篇资料完整识别；长篇资料按任务规定范围识别，并核对是否存在空文件或大段遗漏。</w:t>
            </w:r>
          </w:p>
        </w:tc>
      </w:tr>
    </w:tbl>
    <w:p w14:paraId="7BC80196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0750C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50F4">
            <w:r>
              <w:rPr>
                <w:b/>
                <w:bCs/>
              </w:rPr>
              <w:t>检查项 4：分类明确</w:t>
            </w:r>
          </w:p>
        </w:tc>
      </w:tr>
      <w:tr w14:paraId="39153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10A9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088">
            <w:r>
              <w:t>成果是否分类明确、便于检索</w:t>
            </w:r>
          </w:p>
        </w:tc>
      </w:tr>
      <w:tr w14:paraId="690E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75D7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B72C">
            <w:r>
              <w:t>□ 符合　☑ 部分符合　□ 不符合</w:t>
            </w:r>
          </w:p>
        </w:tc>
      </w:tr>
      <w:tr w14:paraId="484BB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8268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6CA2">
            <w:r>
              <w:t>编号和题名多数可辨认，但目录层级不统一，各种格式混放。5234号同时有PDF和TXT，4845号同时有JPG和WEBP，文件名中的空格和书名号使用不一致。压缩包未附组内分工表，无法判断工作量是否均衡。</w:t>
            </w:r>
          </w:p>
        </w:tc>
      </w:tr>
      <w:tr w14:paraId="39666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0BE0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0E3A">
            <w:r>
              <w:t>统一采用“编号_题名”命名，每项资料单独建文件夹；同一内容的不同格式标明源文件和正文文件。补充组内分工信息后再核对工作量。</w:t>
            </w:r>
          </w:p>
        </w:tc>
      </w:tr>
    </w:tbl>
    <w:p w14:paraId="3C50111C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8568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04B7">
            <w:r>
              <w:rPr>
                <w:b/>
                <w:bCs/>
              </w:rPr>
              <w:t>检查项 5：文件输出格式</w:t>
            </w:r>
          </w:p>
        </w:tc>
      </w:tr>
      <w:tr w14:paraId="7D98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6C9E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FDF">
            <w:r>
              <w:t>文件输出格式是否为标准 txt（编码规范、无隐藏字符、可直接打开阅读），命名符合约定。</w:t>
            </w:r>
          </w:p>
        </w:tc>
      </w:tr>
      <w:tr w14:paraId="43ED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A412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412">
            <w:r>
              <w:t>□ 符合　□ 部分符合　☑ 不符合</w:t>
            </w:r>
          </w:p>
        </w:tc>
      </w:tr>
      <w:tr w14:paraId="6A8C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8676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D7D5">
            <w:r>
              <w:t>仅7个条目含标准TXT，其余仍为PDF、图片、CAJ或DOCX，不符合最终以TXT为主要输出格式的要求。现有TXT编码正常，可以直接阅读。</w:t>
            </w:r>
          </w:p>
        </w:tc>
      </w:tr>
      <w:tr w14:paraId="7F78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8E47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FFB6">
            <w:r>
              <w:t>将可识别文字统一输出为UTF-8 TXT；文物图片或原始扫描图可以作为附件保留，但应同时提供相应文字说明或识别文本。</w:t>
            </w:r>
          </w:p>
        </w:tc>
      </w:tr>
    </w:tbl>
    <w:p w14:paraId="40614402"/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01055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4720">
            <w:r>
              <w:rPr>
                <w:b/>
                <w:bCs/>
              </w:rPr>
              <w:t>检查项 6：附件一表格填写质量</w:t>
            </w:r>
          </w:p>
        </w:tc>
      </w:tr>
      <w:tr w14:paraId="3E798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4DEE">
            <w:r>
              <w:rPr>
                <w:b/>
                <w:bCs/>
              </w:rPr>
              <w:t>标准说明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967A">
            <w:r>
              <w:t>《附件一》表格的各项（书名、卷次、负责人、完成状态等栏目）是否填写准确无误，与实际成果一致、无遗漏错填。</w:t>
            </w:r>
          </w:p>
        </w:tc>
      </w:tr>
      <w:tr w14:paraId="51A5E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2CBE">
            <w:r>
              <w:rPr>
                <w:b/>
                <w:bCs/>
              </w:rPr>
              <w:t>检查结果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DE7D">
            <w:r>
              <w:t>□ 符合　□ 部分符合　☑ 不符合</w:t>
            </w:r>
          </w:p>
        </w:tc>
      </w:tr>
      <w:tr w14:paraId="7CBC2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FA7D">
            <w:r>
              <w:rPr>
                <w:b/>
                <w:bCs/>
              </w:rPr>
              <w:t>问题描述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6F99">
            <w:r>
              <w:t>3.rar中未见附件一或完整成果登记表，无法核对书名、卷次、负责人、完成状态等字段是否与实际成果一致。</w:t>
            </w:r>
          </w:p>
        </w:tc>
      </w:tr>
      <w:tr w14:paraId="36AF1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29374">
            <w:r>
              <w:rPr>
                <w:b/>
                <w:bCs/>
              </w:rPr>
              <w:t>修改建议</w:t>
            </w:r>
          </w:p>
        </w:tc>
        <w:tc>
          <w:tcPr>
            <w:tcW w:w="226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86DE">
            <w:r>
              <w:t>补交附件一，按20个资料条目逐项核对编号、题名、资料类型、卷次、负责人、输出格式和完成状态。</w:t>
            </w:r>
          </w:p>
        </w:tc>
      </w:tr>
    </w:tbl>
    <w:p w14:paraId="0ABD561B"/>
    <w:p w14:paraId="6153A611">
      <w:pPr>
        <w:pStyle w:val="3"/>
      </w:pPr>
      <w:r>
        <w:t>三、总体评价与结论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5"/>
        <w:gridCol w:w="4995"/>
      </w:tblGrid>
      <w:tr w14:paraId="18B9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30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0FD8">
            <w:r>
              <w:rPr>
                <w:b/>
                <w:bCs/>
              </w:rPr>
              <w:t>检查结果统计</w:t>
            </w:r>
          </w:p>
        </w:tc>
      </w:tr>
      <w:tr w14:paraId="7B97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72A1">
            <w:r>
              <w:rPr>
                <w:b/>
                <w:bCs/>
              </w:rPr>
              <w:t>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C47">
            <w:r>
              <w:t>共 0 项</w:t>
            </w:r>
          </w:p>
        </w:tc>
      </w:tr>
      <w:tr w14:paraId="564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B43B">
            <w:r>
              <w:rPr>
                <w:b/>
                <w:bCs/>
              </w:rPr>
              <w:t>部分符合项数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DDC4">
            <w:r>
              <w:t>共 3 项</w:t>
            </w:r>
          </w:p>
        </w:tc>
      </w:tr>
      <w:tr w14:paraId="0C31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E0882">
            <w:r>
              <w:rPr>
                <w:b/>
                <w:bCs/>
              </w:rPr>
              <w:t>不符合项数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26E4">
            <w:r>
              <w:t>共 3 项</w:t>
            </w:r>
          </w:p>
        </w:tc>
      </w:tr>
      <w:tr w14:paraId="4A366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2409">
            <w:r>
              <w:rPr>
                <w:b/>
                <w:bCs/>
              </w:rPr>
              <w:t>综合评价与意见</w:t>
            </w:r>
          </w:p>
        </w:tc>
        <w:tc>
          <w:tcPr>
            <w:tcW w:w="49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CF67">
            <w:r>
              <w:t>需修改后复查。优先补齐未转换的TXT，核对题名与正文对应关系，统一目录和文件命名，最后根据实际成果填写附件一。</w:t>
            </w:r>
          </w:p>
        </w:tc>
      </w:tr>
    </w:tbl>
    <w:p w14:paraId="68A35690">
      <w:pPr>
        <w:jc w:val="left"/>
        <w:rPr>
          <w:b w:val="0"/>
          <w:i w:val="0"/>
          <w:color w:val="999999"/>
        </w:rPr>
      </w:pPr>
    </w:p>
    <w:p w14:paraId="76EC89BB">
      <w:pPr>
        <w:jc w:val="left"/>
        <w:rPr>
          <w:b w:val="0"/>
          <w:i w:val="0"/>
          <w:color w:val="999999"/>
        </w:rPr>
      </w:pPr>
    </w:p>
    <w:p w14:paraId="5E42684D"/>
    <w:sectPr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FE30CC"/>
    <w:rsid w:val="5A866D7C"/>
    <w:rsid w:val="782029D2"/>
    <w:rsid w:val="7F8504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120" w:after="240"/>
      <w:outlineLvl w:val="0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20"/>
      <w:outlineLvl w:val="1"/>
    </w:pPr>
    <w:rPr>
      <w:rFonts w:ascii="微软雅黑" w:hAnsi="微软雅黑" w:eastAsia="微软雅黑" w:cs="微软雅黑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1515</Words>
  <Characters>1632</Characters>
  <TotalTime>0</TotalTime>
  <ScaleCrop>false</ScaleCrop>
  <LinksUpToDate>false</LinksUpToDate>
  <CharactersWithSpaces>1684</CharactersWithSpaces>
  <Application>WPS Office_12.1.0.26885_F1E327BC-269C-435d-A152-05C5408002CA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2026-09-21T01:53:00Z</dcterms:created>
  <dc:creator>Un-named</dc:creator>
  <cp:lastModifiedBy>陈霞</cp:lastModifiedBy>
  <dcterms:modified xsi:type="dcterms:W3CDTF">2026-09-28T15:28:57Z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3c7e200c1d45d21d412da27c6a3cb5c5_4d10eb62b55f11f1a816525400cd780f","ReservedCode1":"cIDLBRNZN4d1fr5nlQl+GFK/rYssmTGyN7u9BpXJFxmNEtFuKmQAWsLD+74OiOQKetChkWfEISGK1WVfJbcHaVVrS6aXKD/ITa9BQ775dV9eQfbaA/bBHXv8V5x9SPSzHHYV2eqx9CxQchwsC7Uy+Q84hD+eD/oxOf7/2jGEpPetYM3WYedQL1XC+9Y=","ContentPropagator":"001191440300708461136T1XGW3","PropagateID":"3c7e200c1d45d21d412da27c6a3cb5c5_4d10eb62b55f11f1a816525400cd780f","ReservedCode2":"cIDLBRNZN4d1fr5nlQl+GFK/rYssmTGyN7u9BpXJFxmNEtFuKmQAWsLD+74OiOQKetChkWfEISGK1WVfJbcHaVVrS6aXKD/ITa9BQ775dV9eQfbaA/bBHXv8V5x9SPSzHHYV2eqx9CxQchwsC7Uy+Q84hD+eD/oxOf7/2jGEpPetYM3WYedQL1XC+9Y="}</vt:lpwstr>
  </property>
  <property fmtid="{D5CDD505-2E9C-101B-9397-08002B2CF9AE}" pid="3" name="KSOProductBuildVer">
    <vt:lpwstr>2052-12.1.0.26885</vt:lpwstr>
  </property>
  <property fmtid="{D5CDD505-2E9C-101B-9397-08002B2CF9AE}" pid="4" name="ICV">
    <vt:lpwstr>4D3CFE47F965483085EEF9FC56667CDB_13</vt:lpwstr>
  </property>
  <property fmtid="{D5CDD505-2E9C-101B-9397-08002B2CF9AE}" pid="5" name="KSOTemplateDocerSaveRecord">
    <vt:lpwstr>eyJoZGlkIjoiYzhhM2E5MTliYzJiNzJhYTA1ZDAzNDVmMWE5YjY2OGQiLCJ1c2VySWQiOiIxNzcyODA3NDU0In0=</vt:lpwstr>
  </property>
</Properties>
</file>