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57E7D">
      <w:pPr>
        <w:jc w:val="center"/>
      </w:pPr>
      <w:r>
        <w:rPr>
          <w:rFonts w:ascii="Arial" w:hAnsi="Arial"/>
          <w:b/>
          <w:color w:val="1F4E79"/>
          <w:sz w:val="38"/>
        </w:rPr>
        <w:t>Electronic Supplementary Information</w:t>
      </w:r>
    </w:p>
    <w:p w14:paraId="08BFFF67">
      <w:pPr>
        <w:jc w:val="center"/>
      </w:pPr>
      <w:r>
        <w:rPr>
          <w:b/>
          <w:sz w:val="28"/>
        </w:rPr>
        <w:t>Structure- and composition-derived prediction of global mineral Raman spectral features</w:t>
      </w:r>
    </w:p>
    <w:p w14:paraId="0DDE2F2B">
      <w:pPr>
        <w:jc w:val="center"/>
      </w:pPr>
      <w:r>
        <w:t>Prepared for submission to Physical Chemistry Chemical Physics (PCCP)</w:t>
      </w:r>
    </w:p>
    <w:p w14:paraId="37D98256">
      <w:pPr>
        <w:jc w:val="center"/>
      </w:pPr>
      <w:r>
        <w:t>Zhao Liu  |  ORCID: 0009-0008-0757-1398</w:t>
      </w:r>
      <w:r>
        <w:br w:type="textWrapping"/>
      </w:r>
      <w:r>
        <w:t xml:space="preserve">Yihao Chen  |  ORCID: </w:t>
      </w:r>
      <w:r>
        <w:rPr>
          <w:rFonts w:hint="eastAsia"/>
        </w:rPr>
        <w:t>0009-0001-6870-6232</w:t>
      </w:r>
      <w:bookmarkStart w:id="0" w:name="_GoBack"/>
      <w:bookmarkEnd w:id="0"/>
      <w:r>
        <w:br w:type="textWrapping"/>
      </w:r>
      <w:r>
        <w:t>Chunguang Dong  |  ORCID: 0009-0008-4643-9218</w:t>
      </w:r>
      <w:r>
        <w:br w:type="textWrapping"/>
      </w:r>
      <w:r>
        <w:t>Meijie Zhang  |  ORCID: 0000-0003-3630-819X</w:t>
      </w:r>
    </w:p>
    <w:p w14:paraId="770D86DC">
      <w:pPr>
        <w:jc w:val="center"/>
      </w:pPr>
      <w:r>
        <w:t>Current analysis cohort: 1,838 quality-controlled spectra; results and tables generated from the refreshed analysis outputs.</w:t>
      </w:r>
    </w:p>
    <w:p w14:paraId="7ABFA751">
      <w:pPr>
        <w:pStyle w:val="3"/>
      </w:pPr>
      <w:r>
        <w:t>S1. Scope and principal findings</w:t>
      </w:r>
    </w:p>
    <w:p w14:paraId="4FF330FC">
      <w:r>
        <w:t>This supporting information documents the cohort construction, endpoint definitions, analysis settings, and supplementary results for formula-grouped prediction of mineral Raman spectral features. Eleven endpoints were evaluated: detected peak count, peak-intensity evenness, median linewidth, median peak spacing, peak overlap ratio, low-, mid-, and high-band peak fractions, Wasserstein distance to a reference spectrum, spectral centroid, and spectral skewness. Mapping efficiency (N_peak/N_Raman) was used for inference only because it is mathematically coupled to its numerator and denominator.</w:t>
      </w:r>
    </w:p>
    <w:p w14:paraId="545B9D77">
      <w:r>
        <w:t>The refreshed cohort contains 1,838 spectra. The full structural/composition descriptor model improved on the family-plus-crystal-system baseline for 8 of 11 endpoints; the increments for peak-intensity evenness and the low- and mid-band fractions were not distinguishable from zero. The largest gain was for median linewidth (delta R2 = 0.233; 95% CI 0.195 to 0.274). All reported estimates below are refreshed from the machine-readable outputs in results/tables and rounded for presentation.</w:t>
      </w:r>
    </w:p>
    <w:p w14:paraId="46F221D7">
      <w:pPr>
        <w:pStyle w:val="15"/>
      </w:pPr>
      <w:r>
        <w:t>Table S1. Sequential quality-control funnel.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5"/>
        <w:gridCol w:w="3345"/>
        <w:gridCol w:w="3345"/>
      </w:tblGrid>
      <w:tr w14:paraId="7C93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45" w:type="dxa"/>
            <w:shd w:val="clear" w:color="auto" w:fill="1F4E78"/>
          </w:tcPr>
          <w:p w14:paraId="33C64A9F">
            <w:pPr>
              <w:spacing w:after="0" w:line="240" w:lineRule="auto"/>
              <w:jc w:val="center"/>
            </w:pPr>
            <w:r>
              <w:rPr>
                <w:rFonts w:ascii="Arial" w:hAnsi="Arial"/>
                <w:b/>
                <w:color w:val="FFFFFF"/>
                <w:sz w:val="15"/>
              </w:rPr>
              <w:t>Selection step</w:t>
            </w:r>
          </w:p>
        </w:tc>
        <w:tc>
          <w:tcPr>
            <w:tcW w:w="3345" w:type="dxa"/>
            <w:shd w:val="clear" w:color="auto" w:fill="1F4E78"/>
          </w:tcPr>
          <w:p w14:paraId="1E0185B4">
            <w:pPr>
              <w:spacing w:after="0" w:line="240" w:lineRule="auto"/>
              <w:jc w:val="center"/>
            </w:pPr>
            <w:r>
              <w:rPr>
                <w:rFonts w:ascii="Arial" w:hAnsi="Arial"/>
                <w:b/>
                <w:color w:val="FFFFFF"/>
                <w:sz w:val="15"/>
              </w:rPr>
              <w:t>Retained n</w:t>
            </w:r>
          </w:p>
        </w:tc>
        <w:tc>
          <w:tcPr>
            <w:tcW w:w="3345" w:type="dxa"/>
            <w:shd w:val="clear" w:color="auto" w:fill="1F4E78"/>
          </w:tcPr>
          <w:p w14:paraId="539BE250">
            <w:pPr>
              <w:spacing w:after="0" w:line="240" w:lineRule="auto"/>
              <w:jc w:val="center"/>
            </w:pPr>
            <w:r>
              <w:rPr>
                <w:rFonts w:ascii="Arial" w:hAnsi="Arial"/>
                <w:b/>
                <w:color w:val="FFFFFF"/>
                <w:sz w:val="15"/>
              </w:rPr>
              <w:t>Removed</w:t>
            </w:r>
          </w:p>
        </w:tc>
      </w:tr>
      <w:tr w14:paraId="1C74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45" w:type="dxa"/>
            <w:vAlign w:val="center"/>
          </w:tcPr>
          <w:p w14:paraId="66A6B8CB">
            <w:pPr>
              <w:spacing w:after="0" w:line="240" w:lineRule="auto"/>
            </w:pPr>
            <w:r>
              <w:rPr>
                <w:rFonts w:ascii="Arial" w:hAnsi="Arial"/>
                <w:sz w:val="14"/>
              </w:rPr>
              <w:t>Linked structure-spectrum records</w:t>
            </w:r>
          </w:p>
        </w:tc>
        <w:tc>
          <w:tcPr>
            <w:tcW w:w="3345" w:type="dxa"/>
            <w:vAlign w:val="center"/>
          </w:tcPr>
          <w:p w14:paraId="638EC6CE">
            <w:pPr>
              <w:spacing w:after="0" w:line="240" w:lineRule="auto"/>
            </w:pPr>
            <w:r>
              <w:rPr>
                <w:rFonts w:ascii="Arial" w:hAnsi="Arial"/>
                <w:sz w:val="14"/>
              </w:rPr>
              <w:t>2,043</w:t>
            </w:r>
          </w:p>
        </w:tc>
        <w:tc>
          <w:tcPr>
            <w:tcW w:w="3345" w:type="dxa"/>
            <w:vAlign w:val="center"/>
          </w:tcPr>
          <w:p w14:paraId="34B3BE13">
            <w:pPr>
              <w:spacing w:after="0" w:line="240" w:lineRule="auto"/>
            </w:pPr>
            <w:r>
              <w:rPr>
                <w:rFonts w:ascii="Arial" w:hAnsi="Arial"/>
                <w:sz w:val="14"/>
              </w:rPr>
              <w:t>0</w:t>
            </w:r>
          </w:p>
        </w:tc>
      </w:tr>
      <w:tr w14:paraId="24300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45" w:type="dxa"/>
            <w:shd w:val="clear" w:color="auto" w:fill="F2F6FA"/>
            <w:vAlign w:val="center"/>
          </w:tcPr>
          <w:p w14:paraId="2BC28E42">
            <w:pPr>
              <w:spacing w:after="0" w:line="240" w:lineRule="auto"/>
            </w:pPr>
            <w:r>
              <w:rPr>
                <w:rFonts w:ascii="Arial" w:hAnsi="Arial"/>
                <w:sz w:val="14"/>
              </w:rPr>
              <w:t>Spectrum quality in {excellent,fair}</w:t>
            </w:r>
          </w:p>
        </w:tc>
        <w:tc>
          <w:tcPr>
            <w:tcW w:w="3345" w:type="dxa"/>
            <w:shd w:val="clear" w:color="auto" w:fill="F2F6FA"/>
            <w:vAlign w:val="center"/>
          </w:tcPr>
          <w:p w14:paraId="4D17A4B8">
            <w:pPr>
              <w:spacing w:after="0" w:line="240" w:lineRule="auto"/>
            </w:pPr>
            <w:r>
              <w:rPr>
                <w:rFonts w:ascii="Arial" w:hAnsi="Arial"/>
                <w:sz w:val="14"/>
              </w:rPr>
              <w:t>1,901</w:t>
            </w:r>
          </w:p>
        </w:tc>
        <w:tc>
          <w:tcPr>
            <w:tcW w:w="3345" w:type="dxa"/>
            <w:shd w:val="clear" w:color="auto" w:fill="F2F6FA"/>
            <w:vAlign w:val="center"/>
          </w:tcPr>
          <w:p w14:paraId="4EEE02EA">
            <w:pPr>
              <w:spacing w:after="0" w:line="240" w:lineRule="auto"/>
            </w:pPr>
            <w:r>
              <w:rPr>
                <w:rFonts w:ascii="Arial" w:hAnsi="Arial"/>
                <w:sz w:val="14"/>
              </w:rPr>
              <w:t>142</w:t>
            </w:r>
          </w:p>
        </w:tc>
      </w:tr>
      <w:tr w14:paraId="3301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45" w:type="dxa"/>
            <w:vAlign w:val="center"/>
          </w:tcPr>
          <w:p w14:paraId="05546BD2">
            <w:pPr>
              <w:spacing w:after="0" w:line="240" w:lineRule="auto"/>
            </w:pPr>
            <w:r>
              <w:rPr>
                <w:rFonts w:ascii="Arial" w:hAnsi="Arial"/>
                <w:sz w:val="14"/>
              </w:rPr>
              <w:t>SNR &gt;= 20</w:t>
            </w:r>
          </w:p>
        </w:tc>
        <w:tc>
          <w:tcPr>
            <w:tcW w:w="3345" w:type="dxa"/>
            <w:vAlign w:val="center"/>
          </w:tcPr>
          <w:p w14:paraId="27C2E800">
            <w:pPr>
              <w:spacing w:after="0" w:line="240" w:lineRule="auto"/>
            </w:pPr>
            <w:r>
              <w:rPr>
                <w:rFonts w:ascii="Arial" w:hAnsi="Arial"/>
                <w:sz w:val="14"/>
              </w:rPr>
              <w:t>1,876</w:t>
            </w:r>
          </w:p>
        </w:tc>
        <w:tc>
          <w:tcPr>
            <w:tcW w:w="3345" w:type="dxa"/>
            <w:vAlign w:val="center"/>
          </w:tcPr>
          <w:p w14:paraId="2425D240">
            <w:pPr>
              <w:spacing w:after="0" w:line="240" w:lineRule="auto"/>
            </w:pPr>
            <w:r>
              <w:rPr>
                <w:rFonts w:ascii="Arial" w:hAnsi="Arial"/>
                <w:sz w:val="14"/>
              </w:rPr>
              <w:t>25</w:t>
            </w:r>
          </w:p>
        </w:tc>
      </w:tr>
      <w:tr w14:paraId="555A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45" w:type="dxa"/>
            <w:shd w:val="clear" w:color="auto" w:fill="F2F6FA"/>
            <w:vAlign w:val="center"/>
          </w:tcPr>
          <w:p w14:paraId="2DC5A30A">
            <w:pPr>
              <w:spacing w:after="0" w:line="240" w:lineRule="auto"/>
            </w:pPr>
            <w:r>
              <w:rPr>
                <w:rFonts w:ascii="Arial" w:hAnsi="Arial"/>
                <w:sz w:val="14"/>
              </w:rPr>
              <w:t>Detected peaks &gt;= 3</w:t>
            </w:r>
          </w:p>
        </w:tc>
        <w:tc>
          <w:tcPr>
            <w:tcW w:w="3345" w:type="dxa"/>
            <w:shd w:val="clear" w:color="auto" w:fill="F2F6FA"/>
            <w:vAlign w:val="center"/>
          </w:tcPr>
          <w:p w14:paraId="3530C63A">
            <w:pPr>
              <w:spacing w:after="0" w:line="240" w:lineRule="auto"/>
            </w:pPr>
            <w:r>
              <w:rPr>
                <w:rFonts w:ascii="Arial" w:hAnsi="Arial"/>
                <w:sz w:val="14"/>
              </w:rPr>
              <w:t>1,841</w:t>
            </w:r>
          </w:p>
        </w:tc>
        <w:tc>
          <w:tcPr>
            <w:tcW w:w="3345" w:type="dxa"/>
            <w:shd w:val="clear" w:color="auto" w:fill="F2F6FA"/>
            <w:vAlign w:val="center"/>
          </w:tcPr>
          <w:p w14:paraId="0A9EF0F5">
            <w:pPr>
              <w:spacing w:after="0" w:line="240" w:lineRule="auto"/>
            </w:pPr>
            <w:r>
              <w:rPr>
                <w:rFonts w:ascii="Arial" w:hAnsi="Arial"/>
                <w:sz w:val="14"/>
              </w:rPr>
              <w:t>35</w:t>
            </w:r>
          </w:p>
        </w:tc>
      </w:tr>
      <w:tr w14:paraId="57B6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45" w:type="dxa"/>
            <w:vAlign w:val="center"/>
          </w:tcPr>
          <w:p w14:paraId="6759F8B7">
            <w:pPr>
              <w:spacing w:after="0" w:line="240" w:lineRule="auto"/>
            </w:pPr>
            <w:r>
              <w:rPr>
                <w:rFonts w:ascii="Arial" w:hAnsi="Arial"/>
                <w:sz w:val="14"/>
              </w:rPr>
              <w:t>Orientation = unoriented</w:t>
            </w:r>
          </w:p>
        </w:tc>
        <w:tc>
          <w:tcPr>
            <w:tcW w:w="3345" w:type="dxa"/>
            <w:vAlign w:val="center"/>
          </w:tcPr>
          <w:p w14:paraId="539D4858">
            <w:pPr>
              <w:spacing w:after="0" w:line="240" w:lineRule="auto"/>
            </w:pPr>
            <w:r>
              <w:rPr>
                <w:rFonts w:ascii="Arial" w:hAnsi="Arial"/>
                <w:sz w:val="14"/>
              </w:rPr>
              <w:t>1,838</w:t>
            </w:r>
          </w:p>
        </w:tc>
        <w:tc>
          <w:tcPr>
            <w:tcW w:w="3345" w:type="dxa"/>
            <w:vAlign w:val="center"/>
          </w:tcPr>
          <w:p w14:paraId="182729D2">
            <w:pPr>
              <w:spacing w:after="0" w:line="240" w:lineRule="auto"/>
            </w:pPr>
            <w:r>
              <w:rPr>
                <w:rFonts w:ascii="Arial" w:hAnsi="Arial"/>
                <w:sz w:val="14"/>
              </w:rPr>
              <w:t>3</w:t>
            </w:r>
          </w:p>
        </w:tc>
      </w:tr>
    </w:tbl>
    <w:p w14:paraId="356F6247">
      <w:pPr>
        <w:spacing w:after="20"/>
      </w:pPr>
    </w:p>
    <w:p w14:paraId="13FE990B">
      <w:pPr>
        <w:jc w:val="center"/>
      </w:pPr>
      <w:r>
        <w:drawing>
          <wp:inline distT="0" distB="0" distL="114300" distR="114300">
            <wp:extent cx="5897880" cy="27927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97880" cy="2793006"/>
                    </a:xfrm>
                    <a:prstGeom prst="rect">
                      <a:avLst/>
                    </a:prstGeom>
                  </pic:spPr>
                </pic:pic>
              </a:graphicData>
            </a:graphic>
          </wp:inline>
        </w:drawing>
      </w:r>
    </w:p>
    <w:p w14:paraId="7E3C55DA">
      <w:pPr>
        <w:pStyle w:val="15"/>
        <w:jc w:val="center"/>
      </w:pPr>
      <w:r>
        <w:t>Figure S1. Quality-control funnel and median standardized spectral profile by chemical family.</w:t>
      </w:r>
    </w:p>
    <w:p w14:paraId="32756CC9">
      <w:pPr>
        <w:pStyle w:val="3"/>
      </w:pPr>
      <w:r>
        <w:t>S2. Endpoints and reproducibility</w:t>
      </w:r>
    </w:p>
    <w:p w14:paraId="43F10E7D">
      <w:r>
        <w:t>Raman spectra were sorted and restricted to 100-1300 cm^-1. The rolling-minimum baseline was subtracted and clipped at zero; a Savitzky-Golay-smoothed trace was used for peak detection. Peaks were required to pass relative-height, prominence, robust-noise, and separation thresholds. Width is the half-prominence width returned by peak-width analysis; it is summarized as the median linewidth. The final high-frequency band includes its 1300 cm^-1 endpoint.</w:t>
      </w:r>
    </w:p>
    <w:p w14:paraId="434BA077">
      <w:pPr>
        <w:pStyle w:val="15"/>
      </w:pPr>
      <w:r>
        <w:t>Table S2. Definitions of all predictive endpoints.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06CA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18" w:type="dxa"/>
            <w:shd w:val="clear" w:color="auto" w:fill="1F4E78"/>
          </w:tcPr>
          <w:p w14:paraId="12662048">
            <w:pPr>
              <w:spacing w:after="0" w:line="240" w:lineRule="auto"/>
              <w:jc w:val="center"/>
            </w:pPr>
            <w:r>
              <w:rPr>
                <w:rFonts w:ascii="Arial" w:hAnsi="Arial"/>
                <w:b/>
                <w:color w:val="FFFFFF"/>
                <w:sz w:val="15"/>
              </w:rPr>
              <w:t>Endpoint</w:t>
            </w:r>
          </w:p>
        </w:tc>
        <w:tc>
          <w:tcPr>
            <w:tcW w:w="5018" w:type="dxa"/>
            <w:shd w:val="clear" w:color="auto" w:fill="1F4E78"/>
          </w:tcPr>
          <w:p w14:paraId="17236657">
            <w:pPr>
              <w:spacing w:after="0" w:line="240" w:lineRule="auto"/>
              <w:jc w:val="center"/>
            </w:pPr>
            <w:r>
              <w:rPr>
                <w:rFonts w:ascii="Arial" w:hAnsi="Arial"/>
                <w:b/>
                <w:color w:val="FFFFFF"/>
                <w:sz w:val="15"/>
              </w:rPr>
              <w:t>Operational definition</w:t>
            </w:r>
          </w:p>
        </w:tc>
      </w:tr>
      <w:tr w14:paraId="167C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224D22ED">
            <w:pPr>
              <w:spacing w:after="0" w:line="240" w:lineRule="auto"/>
            </w:pPr>
            <w:r>
              <w:rPr>
                <w:rFonts w:ascii="Arial" w:hAnsi="Arial"/>
                <w:sz w:val="14"/>
              </w:rPr>
              <w:t>N_peak (peak count)</w:t>
            </w:r>
          </w:p>
        </w:tc>
        <w:tc>
          <w:tcPr>
            <w:tcW w:w="5018" w:type="dxa"/>
            <w:vAlign w:val="center"/>
          </w:tcPr>
          <w:p w14:paraId="111451AC">
            <w:pPr>
              <w:spacing w:after="0" w:line="240" w:lineRule="auto"/>
            </w:pPr>
            <w:r>
              <w:rPr>
                <w:rFonts w:ascii="Arial" w:hAnsi="Arial"/>
                <w:sz w:val="14"/>
              </w:rPr>
              <w:t>N_peak = number of detected local maxima with 100 ≤ ν ≤ 1300 cm⁻¹.</w:t>
            </w:r>
          </w:p>
        </w:tc>
      </w:tr>
      <w:tr w14:paraId="4882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shd w:val="clear" w:color="auto" w:fill="F2F6FA"/>
            <w:vAlign w:val="center"/>
          </w:tcPr>
          <w:p w14:paraId="347B5794">
            <w:pPr>
              <w:spacing w:after="0" w:line="240" w:lineRule="auto"/>
            </w:pPr>
            <w:r>
              <w:rPr>
                <w:rFonts w:ascii="Arial" w:hAnsi="Arial"/>
                <w:sz w:val="14"/>
              </w:rPr>
              <w:t>E_peak (peak-intensity evenness)</w:t>
            </w:r>
          </w:p>
        </w:tc>
        <w:tc>
          <w:tcPr>
            <w:tcW w:w="5018" w:type="dxa"/>
            <w:shd w:val="clear" w:color="auto" w:fill="F2F6FA"/>
            <w:vAlign w:val="center"/>
          </w:tcPr>
          <w:p w14:paraId="2D1611B5">
            <w:pPr>
              <w:spacing w:after="0" w:line="240" w:lineRule="auto"/>
            </w:pPr>
            <w:r>
              <w:rPr>
                <w:rFonts w:ascii="Arial" w:hAnsi="Arial"/>
                <w:sz w:val="14"/>
              </w:rPr>
              <w:t>E_peak = −(Σᵢ pᵢ ln pᵢ)/ln(N_peak), where pᵢ = Aᵢ/(Σⱼ Aⱼ) and Aᵢ is the integrated area of peak i. Undefined when N_peak = 1.</w:t>
            </w:r>
          </w:p>
        </w:tc>
      </w:tr>
      <w:tr w14:paraId="6F8C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257B2A54">
            <w:pPr>
              <w:spacing w:after="0" w:line="240" w:lineRule="auto"/>
            </w:pPr>
            <w:r>
              <w:rPr>
                <w:rFonts w:ascii="Arial" w:hAnsi="Arial"/>
                <w:sz w:val="14"/>
              </w:rPr>
              <w:t>γ (median linewidth)</w:t>
            </w:r>
          </w:p>
        </w:tc>
        <w:tc>
          <w:tcPr>
            <w:tcW w:w="5018" w:type="dxa"/>
            <w:vAlign w:val="center"/>
          </w:tcPr>
          <w:p w14:paraId="3FA63F22">
            <w:pPr>
              <w:spacing w:after="0" w:line="240" w:lineRule="auto"/>
            </w:pPr>
            <w:r>
              <w:rPr>
                <w:rFonts w:ascii="Arial" w:hAnsi="Arial"/>
                <w:sz w:val="14"/>
              </w:rPr>
              <w:t>γ = median of wᵢ over detected peaks, where wᵢ is the peak width at half prominence (relative height 0.5).</w:t>
            </w:r>
          </w:p>
        </w:tc>
      </w:tr>
      <w:tr w14:paraId="1BDB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shd w:val="clear" w:color="auto" w:fill="F2F6FA"/>
            <w:vAlign w:val="center"/>
          </w:tcPr>
          <w:p w14:paraId="0948FD11">
            <w:pPr>
              <w:spacing w:after="0" w:line="240" w:lineRule="auto"/>
            </w:pPr>
            <w:r>
              <w:rPr>
                <w:rFonts w:ascii="Arial" w:hAnsi="Arial"/>
                <w:sz w:val="14"/>
              </w:rPr>
              <w:t>Δω_med (median peak spacing)</w:t>
            </w:r>
          </w:p>
        </w:tc>
        <w:tc>
          <w:tcPr>
            <w:tcW w:w="5018" w:type="dxa"/>
            <w:shd w:val="clear" w:color="auto" w:fill="F2F6FA"/>
            <w:vAlign w:val="center"/>
          </w:tcPr>
          <w:p w14:paraId="4F4D43D1">
            <w:pPr>
              <w:spacing w:after="0" w:line="240" w:lineRule="auto"/>
            </w:pPr>
            <w:r>
              <w:rPr>
                <w:rFonts w:ascii="Arial" w:hAnsi="Arial"/>
                <w:sz w:val="14"/>
              </w:rPr>
              <w:t>Δω_med = median(νᵢ₊₁ − νᵢ) for detected peaks ordered by wavenumber.</w:t>
            </w:r>
          </w:p>
        </w:tc>
      </w:tr>
      <w:tr w14:paraId="54FF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2F8CD6DD">
            <w:pPr>
              <w:spacing w:after="0" w:line="240" w:lineRule="auto"/>
            </w:pPr>
            <w:r>
              <w:rPr>
                <w:rFonts w:ascii="Arial" w:hAnsi="Arial"/>
                <w:sz w:val="14"/>
              </w:rPr>
              <w:t>R_overlap (peak overlap ratio)</w:t>
            </w:r>
          </w:p>
        </w:tc>
        <w:tc>
          <w:tcPr>
            <w:tcW w:w="5018" w:type="dxa"/>
            <w:vAlign w:val="center"/>
          </w:tcPr>
          <w:p w14:paraId="3356B5B7">
            <w:pPr>
              <w:spacing w:after="0" w:line="240" w:lineRule="auto"/>
            </w:pPr>
            <w:r>
              <w:rPr>
                <w:rFonts w:ascii="Arial" w:hAnsi="Arial"/>
                <w:sz w:val="14"/>
              </w:rPr>
              <w:t>R_overlap = γ/Δω_med.</w:t>
            </w:r>
          </w:p>
        </w:tc>
      </w:tr>
      <w:tr w14:paraId="2ABB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shd w:val="clear" w:color="auto" w:fill="F2F6FA"/>
            <w:vAlign w:val="center"/>
          </w:tcPr>
          <w:p w14:paraId="5DC09A87">
            <w:pPr>
              <w:spacing w:after="0" w:line="240" w:lineRule="auto"/>
            </w:pPr>
            <w:r>
              <w:rPr>
                <w:rFonts w:ascii="Arial" w:hAnsi="Arial"/>
                <w:sz w:val="14"/>
              </w:rPr>
              <w:t>f_low (low-band fraction)</w:t>
            </w:r>
          </w:p>
        </w:tc>
        <w:tc>
          <w:tcPr>
            <w:tcW w:w="5018" w:type="dxa"/>
            <w:shd w:val="clear" w:color="auto" w:fill="F2F6FA"/>
            <w:vAlign w:val="center"/>
          </w:tcPr>
          <w:p w14:paraId="36A2F105">
            <w:pPr>
              <w:spacing w:after="0" w:line="240" w:lineRule="auto"/>
            </w:pPr>
            <w:r>
              <w:rPr>
                <w:rFonts w:ascii="Arial" w:hAnsi="Arial"/>
                <w:sz w:val="14"/>
              </w:rPr>
              <w:t>f_low = N_low/N_peak, where N_low is the number of detected peaks in [100, 400) cm⁻¹.</w:t>
            </w:r>
          </w:p>
        </w:tc>
      </w:tr>
      <w:tr w14:paraId="0248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71C71B2F">
            <w:pPr>
              <w:spacing w:after="0" w:line="240" w:lineRule="auto"/>
            </w:pPr>
            <w:r>
              <w:rPr>
                <w:rFonts w:ascii="Arial" w:hAnsi="Arial"/>
                <w:sz w:val="14"/>
              </w:rPr>
              <w:t>f_mid (mid-band fraction)</w:t>
            </w:r>
          </w:p>
        </w:tc>
        <w:tc>
          <w:tcPr>
            <w:tcW w:w="5018" w:type="dxa"/>
            <w:vAlign w:val="center"/>
          </w:tcPr>
          <w:p w14:paraId="370EAB2C">
            <w:pPr>
              <w:spacing w:after="0" w:line="240" w:lineRule="auto"/>
            </w:pPr>
            <w:r>
              <w:rPr>
                <w:rFonts w:ascii="Arial" w:hAnsi="Arial"/>
                <w:sz w:val="14"/>
              </w:rPr>
              <w:t>f_mid = N_mid/N_peak, where N_mid is the number of detected peaks in [400, 700) cm⁻¹.</w:t>
            </w:r>
          </w:p>
        </w:tc>
      </w:tr>
      <w:tr w14:paraId="3680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shd w:val="clear" w:color="auto" w:fill="F2F6FA"/>
            <w:vAlign w:val="center"/>
          </w:tcPr>
          <w:p w14:paraId="3FB3C86E">
            <w:pPr>
              <w:spacing w:after="0" w:line="240" w:lineRule="auto"/>
            </w:pPr>
            <w:r>
              <w:rPr>
                <w:rFonts w:ascii="Arial" w:hAnsi="Arial"/>
                <w:sz w:val="14"/>
              </w:rPr>
              <w:t>f_high (high-band fraction)</w:t>
            </w:r>
          </w:p>
        </w:tc>
        <w:tc>
          <w:tcPr>
            <w:tcW w:w="5018" w:type="dxa"/>
            <w:shd w:val="clear" w:color="auto" w:fill="F2F6FA"/>
            <w:vAlign w:val="center"/>
          </w:tcPr>
          <w:p w14:paraId="08937CC0">
            <w:pPr>
              <w:spacing w:after="0" w:line="240" w:lineRule="auto"/>
            </w:pPr>
            <w:r>
              <w:rPr>
                <w:rFonts w:ascii="Arial" w:hAnsi="Arial"/>
                <w:sz w:val="14"/>
              </w:rPr>
              <w:t>f_high = N_high/N_peak, where N_high is the number of detected peaks in [700, 1300] cm⁻¹; the upper bound is inclusive.</w:t>
            </w:r>
          </w:p>
        </w:tc>
      </w:tr>
      <w:tr w14:paraId="309F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4F92C923">
            <w:pPr>
              <w:spacing w:after="0" w:line="240" w:lineRule="auto"/>
            </w:pPr>
            <w:r>
              <w:rPr>
                <w:rFonts w:ascii="Arial" w:hAnsi="Arial"/>
                <w:sz w:val="14"/>
              </w:rPr>
              <w:t>W₁ (Wasserstein distance)</w:t>
            </w:r>
          </w:p>
        </w:tc>
        <w:tc>
          <w:tcPr>
            <w:tcW w:w="5018" w:type="dxa"/>
            <w:vAlign w:val="center"/>
          </w:tcPr>
          <w:p w14:paraId="49CC9301">
            <w:pPr>
              <w:spacing w:after="0" w:line="240" w:lineRule="auto"/>
            </w:pPr>
            <w:r>
              <w:rPr>
                <w:rFonts w:ascii="Arial" w:hAnsi="Arial"/>
                <w:sz w:val="14"/>
              </w:rPr>
              <w:t>W₁ = ∫_{100}^{1300} |F_obs(ν) − F_unif(ν)| dν, where F_obs and F_unif are the cumulative distributions of normalized baseline-corrected intensity and uniform spectral weight over the full window, respectively. Units: cm⁻¹.</w:t>
            </w:r>
          </w:p>
        </w:tc>
      </w:tr>
      <w:tr w14:paraId="78C7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shd w:val="clear" w:color="auto" w:fill="F2F6FA"/>
            <w:vAlign w:val="center"/>
          </w:tcPr>
          <w:p w14:paraId="548D643F">
            <w:pPr>
              <w:spacing w:after="0" w:line="240" w:lineRule="auto"/>
            </w:pPr>
            <w:r>
              <w:rPr>
                <w:rFonts w:ascii="Arial" w:hAnsi="Arial"/>
                <w:sz w:val="14"/>
              </w:rPr>
              <w:t>μ_spec (spectral centroid)</w:t>
            </w:r>
          </w:p>
        </w:tc>
        <w:tc>
          <w:tcPr>
            <w:tcW w:w="5018" w:type="dxa"/>
            <w:shd w:val="clear" w:color="auto" w:fill="F2F6FA"/>
            <w:vAlign w:val="center"/>
          </w:tcPr>
          <w:p w14:paraId="64D340EB">
            <w:pPr>
              <w:spacing w:after="0" w:line="240" w:lineRule="auto"/>
            </w:pPr>
            <w:r>
              <w:rPr>
                <w:rFonts w:ascii="Arial" w:hAnsi="Arial"/>
                <w:sz w:val="14"/>
              </w:rPr>
              <w:t>μ_spec = Σₖ qₖνₖ, where qₖ = I_bc,k/(Σₗ I_bc,l) is the normalized baseline-corrected intensity weight at wavenumber νₖ.</w:t>
            </w:r>
          </w:p>
        </w:tc>
      </w:tr>
      <w:tr w14:paraId="376F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18" w:type="dxa"/>
            <w:vAlign w:val="center"/>
          </w:tcPr>
          <w:p w14:paraId="3C5E0F28">
            <w:pPr>
              <w:spacing w:after="0" w:line="240" w:lineRule="auto"/>
            </w:pPr>
            <w:r>
              <w:rPr>
                <w:rFonts w:ascii="Arial" w:hAnsi="Arial"/>
                <w:sz w:val="14"/>
              </w:rPr>
              <w:t>g₁,spec (spectral skewness)</w:t>
            </w:r>
          </w:p>
        </w:tc>
        <w:tc>
          <w:tcPr>
            <w:tcW w:w="5018" w:type="dxa"/>
            <w:vAlign w:val="center"/>
          </w:tcPr>
          <w:p w14:paraId="69D4B492">
            <w:pPr>
              <w:spacing w:after="0" w:line="240" w:lineRule="auto"/>
            </w:pPr>
            <w:r>
              <w:rPr>
                <w:rFonts w:ascii="Arial" w:hAnsi="Arial"/>
                <w:sz w:val="14"/>
              </w:rPr>
              <w:t>g₁,spec = [Σₖ qₖ(νₖ − μ_spec)³]/[Σₖ qₖ(νₖ − μ_spec)²]^(3/2), where qₖ is the normalized baseline-corrected intensity weight.</w:t>
            </w:r>
          </w:p>
        </w:tc>
      </w:tr>
    </w:tbl>
    <w:p w14:paraId="79383D20">
      <w:pPr>
        <w:spacing w:after="20"/>
      </w:pPr>
    </w:p>
    <w:p w14:paraId="3D5FC35C">
      <w:r>
        <w:t>HistGradientBoosting models used 150 iterations, learning rate 0.06, maximum depth 3, minimum leaf size 15, L2 regularization 1.0, and no early stopping. No hyperparameter search was performed. Models were evaluated with three repeats of five-fold cross-validation grouped by chemical formula (repeat seeds 0, 1, and 2). Reported R2 is the mean pooled out-of-fold R2 across repeats. Formula-cluster bootstrap intervals used 300 resamples, shared across paired comparisons. Training-fold preprocessing was used where required; the similarity baseline standardizes numeric descriptors and is not a direct interatomic structural distance.</w:t>
      </w:r>
    </w:p>
    <w:p w14:paraId="2C4B0880">
      <w:pPr>
        <w:pStyle w:val="3"/>
      </w:pPr>
      <w:r>
        <w:t>S3. Representative mode-window examples</w:t>
      </w:r>
    </w:p>
    <w:p w14:paraId="21CF4A25">
      <w:r>
        <w:t>Group-theoretical counts describe symmetry-allowed Gamma-point modes without frequency assignment, whereas observed peaks are restricted to the measured 100-1300 cm^-1 interval and depend on experimental resolvability. The selected mineral examples are illustrative and do not constitute complete peak assignments.</w:t>
      </w:r>
    </w:p>
    <w:p w14:paraId="4351BEF5">
      <w:pPr>
        <w:pStyle w:val="15"/>
      </w:pPr>
      <w:r>
        <w:t>Table S3. Illustrative mineral mode counts and detected Raman peaks.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744"/>
        <w:gridCol w:w="686"/>
        <w:gridCol w:w="616"/>
        <w:gridCol w:w="725"/>
        <w:gridCol w:w="2948"/>
        <w:gridCol w:w="1161"/>
        <w:gridCol w:w="1701"/>
        <w:gridCol w:w="1014"/>
      </w:tblGrid>
      <w:tr w14:paraId="2C1E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15" w:type="dxa"/>
            <w:shd w:val="clear" w:color="auto" w:fill="1F4E78"/>
          </w:tcPr>
          <w:p w14:paraId="16D6E445">
            <w:pPr>
              <w:spacing w:after="0" w:line="240" w:lineRule="auto"/>
              <w:jc w:val="center"/>
            </w:pPr>
            <w:r>
              <w:rPr>
                <w:rFonts w:ascii="Arial" w:hAnsi="Arial"/>
                <w:b/>
                <w:color w:val="FFFFFF"/>
                <w:sz w:val="15"/>
              </w:rPr>
              <w:t>mineral</w:t>
            </w:r>
          </w:p>
        </w:tc>
        <w:tc>
          <w:tcPr>
            <w:tcW w:w="1115" w:type="dxa"/>
            <w:shd w:val="clear" w:color="auto" w:fill="1F4E78"/>
          </w:tcPr>
          <w:p w14:paraId="605E4C3E">
            <w:pPr>
              <w:spacing w:after="0" w:line="240" w:lineRule="auto"/>
              <w:jc w:val="center"/>
            </w:pPr>
            <w:r>
              <w:rPr>
                <w:rFonts w:ascii="Arial" w:hAnsi="Arial"/>
                <w:b/>
                <w:color w:val="FFFFFF"/>
                <w:sz w:val="15"/>
              </w:rPr>
              <w:t>formula</w:t>
            </w:r>
          </w:p>
        </w:tc>
        <w:tc>
          <w:tcPr>
            <w:tcW w:w="1115" w:type="dxa"/>
            <w:shd w:val="clear" w:color="auto" w:fill="1F4E78"/>
          </w:tcPr>
          <w:p w14:paraId="5590CC42">
            <w:pPr>
              <w:spacing w:after="0" w:line="240" w:lineRule="auto"/>
              <w:jc w:val="center"/>
            </w:pPr>
            <w:r>
              <w:rPr>
                <w:rFonts w:ascii="Arial" w:hAnsi="Arial"/>
                <w:b/>
                <w:color w:val="FFFFFF"/>
                <w:sz w:val="15"/>
              </w:rPr>
              <w:t>rruff id</w:t>
            </w:r>
          </w:p>
        </w:tc>
        <w:tc>
          <w:tcPr>
            <w:tcW w:w="1115" w:type="dxa"/>
            <w:shd w:val="clear" w:color="auto" w:fill="1F4E78"/>
          </w:tcPr>
          <w:p w14:paraId="32D3F7DC">
            <w:pPr>
              <w:spacing w:after="0" w:line="240" w:lineRule="auto"/>
              <w:jc w:val="center"/>
            </w:pPr>
            <w:r>
              <w:rPr>
                <w:rFonts w:ascii="Arial" w:hAnsi="Arial"/>
                <w:b/>
                <w:color w:val="FFFFFF"/>
                <w:sz w:val="15"/>
              </w:rPr>
              <w:t>n raman active modes</w:t>
            </w:r>
          </w:p>
        </w:tc>
        <w:tc>
          <w:tcPr>
            <w:tcW w:w="1115" w:type="dxa"/>
            <w:shd w:val="clear" w:color="auto" w:fill="1F4E78"/>
          </w:tcPr>
          <w:p w14:paraId="687FFBD2">
            <w:pPr>
              <w:spacing w:after="0" w:line="240" w:lineRule="auto"/>
              <w:jc w:val="center"/>
            </w:pPr>
            <w:r>
              <w:rPr>
                <w:rFonts w:ascii="Arial" w:hAnsi="Arial"/>
                <w:b/>
                <w:color w:val="FFFFFF"/>
                <w:sz w:val="15"/>
              </w:rPr>
              <w:t>n detected peaks 100 1300</w:t>
            </w:r>
          </w:p>
        </w:tc>
        <w:tc>
          <w:tcPr>
            <w:tcW w:w="1115" w:type="dxa"/>
            <w:shd w:val="clear" w:color="auto" w:fill="1F4E78"/>
          </w:tcPr>
          <w:p w14:paraId="7C84EF83">
            <w:pPr>
              <w:spacing w:after="0" w:line="240" w:lineRule="auto"/>
              <w:jc w:val="center"/>
            </w:pPr>
            <w:r>
              <w:rPr>
                <w:rFonts w:ascii="Arial" w:hAnsi="Arial"/>
                <w:b/>
                <w:color w:val="FFFFFF"/>
                <w:sz w:val="15"/>
              </w:rPr>
              <w:t>detected peak positions cm1</w:t>
            </w:r>
          </w:p>
        </w:tc>
        <w:tc>
          <w:tcPr>
            <w:tcW w:w="1115" w:type="dxa"/>
            <w:shd w:val="clear" w:color="auto" w:fill="1F4E78"/>
          </w:tcPr>
          <w:p w14:paraId="27469ABC">
            <w:pPr>
              <w:spacing w:after="0" w:line="240" w:lineRule="auto"/>
              <w:jc w:val="center"/>
            </w:pPr>
            <w:r>
              <w:rPr>
                <w:rFonts w:ascii="Arial" w:hAnsi="Arial"/>
                <w:b/>
                <w:color w:val="FFFFFF"/>
                <w:sz w:val="15"/>
              </w:rPr>
              <w:t>representative assignment</w:t>
            </w:r>
          </w:p>
        </w:tc>
        <w:tc>
          <w:tcPr>
            <w:tcW w:w="1115" w:type="dxa"/>
            <w:shd w:val="clear" w:color="auto" w:fill="1F4E78"/>
          </w:tcPr>
          <w:p w14:paraId="2AE62525">
            <w:pPr>
              <w:spacing w:after="0" w:line="240" w:lineRule="auto"/>
              <w:jc w:val="center"/>
            </w:pPr>
            <w:r>
              <w:rPr>
                <w:rFonts w:ascii="Arial" w:hAnsi="Arial"/>
                <w:b/>
                <w:color w:val="FFFFFF"/>
                <w:sz w:val="15"/>
              </w:rPr>
              <w:t>assignment source</w:t>
            </w:r>
          </w:p>
        </w:tc>
        <w:tc>
          <w:tcPr>
            <w:tcW w:w="1115" w:type="dxa"/>
            <w:shd w:val="clear" w:color="auto" w:fill="1F4E78"/>
          </w:tcPr>
          <w:p w14:paraId="54966B46">
            <w:pPr>
              <w:spacing w:after="0" w:line="240" w:lineRule="auto"/>
              <w:jc w:val="center"/>
            </w:pPr>
            <w:r>
              <w:rPr>
                <w:rFonts w:ascii="Arial" w:hAnsi="Arial"/>
                <w:b/>
                <w:color w:val="FFFFFF"/>
                <w:sz w:val="15"/>
              </w:rPr>
              <w:t>interpretation</w:t>
            </w:r>
          </w:p>
        </w:tc>
      </w:tr>
      <w:tr w14:paraId="011A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14:paraId="0162E2BA">
            <w:pPr>
              <w:spacing w:after="0" w:line="240" w:lineRule="auto"/>
            </w:pPr>
            <w:r>
              <w:rPr>
                <w:rFonts w:ascii="Arial" w:hAnsi="Arial"/>
                <w:sz w:val="14"/>
              </w:rPr>
              <w:t>Anatase</w:t>
            </w:r>
          </w:p>
        </w:tc>
        <w:tc>
          <w:tcPr>
            <w:tcW w:w="1115" w:type="dxa"/>
            <w:vAlign w:val="center"/>
          </w:tcPr>
          <w:p w14:paraId="6AC490E5">
            <w:pPr>
              <w:spacing w:after="0" w:line="240" w:lineRule="auto"/>
            </w:pPr>
            <w:r>
              <w:rPr>
                <w:rFonts w:ascii="Arial" w:hAnsi="Arial"/>
                <w:sz w:val="14"/>
              </w:rPr>
              <w:t>TiO2</w:t>
            </w:r>
          </w:p>
        </w:tc>
        <w:tc>
          <w:tcPr>
            <w:tcW w:w="1115" w:type="dxa"/>
            <w:vAlign w:val="center"/>
          </w:tcPr>
          <w:p w14:paraId="45D079A3">
            <w:pPr>
              <w:spacing w:after="0" w:line="240" w:lineRule="auto"/>
            </w:pPr>
            <w:r>
              <w:rPr>
                <w:rFonts w:ascii="Arial" w:hAnsi="Arial"/>
                <w:sz w:val="14"/>
              </w:rPr>
              <w:t>R060277</w:t>
            </w:r>
          </w:p>
        </w:tc>
        <w:tc>
          <w:tcPr>
            <w:tcW w:w="1115" w:type="dxa"/>
            <w:vAlign w:val="center"/>
          </w:tcPr>
          <w:p w14:paraId="5488319E">
            <w:pPr>
              <w:spacing w:after="0" w:line="240" w:lineRule="auto"/>
            </w:pPr>
            <w:r>
              <w:rPr>
                <w:rFonts w:ascii="Arial" w:hAnsi="Arial"/>
                <w:sz w:val="14"/>
              </w:rPr>
              <w:t>6</w:t>
            </w:r>
          </w:p>
        </w:tc>
        <w:tc>
          <w:tcPr>
            <w:tcW w:w="1115" w:type="dxa"/>
            <w:vAlign w:val="center"/>
          </w:tcPr>
          <w:p w14:paraId="1AEA150C">
            <w:pPr>
              <w:spacing w:after="0" w:line="240" w:lineRule="auto"/>
            </w:pPr>
            <w:r>
              <w:rPr>
                <w:rFonts w:ascii="Arial" w:hAnsi="Arial"/>
                <w:sz w:val="14"/>
              </w:rPr>
              <w:t>5</w:t>
            </w:r>
          </w:p>
        </w:tc>
        <w:tc>
          <w:tcPr>
            <w:tcW w:w="1115" w:type="dxa"/>
            <w:vAlign w:val="center"/>
          </w:tcPr>
          <w:p w14:paraId="7A957152">
            <w:pPr>
              <w:spacing w:after="0" w:line="240" w:lineRule="auto"/>
            </w:pPr>
            <w:r>
              <w:rPr>
                <w:rFonts w:ascii="Arial" w:hAnsi="Arial"/>
                <w:sz w:val="14"/>
              </w:rPr>
              <w:t>143.04;395.67;513.79;636.73;789.08</w:t>
            </w:r>
          </w:p>
        </w:tc>
        <w:tc>
          <w:tcPr>
            <w:tcW w:w="1115" w:type="dxa"/>
            <w:vAlign w:val="center"/>
          </w:tcPr>
          <w:p w14:paraId="3C8F2506">
            <w:pPr>
              <w:spacing w:after="0" w:line="240" w:lineRule="auto"/>
            </w:pPr>
            <w:r>
              <w:rPr>
                <w:rFonts w:ascii="Arial" w:hAnsi="Arial"/>
                <w:sz w:val="14"/>
              </w:rPr>
              <w:t>Six symmetry-allowed fundamentals: Eg ~144 and 197; B1g ~399 and 513; A1g ~519; Eg ~639 cm-1. The ~513/519 pair can merge near room temperature.</w:t>
            </w:r>
          </w:p>
        </w:tc>
        <w:tc>
          <w:tcPr>
            <w:tcW w:w="1115" w:type="dxa"/>
            <w:vAlign w:val="center"/>
          </w:tcPr>
          <w:p w14:paraId="10BF9A1E">
            <w:pPr>
              <w:spacing w:after="0" w:line="240" w:lineRule="auto"/>
            </w:pPr>
            <w:r>
              <w:rPr>
                <w:rFonts w:ascii="Arial" w:hAnsi="Arial"/>
                <w:sz w:val="14"/>
              </w:rPr>
              <w:t>Ohsaka et al. (1978), DOI:10.1002/jrs.1250070606</w:t>
            </w:r>
          </w:p>
        </w:tc>
        <w:tc>
          <w:tcPr>
            <w:tcW w:w="1115" w:type="dxa"/>
            <w:vAlign w:val="center"/>
          </w:tcPr>
          <w:p w14:paraId="38B95BB4">
            <w:pPr>
              <w:spacing w:after="0" w:line="240" w:lineRule="auto"/>
            </w:pPr>
            <w:r>
              <w:rPr>
                <w:rFonts w:ascii="Arial" w:hAnsi="Arial"/>
                <w:sz w:val="14"/>
              </w:rPr>
              <w:t>Illustrative case study; database mode count is Gamma-point symmetry availability, not a frequency-resolved prediction of the measured spectrum.</w:t>
            </w:r>
          </w:p>
        </w:tc>
      </w:tr>
      <w:tr w14:paraId="7CC5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14:paraId="413DF943">
            <w:pPr>
              <w:spacing w:after="0" w:line="240" w:lineRule="auto"/>
            </w:pPr>
            <w:r>
              <w:rPr>
                <w:rFonts w:ascii="Arial" w:hAnsi="Arial"/>
                <w:sz w:val="14"/>
              </w:rPr>
              <w:t>Quartz</w:t>
            </w:r>
          </w:p>
        </w:tc>
        <w:tc>
          <w:tcPr>
            <w:tcW w:w="1115" w:type="dxa"/>
            <w:shd w:val="clear" w:color="auto" w:fill="F2F6FA"/>
            <w:vAlign w:val="center"/>
          </w:tcPr>
          <w:p w14:paraId="53DA1655">
            <w:pPr>
              <w:spacing w:after="0" w:line="240" w:lineRule="auto"/>
            </w:pPr>
            <w:r>
              <w:rPr>
                <w:rFonts w:ascii="Arial" w:hAnsi="Arial"/>
                <w:sz w:val="14"/>
              </w:rPr>
              <w:t>SiO2</w:t>
            </w:r>
          </w:p>
        </w:tc>
        <w:tc>
          <w:tcPr>
            <w:tcW w:w="1115" w:type="dxa"/>
            <w:shd w:val="clear" w:color="auto" w:fill="F2F6FA"/>
            <w:vAlign w:val="center"/>
          </w:tcPr>
          <w:p w14:paraId="36B66699">
            <w:pPr>
              <w:spacing w:after="0" w:line="240" w:lineRule="auto"/>
            </w:pPr>
            <w:r>
              <w:rPr>
                <w:rFonts w:ascii="Arial" w:hAnsi="Arial"/>
                <w:sz w:val="14"/>
              </w:rPr>
              <w:t>R040031</w:t>
            </w:r>
          </w:p>
        </w:tc>
        <w:tc>
          <w:tcPr>
            <w:tcW w:w="1115" w:type="dxa"/>
            <w:shd w:val="clear" w:color="auto" w:fill="F2F6FA"/>
            <w:vAlign w:val="center"/>
          </w:tcPr>
          <w:p w14:paraId="7807686A">
            <w:pPr>
              <w:spacing w:after="0" w:line="240" w:lineRule="auto"/>
            </w:pPr>
            <w:r>
              <w:rPr>
                <w:rFonts w:ascii="Arial" w:hAnsi="Arial"/>
                <w:sz w:val="14"/>
              </w:rPr>
              <w:t>12</w:t>
            </w:r>
          </w:p>
        </w:tc>
        <w:tc>
          <w:tcPr>
            <w:tcW w:w="1115" w:type="dxa"/>
            <w:shd w:val="clear" w:color="auto" w:fill="F2F6FA"/>
            <w:vAlign w:val="center"/>
          </w:tcPr>
          <w:p w14:paraId="53F38FAA">
            <w:pPr>
              <w:spacing w:after="0" w:line="240" w:lineRule="auto"/>
            </w:pPr>
            <w:r>
              <w:rPr>
                <w:rFonts w:ascii="Arial" w:hAnsi="Arial"/>
                <w:sz w:val="14"/>
              </w:rPr>
              <w:t>7</w:t>
            </w:r>
          </w:p>
        </w:tc>
        <w:tc>
          <w:tcPr>
            <w:tcW w:w="1115" w:type="dxa"/>
            <w:shd w:val="clear" w:color="auto" w:fill="F2F6FA"/>
            <w:vAlign w:val="center"/>
          </w:tcPr>
          <w:p w14:paraId="4D42E73F">
            <w:pPr>
              <w:spacing w:after="0" w:line="240" w:lineRule="auto"/>
            </w:pPr>
            <w:r>
              <w:rPr>
                <w:rFonts w:ascii="Arial" w:hAnsi="Arial"/>
                <w:sz w:val="14"/>
              </w:rPr>
              <w:t>127.15;203.33;263.59;354.23;463.67;807.90;1081.26</w:t>
            </w:r>
          </w:p>
        </w:tc>
        <w:tc>
          <w:tcPr>
            <w:tcW w:w="1115" w:type="dxa"/>
            <w:shd w:val="clear" w:color="auto" w:fill="F2F6FA"/>
            <w:vAlign w:val="center"/>
          </w:tcPr>
          <w:p w14:paraId="73993BF9">
            <w:pPr>
              <w:spacing w:after="0" w:line="240" w:lineRule="auto"/>
            </w:pPr>
            <w:r>
              <w:rPr>
                <w:rFonts w:ascii="Arial" w:hAnsi="Arial"/>
                <w:sz w:val="14"/>
              </w:rPr>
              <w:t>The strong alpha-quartz Raman line near 464 cm-1 is within the measurement window; additional lattice and internal modes contribute to the unrestricted count.</w:t>
            </w:r>
          </w:p>
        </w:tc>
        <w:tc>
          <w:tcPr>
            <w:tcW w:w="1115" w:type="dxa"/>
            <w:shd w:val="clear" w:color="auto" w:fill="F2F6FA"/>
            <w:vAlign w:val="center"/>
          </w:tcPr>
          <w:p w14:paraId="58029424">
            <w:pPr>
              <w:spacing w:after="0" w:line="240" w:lineRule="auto"/>
            </w:pPr>
            <w:r>
              <w:rPr>
                <w:rFonts w:ascii="Arial" w:hAnsi="Arial"/>
                <w:sz w:val="14"/>
              </w:rPr>
              <w:t>Krishnan (1945), DOI:10.1038/155452a0</w:t>
            </w:r>
          </w:p>
        </w:tc>
        <w:tc>
          <w:tcPr>
            <w:tcW w:w="1115" w:type="dxa"/>
            <w:shd w:val="clear" w:color="auto" w:fill="F2F6FA"/>
            <w:vAlign w:val="center"/>
          </w:tcPr>
          <w:p w14:paraId="7493565B">
            <w:pPr>
              <w:spacing w:after="0" w:line="240" w:lineRule="auto"/>
            </w:pPr>
            <w:r>
              <w:rPr>
                <w:rFonts w:ascii="Arial" w:hAnsi="Arial"/>
                <w:sz w:val="14"/>
              </w:rPr>
              <w:t>Illustrative case study; database mode count is Gamma-point symmetry availability, not a frequency-resolved prediction of the measured spectrum.</w:t>
            </w:r>
          </w:p>
        </w:tc>
      </w:tr>
      <w:tr w14:paraId="0342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14:paraId="56FD4F60">
            <w:pPr>
              <w:spacing w:after="0" w:line="240" w:lineRule="auto"/>
            </w:pPr>
            <w:r>
              <w:rPr>
                <w:rFonts w:ascii="Arial" w:hAnsi="Arial"/>
                <w:sz w:val="14"/>
              </w:rPr>
              <w:t>Gypsum</w:t>
            </w:r>
          </w:p>
        </w:tc>
        <w:tc>
          <w:tcPr>
            <w:tcW w:w="1115" w:type="dxa"/>
            <w:vAlign w:val="center"/>
          </w:tcPr>
          <w:p w14:paraId="097DEDE9">
            <w:pPr>
              <w:spacing w:after="0" w:line="240" w:lineRule="auto"/>
            </w:pPr>
            <w:r>
              <w:rPr>
                <w:rFonts w:ascii="Arial" w:hAnsi="Arial"/>
                <w:sz w:val="14"/>
              </w:rPr>
              <w:t>CaH4SO6</w:t>
            </w:r>
          </w:p>
        </w:tc>
        <w:tc>
          <w:tcPr>
            <w:tcW w:w="1115" w:type="dxa"/>
            <w:vAlign w:val="center"/>
          </w:tcPr>
          <w:p w14:paraId="2490EB92">
            <w:pPr>
              <w:spacing w:after="0" w:line="240" w:lineRule="auto"/>
            </w:pPr>
            <w:r>
              <w:rPr>
                <w:rFonts w:ascii="Arial" w:hAnsi="Arial"/>
                <w:sz w:val="14"/>
              </w:rPr>
              <w:t>R040029</w:t>
            </w:r>
          </w:p>
        </w:tc>
        <w:tc>
          <w:tcPr>
            <w:tcW w:w="1115" w:type="dxa"/>
            <w:vAlign w:val="center"/>
          </w:tcPr>
          <w:p w14:paraId="37488EF2">
            <w:pPr>
              <w:spacing w:after="0" w:line="240" w:lineRule="auto"/>
            </w:pPr>
            <w:r>
              <w:rPr>
                <w:rFonts w:ascii="Arial" w:hAnsi="Arial"/>
                <w:sz w:val="14"/>
              </w:rPr>
              <w:t>36</w:t>
            </w:r>
          </w:p>
        </w:tc>
        <w:tc>
          <w:tcPr>
            <w:tcW w:w="1115" w:type="dxa"/>
            <w:vAlign w:val="center"/>
          </w:tcPr>
          <w:p w14:paraId="224A958E">
            <w:pPr>
              <w:spacing w:after="0" w:line="240" w:lineRule="auto"/>
            </w:pPr>
            <w:r>
              <w:rPr>
                <w:rFonts w:ascii="Arial" w:hAnsi="Arial"/>
                <w:sz w:val="14"/>
              </w:rPr>
              <w:t>6</w:t>
            </w:r>
          </w:p>
        </w:tc>
        <w:tc>
          <w:tcPr>
            <w:tcW w:w="1115" w:type="dxa"/>
            <w:vAlign w:val="center"/>
          </w:tcPr>
          <w:p w14:paraId="5BCC85D2">
            <w:pPr>
              <w:spacing w:after="0" w:line="240" w:lineRule="auto"/>
            </w:pPr>
            <w:r>
              <w:rPr>
                <w:rFonts w:ascii="Arial" w:hAnsi="Arial"/>
                <w:sz w:val="14"/>
              </w:rPr>
              <w:t>180.19;413.53;492.60;617.95;1007.98;1139.60</w:t>
            </w:r>
          </w:p>
        </w:tc>
        <w:tc>
          <w:tcPr>
            <w:tcW w:w="1115" w:type="dxa"/>
            <w:vAlign w:val="center"/>
          </w:tcPr>
          <w:p w14:paraId="5735C1C2">
            <w:pPr>
              <w:spacing w:after="0" w:line="240" w:lineRule="auto"/>
            </w:pPr>
            <w:r>
              <w:rPr>
                <w:rFonts w:ascii="Arial" w:hAnsi="Arial"/>
                <w:sz w:val="14"/>
              </w:rPr>
              <w:t>Sulfate stretching/bending modes fall in the fingerprint region, whereas structural-water O-H stretching bands occur above 1300 cm-1 and are absent from the analyzed trace.</w:t>
            </w:r>
          </w:p>
        </w:tc>
        <w:tc>
          <w:tcPr>
            <w:tcW w:w="1115" w:type="dxa"/>
            <w:vAlign w:val="center"/>
          </w:tcPr>
          <w:p w14:paraId="117086A6">
            <w:pPr>
              <w:spacing w:after="0" w:line="240" w:lineRule="auto"/>
            </w:pPr>
            <w:r>
              <w:rPr>
                <w:rFonts w:ascii="Arial" w:hAnsi="Arial"/>
                <w:sz w:val="14"/>
              </w:rPr>
              <w:t>Berenblut et al. (1971), DOI:10.1016/0584-8539(71)80238-6; Couty et al. (1983), DOI:10.1007/bf00309590</w:t>
            </w:r>
          </w:p>
        </w:tc>
        <w:tc>
          <w:tcPr>
            <w:tcW w:w="1115" w:type="dxa"/>
            <w:vAlign w:val="center"/>
          </w:tcPr>
          <w:p w14:paraId="49265600">
            <w:pPr>
              <w:spacing w:after="0" w:line="240" w:lineRule="auto"/>
            </w:pPr>
            <w:r>
              <w:rPr>
                <w:rFonts w:ascii="Arial" w:hAnsi="Arial"/>
                <w:sz w:val="14"/>
              </w:rPr>
              <w:t>Illustrative case study; database mode count is Gamma-point symmetry availability, not a frequency-resolved prediction of the measured spectrum.</w:t>
            </w:r>
          </w:p>
        </w:tc>
      </w:tr>
    </w:tbl>
    <w:p w14:paraId="4B2CB04F">
      <w:pPr>
        <w:spacing w:after="20"/>
      </w:pPr>
    </w:p>
    <w:p w14:paraId="7E345E7D">
      <w:pPr>
        <w:pStyle w:val="3"/>
      </w:pPr>
      <w:r>
        <w:t>S4. Association and inference outputs</w:t>
      </w:r>
    </w:p>
    <w:p w14:paraId="228E08E3">
      <w:r>
        <w:t>Partial Spearman associations adjust for ln(N_atom) and ln(SNR); p values are controlled using the Benjamini-Hochberg false-discovery-rate procedure. Selected displays are exploratory. Complete machine-readable association and regression results are supplied in the accompanying results/tables directory.</w:t>
      </w:r>
    </w:p>
    <w:p w14:paraId="3A37C259">
      <w:pPr>
        <w:pStyle w:val="15"/>
      </w:pPr>
      <w:r>
        <w:t>Table S4. Twenty strongest non-null partial associations (by adjusted q).</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434"/>
        <w:gridCol w:w="1434"/>
        <w:gridCol w:w="1434"/>
        <w:gridCol w:w="1434"/>
        <w:gridCol w:w="1434"/>
        <w:gridCol w:w="1434"/>
      </w:tblGrid>
      <w:tr w14:paraId="241D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34" w:type="dxa"/>
            <w:shd w:val="clear" w:color="auto" w:fill="1F4E78"/>
          </w:tcPr>
          <w:p w14:paraId="37FE43E6">
            <w:pPr>
              <w:spacing w:after="0" w:line="240" w:lineRule="auto"/>
              <w:jc w:val="center"/>
            </w:pPr>
            <w:r>
              <w:rPr>
                <w:rFonts w:ascii="Arial" w:hAnsi="Arial"/>
                <w:b/>
                <w:color w:val="FFFFFF"/>
                <w:sz w:val="15"/>
              </w:rPr>
              <w:t>Descriptor</w:t>
            </w:r>
          </w:p>
        </w:tc>
        <w:tc>
          <w:tcPr>
            <w:tcW w:w="1434" w:type="dxa"/>
            <w:shd w:val="clear" w:color="auto" w:fill="1F4E78"/>
          </w:tcPr>
          <w:p w14:paraId="3014FD91">
            <w:pPr>
              <w:spacing w:after="0" w:line="240" w:lineRule="auto"/>
              <w:jc w:val="center"/>
            </w:pPr>
            <w:r>
              <w:rPr>
                <w:rFonts w:ascii="Arial" w:hAnsi="Arial"/>
                <w:b/>
                <w:color w:val="FFFFFF"/>
                <w:sz w:val="15"/>
              </w:rPr>
              <w:t>Endpoint</w:t>
            </w:r>
          </w:p>
        </w:tc>
        <w:tc>
          <w:tcPr>
            <w:tcW w:w="1434" w:type="dxa"/>
            <w:shd w:val="clear" w:color="auto" w:fill="1F4E78"/>
          </w:tcPr>
          <w:p w14:paraId="6DCBC0B8">
            <w:pPr>
              <w:spacing w:after="0" w:line="240" w:lineRule="auto"/>
              <w:jc w:val="center"/>
            </w:pPr>
            <w:r>
              <w:rPr>
                <w:rFonts w:ascii="Arial" w:hAnsi="Arial"/>
                <w:b/>
                <w:color w:val="FFFFFF"/>
                <w:sz w:val="15"/>
              </w:rPr>
              <w:t>Partial rho</w:t>
            </w:r>
          </w:p>
        </w:tc>
        <w:tc>
          <w:tcPr>
            <w:tcW w:w="1434" w:type="dxa"/>
            <w:shd w:val="clear" w:color="auto" w:fill="1F4E78"/>
          </w:tcPr>
          <w:p w14:paraId="42963046">
            <w:pPr>
              <w:spacing w:after="0" w:line="240" w:lineRule="auto"/>
              <w:jc w:val="center"/>
            </w:pPr>
            <w:r>
              <w:rPr>
                <w:rFonts w:ascii="Arial" w:hAnsi="Arial"/>
                <w:b/>
                <w:color w:val="FFFFFF"/>
                <w:sz w:val="15"/>
              </w:rPr>
              <w:t>95% CI low</w:t>
            </w:r>
          </w:p>
        </w:tc>
        <w:tc>
          <w:tcPr>
            <w:tcW w:w="1434" w:type="dxa"/>
            <w:shd w:val="clear" w:color="auto" w:fill="1F4E78"/>
          </w:tcPr>
          <w:p w14:paraId="08D4FBD5">
            <w:pPr>
              <w:spacing w:after="0" w:line="240" w:lineRule="auto"/>
              <w:jc w:val="center"/>
            </w:pPr>
            <w:r>
              <w:rPr>
                <w:rFonts w:ascii="Arial" w:hAnsi="Arial"/>
                <w:b/>
                <w:color w:val="FFFFFF"/>
                <w:sz w:val="15"/>
              </w:rPr>
              <w:t>95% CI high</w:t>
            </w:r>
          </w:p>
        </w:tc>
        <w:tc>
          <w:tcPr>
            <w:tcW w:w="1434" w:type="dxa"/>
            <w:shd w:val="clear" w:color="auto" w:fill="1F4E78"/>
          </w:tcPr>
          <w:p w14:paraId="40D5F66E">
            <w:pPr>
              <w:spacing w:after="0" w:line="240" w:lineRule="auto"/>
              <w:jc w:val="center"/>
            </w:pPr>
            <w:r>
              <w:rPr>
                <w:rFonts w:ascii="Arial" w:hAnsi="Arial"/>
                <w:b/>
                <w:color w:val="FFFFFF"/>
                <w:sz w:val="15"/>
              </w:rPr>
              <w:t>Adjusted q</w:t>
            </w:r>
          </w:p>
        </w:tc>
        <w:tc>
          <w:tcPr>
            <w:tcW w:w="1434" w:type="dxa"/>
            <w:shd w:val="clear" w:color="auto" w:fill="1F4E78"/>
          </w:tcPr>
          <w:p w14:paraId="3947E20B">
            <w:pPr>
              <w:spacing w:after="0" w:line="240" w:lineRule="auto"/>
              <w:jc w:val="center"/>
            </w:pPr>
            <w:r>
              <w:rPr>
                <w:rFonts w:ascii="Arial" w:hAnsi="Arial"/>
                <w:b/>
                <w:color w:val="FFFFFF"/>
                <w:sz w:val="15"/>
              </w:rPr>
              <w:t>n</w:t>
            </w:r>
          </w:p>
        </w:tc>
      </w:tr>
      <w:tr w14:paraId="0E66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4A9EBC32">
            <w:pPr>
              <w:spacing w:after="0" w:line="240" w:lineRule="auto"/>
            </w:pPr>
            <w:r>
              <w:rPr>
                <w:rFonts w:ascii="Arial" w:hAnsi="Arial"/>
                <w:sz w:val="14"/>
              </w:rPr>
              <w:t>raman mode fraction</w:t>
            </w:r>
          </w:p>
        </w:tc>
        <w:tc>
          <w:tcPr>
            <w:tcW w:w="1434" w:type="dxa"/>
            <w:vAlign w:val="center"/>
          </w:tcPr>
          <w:p w14:paraId="6C373AB8">
            <w:pPr>
              <w:spacing w:after="0" w:line="240" w:lineRule="auto"/>
            </w:pPr>
            <w:r>
              <w:rPr>
                <w:rFonts w:ascii="Arial" w:hAnsi="Arial"/>
                <w:sz w:val="14"/>
              </w:rPr>
              <w:t>eta</w:t>
            </w:r>
          </w:p>
        </w:tc>
        <w:tc>
          <w:tcPr>
            <w:tcW w:w="1434" w:type="dxa"/>
            <w:vAlign w:val="center"/>
          </w:tcPr>
          <w:p w14:paraId="3C1F1F91">
            <w:pPr>
              <w:spacing w:after="0" w:line="240" w:lineRule="auto"/>
            </w:pPr>
            <w:r>
              <w:rPr>
                <w:rFonts w:ascii="Arial" w:hAnsi="Arial"/>
                <w:sz w:val="14"/>
              </w:rPr>
              <w:t>-0.478</w:t>
            </w:r>
          </w:p>
        </w:tc>
        <w:tc>
          <w:tcPr>
            <w:tcW w:w="1434" w:type="dxa"/>
            <w:vAlign w:val="center"/>
          </w:tcPr>
          <w:p w14:paraId="35D8B53B">
            <w:pPr>
              <w:spacing w:after="0" w:line="240" w:lineRule="auto"/>
            </w:pPr>
            <w:r>
              <w:rPr>
                <w:rFonts w:ascii="Arial" w:hAnsi="Arial"/>
                <w:sz w:val="14"/>
              </w:rPr>
              <w:t>-0.514</w:t>
            </w:r>
          </w:p>
        </w:tc>
        <w:tc>
          <w:tcPr>
            <w:tcW w:w="1434" w:type="dxa"/>
            <w:vAlign w:val="center"/>
          </w:tcPr>
          <w:p w14:paraId="1A37BF70">
            <w:pPr>
              <w:spacing w:after="0" w:line="240" w:lineRule="auto"/>
            </w:pPr>
            <w:r>
              <w:rPr>
                <w:rFonts w:ascii="Arial" w:hAnsi="Arial"/>
                <w:sz w:val="14"/>
              </w:rPr>
              <w:t>-0.440</w:t>
            </w:r>
          </w:p>
        </w:tc>
        <w:tc>
          <w:tcPr>
            <w:tcW w:w="1434" w:type="dxa"/>
            <w:vAlign w:val="center"/>
          </w:tcPr>
          <w:p w14:paraId="04B09B69">
            <w:pPr>
              <w:spacing w:after="0" w:line="240" w:lineRule="auto"/>
            </w:pPr>
            <w:r>
              <w:rPr>
                <w:rFonts w:ascii="Arial" w:hAnsi="Arial"/>
                <w:sz w:val="14"/>
              </w:rPr>
              <w:t>&lt;0.001</w:t>
            </w:r>
          </w:p>
        </w:tc>
        <w:tc>
          <w:tcPr>
            <w:tcW w:w="1434" w:type="dxa"/>
            <w:vAlign w:val="center"/>
          </w:tcPr>
          <w:p w14:paraId="44CF518A">
            <w:pPr>
              <w:spacing w:after="0" w:line="240" w:lineRule="auto"/>
            </w:pPr>
            <w:r>
              <w:rPr>
                <w:rFonts w:ascii="Arial" w:hAnsi="Arial"/>
                <w:sz w:val="14"/>
              </w:rPr>
              <w:t>1,829</w:t>
            </w:r>
          </w:p>
        </w:tc>
      </w:tr>
      <w:tr w14:paraId="3192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20F6989F">
            <w:pPr>
              <w:spacing w:after="0" w:line="240" w:lineRule="auto"/>
            </w:pPr>
            <w:r>
              <w:rPr>
                <w:rFonts w:ascii="Arial" w:hAnsi="Arial"/>
                <w:sz w:val="14"/>
              </w:rPr>
              <w:t>is centrosymmetric</w:t>
            </w:r>
          </w:p>
        </w:tc>
        <w:tc>
          <w:tcPr>
            <w:tcW w:w="1434" w:type="dxa"/>
            <w:shd w:val="clear" w:color="auto" w:fill="F2F6FA"/>
            <w:vAlign w:val="center"/>
          </w:tcPr>
          <w:p w14:paraId="2D2073E1">
            <w:pPr>
              <w:spacing w:after="0" w:line="240" w:lineRule="auto"/>
            </w:pPr>
            <w:r>
              <w:rPr>
                <w:rFonts w:ascii="Arial" w:hAnsi="Arial"/>
                <w:sz w:val="14"/>
              </w:rPr>
              <w:t>eta</w:t>
            </w:r>
          </w:p>
        </w:tc>
        <w:tc>
          <w:tcPr>
            <w:tcW w:w="1434" w:type="dxa"/>
            <w:shd w:val="clear" w:color="auto" w:fill="F2F6FA"/>
            <w:vAlign w:val="center"/>
          </w:tcPr>
          <w:p w14:paraId="3D72A5BC">
            <w:pPr>
              <w:spacing w:after="0" w:line="240" w:lineRule="auto"/>
            </w:pPr>
            <w:r>
              <w:rPr>
                <w:rFonts w:ascii="Arial" w:hAnsi="Arial"/>
                <w:sz w:val="14"/>
              </w:rPr>
              <w:t>0.375</w:t>
            </w:r>
          </w:p>
        </w:tc>
        <w:tc>
          <w:tcPr>
            <w:tcW w:w="1434" w:type="dxa"/>
            <w:shd w:val="clear" w:color="auto" w:fill="F2F6FA"/>
            <w:vAlign w:val="center"/>
          </w:tcPr>
          <w:p w14:paraId="21CA20F4">
            <w:pPr>
              <w:spacing w:after="0" w:line="240" w:lineRule="auto"/>
            </w:pPr>
            <w:r>
              <w:rPr>
                <w:rFonts w:ascii="Arial" w:hAnsi="Arial"/>
                <w:sz w:val="14"/>
              </w:rPr>
              <w:t>0.334</w:t>
            </w:r>
          </w:p>
        </w:tc>
        <w:tc>
          <w:tcPr>
            <w:tcW w:w="1434" w:type="dxa"/>
            <w:shd w:val="clear" w:color="auto" w:fill="F2F6FA"/>
            <w:vAlign w:val="center"/>
          </w:tcPr>
          <w:p w14:paraId="335BDEEF">
            <w:pPr>
              <w:spacing w:after="0" w:line="240" w:lineRule="auto"/>
            </w:pPr>
            <w:r>
              <w:rPr>
                <w:rFonts w:ascii="Arial" w:hAnsi="Arial"/>
                <w:sz w:val="14"/>
              </w:rPr>
              <w:t>0.415</w:t>
            </w:r>
          </w:p>
        </w:tc>
        <w:tc>
          <w:tcPr>
            <w:tcW w:w="1434" w:type="dxa"/>
            <w:shd w:val="clear" w:color="auto" w:fill="F2F6FA"/>
            <w:vAlign w:val="center"/>
          </w:tcPr>
          <w:p w14:paraId="5F1043EB">
            <w:pPr>
              <w:spacing w:after="0" w:line="240" w:lineRule="auto"/>
            </w:pPr>
            <w:r>
              <w:rPr>
                <w:rFonts w:ascii="Arial" w:hAnsi="Arial"/>
                <w:sz w:val="14"/>
              </w:rPr>
              <w:t>&lt;0.001</w:t>
            </w:r>
          </w:p>
        </w:tc>
        <w:tc>
          <w:tcPr>
            <w:tcW w:w="1434" w:type="dxa"/>
            <w:shd w:val="clear" w:color="auto" w:fill="F2F6FA"/>
            <w:vAlign w:val="center"/>
          </w:tcPr>
          <w:p w14:paraId="7360BA7A">
            <w:pPr>
              <w:spacing w:after="0" w:line="240" w:lineRule="auto"/>
            </w:pPr>
            <w:r>
              <w:rPr>
                <w:rFonts w:ascii="Arial" w:hAnsi="Arial"/>
                <w:sz w:val="14"/>
              </w:rPr>
              <w:t>1,829</w:t>
            </w:r>
          </w:p>
        </w:tc>
      </w:tr>
      <w:tr w14:paraId="2306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6C9F7835">
            <w:pPr>
              <w:spacing w:after="0" w:line="240" w:lineRule="auto"/>
            </w:pPr>
            <w:r>
              <w:rPr>
                <w:rFonts w:ascii="Arial" w:hAnsi="Arial"/>
                <w:sz w:val="14"/>
              </w:rPr>
              <w:t>polymerization index</w:t>
            </w:r>
          </w:p>
        </w:tc>
        <w:tc>
          <w:tcPr>
            <w:tcW w:w="1434" w:type="dxa"/>
            <w:vAlign w:val="center"/>
          </w:tcPr>
          <w:p w14:paraId="6A974E92">
            <w:pPr>
              <w:spacing w:after="0" w:line="240" w:lineRule="auto"/>
            </w:pPr>
            <w:r>
              <w:rPr>
                <w:rFonts w:ascii="Arial" w:hAnsi="Arial"/>
                <w:sz w:val="14"/>
              </w:rPr>
              <w:t>shape skewness</w:t>
            </w:r>
          </w:p>
        </w:tc>
        <w:tc>
          <w:tcPr>
            <w:tcW w:w="1434" w:type="dxa"/>
            <w:vAlign w:val="center"/>
          </w:tcPr>
          <w:p w14:paraId="53C411C5">
            <w:pPr>
              <w:spacing w:after="0" w:line="240" w:lineRule="auto"/>
            </w:pPr>
            <w:r>
              <w:rPr>
                <w:rFonts w:ascii="Arial" w:hAnsi="Arial"/>
                <w:sz w:val="14"/>
              </w:rPr>
              <w:t>0.409</w:t>
            </w:r>
          </w:p>
        </w:tc>
        <w:tc>
          <w:tcPr>
            <w:tcW w:w="1434" w:type="dxa"/>
            <w:vAlign w:val="center"/>
          </w:tcPr>
          <w:p w14:paraId="03329191">
            <w:pPr>
              <w:spacing w:after="0" w:line="240" w:lineRule="auto"/>
            </w:pPr>
            <w:r>
              <w:rPr>
                <w:rFonts w:ascii="Arial" w:hAnsi="Arial"/>
                <w:sz w:val="14"/>
              </w:rPr>
              <w:t>0.360</w:t>
            </w:r>
          </w:p>
        </w:tc>
        <w:tc>
          <w:tcPr>
            <w:tcW w:w="1434" w:type="dxa"/>
            <w:vAlign w:val="center"/>
          </w:tcPr>
          <w:p w14:paraId="61F2F3E6">
            <w:pPr>
              <w:spacing w:after="0" w:line="240" w:lineRule="auto"/>
            </w:pPr>
            <w:r>
              <w:rPr>
                <w:rFonts w:ascii="Arial" w:hAnsi="Arial"/>
                <w:sz w:val="14"/>
              </w:rPr>
              <w:t>0.456</w:t>
            </w:r>
          </w:p>
        </w:tc>
        <w:tc>
          <w:tcPr>
            <w:tcW w:w="1434" w:type="dxa"/>
            <w:vAlign w:val="center"/>
          </w:tcPr>
          <w:p w14:paraId="27277D6A">
            <w:pPr>
              <w:spacing w:after="0" w:line="240" w:lineRule="auto"/>
            </w:pPr>
            <w:r>
              <w:rPr>
                <w:rFonts w:ascii="Arial" w:hAnsi="Arial"/>
                <w:sz w:val="14"/>
              </w:rPr>
              <w:t>&lt;0.001</w:t>
            </w:r>
          </w:p>
        </w:tc>
        <w:tc>
          <w:tcPr>
            <w:tcW w:w="1434" w:type="dxa"/>
            <w:vAlign w:val="center"/>
          </w:tcPr>
          <w:p w14:paraId="23C3D47D">
            <w:pPr>
              <w:spacing w:after="0" w:line="240" w:lineRule="auto"/>
            </w:pPr>
            <w:r>
              <w:rPr>
                <w:rFonts w:ascii="Arial" w:hAnsi="Arial"/>
                <w:sz w:val="14"/>
              </w:rPr>
              <w:t>1,244</w:t>
            </w:r>
          </w:p>
        </w:tc>
      </w:tr>
      <w:tr w14:paraId="1D0D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1E818870">
            <w:pPr>
              <w:spacing w:after="0" w:line="240" w:lineRule="auto"/>
            </w:pPr>
            <w:r>
              <w:rPr>
                <w:rFonts w:ascii="Arial" w:hAnsi="Arial"/>
                <w:sz w:val="14"/>
              </w:rPr>
              <w:t>mean reduced mass</w:t>
            </w:r>
          </w:p>
        </w:tc>
        <w:tc>
          <w:tcPr>
            <w:tcW w:w="1434" w:type="dxa"/>
            <w:shd w:val="clear" w:color="auto" w:fill="F2F6FA"/>
            <w:vAlign w:val="center"/>
          </w:tcPr>
          <w:p w14:paraId="5823B9A4">
            <w:pPr>
              <w:spacing w:after="0" w:line="240" w:lineRule="auto"/>
            </w:pPr>
            <w:r>
              <w:rPr>
                <w:rFonts w:ascii="Arial" w:hAnsi="Arial"/>
                <w:sz w:val="14"/>
              </w:rPr>
              <w:t>n peak</w:t>
            </w:r>
          </w:p>
        </w:tc>
        <w:tc>
          <w:tcPr>
            <w:tcW w:w="1434" w:type="dxa"/>
            <w:shd w:val="clear" w:color="auto" w:fill="F2F6FA"/>
            <w:vAlign w:val="center"/>
          </w:tcPr>
          <w:p w14:paraId="369A934A">
            <w:pPr>
              <w:spacing w:after="0" w:line="240" w:lineRule="auto"/>
            </w:pPr>
            <w:r>
              <w:rPr>
                <w:rFonts w:ascii="Arial" w:hAnsi="Arial"/>
                <w:sz w:val="14"/>
              </w:rPr>
              <w:t>-0.331</w:t>
            </w:r>
          </w:p>
        </w:tc>
        <w:tc>
          <w:tcPr>
            <w:tcW w:w="1434" w:type="dxa"/>
            <w:shd w:val="clear" w:color="auto" w:fill="F2F6FA"/>
            <w:vAlign w:val="center"/>
          </w:tcPr>
          <w:p w14:paraId="6003C9B8">
            <w:pPr>
              <w:spacing w:after="0" w:line="240" w:lineRule="auto"/>
            </w:pPr>
            <w:r>
              <w:rPr>
                <w:rFonts w:ascii="Arial" w:hAnsi="Arial"/>
                <w:sz w:val="14"/>
              </w:rPr>
              <w:t>-0.373</w:t>
            </w:r>
          </w:p>
        </w:tc>
        <w:tc>
          <w:tcPr>
            <w:tcW w:w="1434" w:type="dxa"/>
            <w:shd w:val="clear" w:color="auto" w:fill="F2F6FA"/>
            <w:vAlign w:val="center"/>
          </w:tcPr>
          <w:p w14:paraId="4C6F252F">
            <w:pPr>
              <w:spacing w:after="0" w:line="240" w:lineRule="auto"/>
            </w:pPr>
            <w:r>
              <w:rPr>
                <w:rFonts w:ascii="Arial" w:hAnsi="Arial"/>
                <w:sz w:val="14"/>
              </w:rPr>
              <w:t>-0.289</w:t>
            </w:r>
          </w:p>
        </w:tc>
        <w:tc>
          <w:tcPr>
            <w:tcW w:w="1434" w:type="dxa"/>
            <w:shd w:val="clear" w:color="auto" w:fill="F2F6FA"/>
            <w:vAlign w:val="center"/>
          </w:tcPr>
          <w:p w14:paraId="46BFF822">
            <w:pPr>
              <w:spacing w:after="0" w:line="240" w:lineRule="auto"/>
            </w:pPr>
            <w:r>
              <w:rPr>
                <w:rFonts w:ascii="Arial" w:hAnsi="Arial"/>
                <w:sz w:val="14"/>
              </w:rPr>
              <w:t>&lt;0.001</w:t>
            </w:r>
          </w:p>
        </w:tc>
        <w:tc>
          <w:tcPr>
            <w:tcW w:w="1434" w:type="dxa"/>
            <w:shd w:val="clear" w:color="auto" w:fill="F2F6FA"/>
            <w:vAlign w:val="center"/>
          </w:tcPr>
          <w:p w14:paraId="6A262814">
            <w:pPr>
              <w:spacing w:after="0" w:line="240" w:lineRule="auto"/>
            </w:pPr>
            <w:r>
              <w:rPr>
                <w:rFonts w:ascii="Arial" w:hAnsi="Arial"/>
                <w:sz w:val="14"/>
              </w:rPr>
              <w:t>1,804</w:t>
            </w:r>
          </w:p>
        </w:tc>
      </w:tr>
      <w:tr w14:paraId="3740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02A09BEF">
            <w:pPr>
              <w:spacing w:after="0" w:line="240" w:lineRule="auto"/>
            </w:pPr>
            <w:r>
              <w:rPr>
                <w:rFonts w:ascii="Arial" w:hAnsi="Arial"/>
                <w:sz w:val="14"/>
              </w:rPr>
              <w:t>n anion group types</w:t>
            </w:r>
          </w:p>
        </w:tc>
        <w:tc>
          <w:tcPr>
            <w:tcW w:w="1434" w:type="dxa"/>
            <w:vAlign w:val="center"/>
          </w:tcPr>
          <w:p w14:paraId="18953563">
            <w:pPr>
              <w:spacing w:after="0" w:line="240" w:lineRule="auto"/>
            </w:pPr>
            <w:r>
              <w:rPr>
                <w:rFonts w:ascii="Arial" w:hAnsi="Arial"/>
                <w:sz w:val="14"/>
              </w:rPr>
              <w:t>frac high</w:t>
            </w:r>
          </w:p>
        </w:tc>
        <w:tc>
          <w:tcPr>
            <w:tcW w:w="1434" w:type="dxa"/>
            <w:vAlign w:val="center"/>
          </w:tcPr>
          <w:p w14:paraId="2C26ABFD">
            <w:pPr>
              <w:spacing w:after="0" w:line="240" w:lineRule="auto"/>
            </w:pPr>
            <w:r>
              <w:rPr>
                <w:rFonts w:ascii="Arial" w:hAnsi="Arial"/>
                <w:sz w:val="14"/>
              </w:rPr>
              <w:t>0.326</w:t>
            </w:r>
          </w:p>
        </w:tc>
        <w:tc>
          <w:tcPr>
            <w:tcW w:w="1434" w:type="dxa"/>
            <w:vAlign w:val="center"/>
          </w:tcPr>
          <w:p w14:paraId="647E40E9">
            <w:pPr>
              <w:spacing w:after="0" w:line="240" w:lineRule="auto"/>
            </w:pPr>
            <w:r>
              <w:rPr>
                <w:rFonts w:ascii="Arial" w:hAnsi="Arial"/>
                <w:sz w:val="14"/>
              </w:rPr>
              <w:t>0.283</w:t>
            </w:r>
          </w:p>
        </w:tc>
        <w:tc>
          <w:tcPr>
            <w:tcW w:w="1434" w:type="dxa"/>
            <w:vAlign w:val="center"/>
          </w:tcPr>
          <w:p w14:paraId="3F05D38D">
            <w:pPr>
              <w:spacing w:after="0" w:line="240" w:lineRule="auto"/>
            </w:pPr>
            <w:r>
              <w:rPr>
                <w:rFonts w:ascii="Arial" w:hAnsi="Arial"/>
                <w:sz w:val="14"/>
              </w:rPr>
              <w:t>0.367</w:t>
            </w:r>
          </w:p>
        </w:tc>
        <w:tc>
          <w:tcPr>
            <w:tcW w:w="1434" w:type="dxa"/>
            <w:vAlign w:val="center"/>
          </w:tcPr>
          <w:p w14:paraId="5280B258">
            <w:pPr>
              <w:spacing w:after="0" w:line="240" w:lineRule="auto"/>
            </w:pPr>
            <w:r>
              <w:rPr>
                <w:rFonts w:ascii="Arial" w:hAnsi="Arial"/>
                <w:sz w:val="14"/>
              </w:rPr>
              <w:t>&lt;0.001</w:t>
            </w:r>
          </w:p>
        </w:tc>
        <w:tc>
          <w:tcPr>
            <w:tcW w:w="1434" w:type="dxa"/>
            <w:vAlign w:val="center"/>
          </w:tcPr>
          <w:p w14:paraId="6FFEB604">
            <w:pPr>
              <w:spacing w:after="0" w:line="240" w:lineRule="auto"/>
            </w:pPr>
            <w:r>
              <w:rPr>
                <w:rFonts w:ascii="Arial" w:hAnsi="Arial"/>
                <w:sz w:val="14"/>
              </w:rPr>
              <w:t>1,838</w:t>
            </w:r>
          </w:p>
        </w:tc>
      </w:tr>
      <w:tr w14:paraId="6114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3012C9AF">
            <w:pPr>
              <w:spacing w:after="0" w:line="240" w:lineRule="auto"/>
            </w:pPr>
            <w:r>
              <w:rPr>
                <w:rFonts w:ascii="Arial" w:hAnsi="Arial"/>
                <w:sz w:val="14"/>
              </w:rPr>
              <w:t>mean reduced mass</w:t>
            </w:r>
          </w:p>
        </w:tc>
        <w:tc>
          <w:tcPr>
            <w:tcW w:w="1434" w:type="dxa"/>
            <w:shd w:val="clear" w:color="auto" w:fill="F2F6FA"/>
            <w:vAlign w:val="center"/>
          </w:tcPr>
          <w:p w14:paraId="04FE3991">
            <w:pPr>
              <w:spacing w:after="0" w:line="240" w:lineRule="auto"/>
            </w:pPr>
            <w:r>
              <w:rPr>
                <w:rFonts w:ascii="Arial" w:hAnsi="Arial"/>
                <w:sz w:val="14"/>
              </w:rPr>
              <w:t>frac low</w:t>
            </w:r>
          </w:p>
        </w:tc>
        <w:tc>
          <w:tcPr>
            <w:tcW w:w="1434" w:type="dxa"/>
            <w:shd w:val="clear" w:color="auto" w:fill="F2F6FA"/>
            <w:vAlign w:val="center"/>
          </w:tcPr>
          <w:p w14:paraId="1680664E">
            <w:pPr>
              <w:spacing w:after="0" w:line="240" w:lineRule="auto"/>
            </w:pPr>
            <w:r>
              <w:rPr>
                <w:rFonts w:ascii="Arial" w:hAnsi="Arial"/>
                <w:sz w:val="14"/>
              </w:rPr>
              <w:t>0.329</w:t>
            </w:r>
          </w:p>
        </w:tc>
        <w:tc>
          <w:tcPr>
            <w:tcW w:w="1434" w:type="dxa"/>
            <w:shd w:val="clear" w:color="auto" w:fill="F2F6FA"/>
            <w:vAlign w:val="center"/>
          </w:tcPr>
          <w:p w14:paraId="05E3FA7B">
            <w:pPr>
              <w:spacing w:after="0" w:line="240" w:lineRule="auto"/>
            </w:pPr>
            <w:r>
              <w:rPr>
                <w:rFonts w:ascii="Arial" w:hAnsi="Arial"/>
                <w:sz w:val="14"/>
              </w:rPr>
              <w:t>0.286</w:t>
            </w:r>
          </w:p>
        </w:tc>
        <w:tc>
          <w:tcPr>
            <w:tcW w:w="1434" w:type="dxa"/>
            <w:shd w:val="clear" w:color="auto" w:fill="F2F6FA"/>
            <w:vAlign w:val="center"/>
          </w:tcPr>
          <w:p w14:paraId="15009DD1">
            <w:pPr>
              <w:spacing w:after="0" w:line="240" w:lineRule="auto"/>
            </w:pPr>
            <w:r>
              <w:rPr>
                <w:rFonts w:ascii="Arial" w:hAnsi="Arial"/>
                <w:sz w:val="14"/>
              </w:rPr>
              <w:t>0.370</w:t>
            </w:r>
          </w:p>
        </w:tc>
        <w:tc>
          <w:tcPr>
            <w:tcW w:w="1434" w:type="dxa"/>
            <w:shd w:val="clear" w:color="auto" w:fill="F2F6FA"/>
            <w:vAlign w:val="center"/>
          </w:tcPr>
          <w:p w14:paraId="4DDA646A">
            <w:pPr>
              <w:spacing w:after="0" w:line="240" w:lineRule="auto"/>
            </w:pPr>
            <w:r>
              <w:rPr>
                <w:rFonts w:ascii="Arial" w:hAnsi="Arial"/>
                <w:sz w:val="14"/>
              </w:rPr>
              <w:t>&lt;0.001</w:t>
            </w:r>
          </w:p>
        </w:tc>
        <w:tc>
          <w:tcPr>
            <w:tcW w:w="1434" w:type="dxa"/>
            <w:shd w:val="clear" w:color="auto" w:fill="F2F6FA"/>
            <w:vAlign w:val="center"/>
          </w:tcPr>
          <w:p w14:paraId="78E2411D">
            <w:pPr>
              <w:spacing w:after="0" w:line="240" w:lineRule="auto"/>
            </w:pPr>
            <w:r>
              <w:rPr>
                <w:rFonts w:ascii="Arial" w:hAnsi="Arial"/>
                <w:sz w:val="14"/>
              </w:rPr>
              <w:t>1,804</w:t>
            </w:r>
          </w:p>
        </w:tc>
      </w:tr>
      <w:tr w14:paraId="5942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77FC920F">
            <w:pPr>
              <w:spacing w:after="0" w:line="240" w:lineRule="auto"/>
            </w:pPr>
            <w:r>
              <w:rPr>
                <w:rFonts w:ascii="Arial" w:hAnsi="Arial"/>
                <w:sz w:val="14"/>
              </w:rPr>
              <w:t>n anion group types</w:t>
            </w:r>
          </w:p>
        </w:tc>
        <w:tc>
          <w:tcPr>
            <w:tcW w:w="1434" w:type="dxa"/>
            <w:vAlign w:val="center"/>
          </w:tcPr>
          <w:p w14:paraId="7EC0B2C6">
            <w:pPr>
              <w:spacing w:after="0" w:line="240" w:lineRule="auto"/>
            </w:pPr>
            <w:r>
              <w:rPr>
                <w:rFonts w:ascii="Arial" w:hAnsi="Arial"/>
                <w:sz w:val="14"/>
              </w:rPr>
              <w:t>shape w1 distance</w:t>
            </w:r>
          </w:p>
        </w:tc>
        <w:tc>
          <w:tcPr>
            <w:tcW w:w="1434" w:type="dxa"/>
            <w:vAlign w:val="center"/>
          </w:tcPr>
          <w:p w14:paraId="6C295B0D">
            <w:pPr>
              <w:spacing w:after="0" w:line="240" w:lineRule="auto"/>
            </w:pPr>
            <w:r>
              <w:rPr>
                <w:rFonts w:ascii="Arial" w:hAnsi="Arial"/>
                <w:sz w:val="14"/>
              </w:rPr>
              <w:t>-0.324</w:t>
            </w:r>
          </w:p>
        </w:tc>
        <w:tc>
          <w:tcPr>
            <w:tcW w:w="1434" w:type="dxa"/>
            <w:vAlign w:val="center"/>
          </w:tcPr>
          <w:p w14:paraId="62DD3D3D">
            <w:pPr>
              <w:spacing w:after="0" w:line="240" w:lineRule="auto"/>
            </w:pPr>
            <w:r>
              <w:rPr>
                <w:rFonts w:ascii="Arial" w:hAnsi="Arial"/>
                <w:sz w:val="14"/>
              </w:rPr>
              <w:t>-0.365</w:t>
            </w:r>
          </w:p>
        </w:tc>
        <w:tc>
          <w:tcPr>
            <w:tcW w:w="1434" w:type="dxa"/>
            <w:vAlign w:val="center"/>
          </w:tcPr>
          <w:p w14:paraId="481684D0">
            <w:pPr>
              <w:spacing w:after="0" w:line="240" w:lineRule="auto"/>
            </w:pPr>
            <w:r>
              <w:rPr>
                <w:rFonts w:ascii="Arial" w:hAnsi="Arial"/>
                <w:sz w:val="14"/>
              </w:rPr>
              <w:t>-0.281</w:t>
            </w:r>
          </w:p>
        </w:tc>
        <w:tc>
          <w:tcPr>
            <w:tcW w:w="1434" w:type="dxa"/>
            <w:vAlign w:val="center"/>
          </w:tcPr>
          <w:p w14:paraId="37DABA82">
            <w:pPr>
              <w:spacing w:after="0" w:line="240" w:lineRule="auto"/>
            </w:pPr>
            <w:r>
              <w:rPr>
                <w:rFonts w:ascii="Arial" w:hAnsi="Arial"/>
                <w:sz w:val="14"/>
              </w:rPr>
              <w:t>&lt;0.001</w:t>
            </w:r>
          </w:p>
        </w:tc>
        <w:tc>
          <w:tcPr>
            <w:tcW w:w="1434" w:type="dxa"/>
            <w:vAlign w:val="center"/>
          </w:tcPr>
          <w:p w14:paraId="0219A2DF">
            <w:pPr>
              <w:spacing w:after="0" w:line="240" w:lineRule="auto"/>
            </w:pPr>
            <w:r>
              <w:rPr>
                <w:rFonts w:ascii="Arial" w:hAnsi="Arial"/>
                <w:sz w:val="14"/>
              </w:rPr>
              <w:t>1,838</w:t>
            </w:r>
          </w:p>
        </w:tc>
      </w:tr>
      <w:tr w14:paraId="7B93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3FEAD174">
            <w:pPr>
              <w:spacing w:after="0" w:line="240" w:lineRule="auto"/>
            </w:pPr>
            <w:r>
              <w:rPr>
                <w:rFonts w:ascii="Arial" w:hAnsi="Arial"/>
                <w:sz w:val="14"/>
              </w:rPr>
              <w:t>mean reduced mass</w:t>
            </w:r>
          </w:p>
        </w:tc>
        <w:tc>
          <w:tcPr>
            <w:tcW w:w="1434" w:type="dxa"/>
            <w:shd w:val="clear" w:color="auto" w:fill="F2F6FA"/>
            <w:vAlign w:val="center"/>
          </w:tcPr>
          <w:p w14:paraId="01B410F3">
            <w:pPr>
              <w:spacing w:after="0" w:line="240" w:lineRule="auto"/>
            </w:pPr>
            <w:r>
              <w:rPr>
                <w:rFonts w:ascii="Arial" w:hAnsi="Arial"/>
                <w:sz w:val="14"/>
              </w:rPr>
              <w:t>frac high</w:t>
            </w:r>
          </w:p>
        </w:tc>
        <w:tc>
          <w:tcPr>
            <w:tcW w:w="1434" w:type="dxa"/>
            <w:shd w:val="clear" w:color="auto" w:fill="F2F6FA"/>
            <w:vAlign w:val="center"/>
          </w:tcPr>
          <w:p w14:paraId="320DA55C">
            <w:pPr>
              <w:spacing w:after="0" w:line="240" w:lineRule="auto"/>
            </w:pPr>
            <w:r>
              <w:rPr>
                <w:rFonts w:ascii="Arial" w:hAnsi="Arial"/>
                <w:sz w:val="14"/>
              </w:rPr>
              <w:t>-0.324</w:t>
            </w:r>
          </w:p>
        </w:tc>
        <w:tc>
          <w:tcPr>
            <w:tcW w:w="1434" w:type="dxa"/>
            <w:shd w:val="clear" w:color="auto" w:fill="F2F6FA"/>
            <w:vAlign w:val="center"/>
          </w:tcPr>
          <w:p w14:paraId="5A6A2791">
            <w:pPr>
              <w:spacing w:after="0" w:line="240" w:lineRule="auto"/>
            </w:pPr>
            <w:r>
              <w:rPr>
                <w:rFonts w:ascii="Arial" w:hAnsi="Arial"/>
                <w:sz w:val="14"/>
              </w:rPr>
              <w:t>-0.365</w:t>
            </w:r>
          </w:p>
        </w:tc>
        <w:tc>
          <w:tcPr>
            <w:tcW w:w="1434" w:type="dxa"/>
            <w:shd w:val="clear" w:color="auto" w:fill="F2F6FA"/>
            <w:vAlign w:val="center"/>
          </w:tcPr>
          <w:p w14:paraId="3A916FFB">
            <w:pPr>
              <w:spacing w:after="0" w:line="240" w:lineRule="auto"/>
            </w:pPr>
            <w:r>
              <w:rPr>
                <w:rFonts w:ascii="Arial" w:hAnsi="Arial"/>
                <w:sz w:val="14"/>
              </w:rPr>
              <w:t>-0.281</w:t>
            </w:r>
          </w:p>
        </w:tc>
        <w:tc>
          <w:tcPr>
            <w:tcW w:w="1434" w:type="dxa"/>
            <w:shd w:val="clear" w:color="auto" w:fill="F2F6FA"/>
            <w:vAlign w:val="center"/>
          </w:tcPr>
          <w:p w14:paraId="449D8F02">
            <w:pPr>
              <w:spacing w:after="0" w:line="240" w:lineRule="auto"/>
            </w:pPr>
            <w:r>
              <w:rPr>
                <w:rFonts w:ascii="Arial" w:hAnsi="Arial"/>
                <w:sz w:val="14"/>
              </w:rPr>
              <w:t>&lt;0.001</w:t>
            </w:r>
          </w:p>
        </w:tc>
        <w:tc>
          <w:tcPr>
            <w:tcW w:w="1434" w:type="dxa"/>
            <w:shd w:val="clear" w:color="auto" w:fill="F2F6FA"/>
            <w:vAlign w:val="center"/>
          </w:tcPr>
          <w:p w14:paraId="2A79795C">
            <w:pPr>
              <w:spacing w:after="0" w:line="240" w:lineRule="auto"/>
            </w:pPr>
            <w:r>
              <w:rPr>
                <w:rFonts w:ascii="Arial" w:hAnsi="Arial"/>
                <w:sz w:val="14"/>
              </w:rPr>
              <w:t>1,804</w:t>
            </w:r>
          </w:p>
        </w:tc>
      </w:tr>
      <w:tr w14:paraId="25A8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291A48AF">
            <w:pPr>
              <w:spacing w:after="0" w:line="240" w:lineRule="auto"/>
            </w:pPr>
            <w:r>
              <w:rPr>
                <w:rFonts w:ascii="Arial" w:hAnsi="Arial"/>
                <w:sz w:val="14"/>
              </w:rPr>
              <w:t>degeneracy fraction</w:t>
            </w:r>
          </w:p>
        </w:tc>
        <w:tc>
          <w:tcPr>
            <w:tcW w:w="1434" w:type="dxa"/>
            <w:vAlign w:val="center"/>
          </w:tcPr>
          <w:p w14:paraId="2BEB8D4B">
            <w:pPr>
              <w:spacing w:after="0" w:line="240" w:lineRule="auto"/>
            </w:pPr>
            <w:r>
              <w:rPr>
                <w:rFonts w:ascii="Arial" w:hAnsi="Arial"/>
                <w:sz w:val="14"/>
              </w:rPr>
              <w:t>eta</w:t>
            </w:r>
          </w:p>
        </w:tc>
        <w:tc>
          <w:tcPr>
            <w:tcW w:w="1434" w:type="dxa"/>
            <w:vAlign w:val="center"/>
          </w:tcPr>
          <w:p w14:paraId="2554F545">
            <w:pPr>
              <w:spacing w:after="0" w:line="240" w:lineRule="auto"/>
            </w:pPr>
            <w:r>
              <w:rPr>
                <w:rFonts w:ascii="Arial" w:hAnsi="Arial"/>
                <w:sz w:val="14"/>
              </w:rPr>
              <w:t>0.321</w:t>
            </w:r>
          </w:p>
        </w:tc>
        <w:tc>
          <w:tcPr>
            <w:tcW w:w="1434" w:type="dxa"/>
            <w:vAlign w:val="center"/>
          </w:tcPr>
          <w:p w14:paraId="1FFFAF25">
            <w:pPr>
              <w:spacing w:after="0" w:line="240" w:lineRule="auto"/>
            </w:pPr>
            <w:r>
              <w:rPr>
                <w:rFonts w:ascii="Arial" w:hAnsi="Arial"/>
                <w:sz w:val="14"/>
              </w:rPr>
              <w:t>0.278</w:t>
            </w:r>
          </w:p>
        </w:tc>
        <w:tc>
          <w:tcPr>
            <w:tcW w:w="1434" w:type="dxa"/>
            <w:vAlign w:val="center"/>
          </w:tcPr>
          <w:p w14:paraId="1C0CF6DF">
            <w:pPr>
              <w:spacing w:after="0" w:line="240" w:lineRule="auto"/>
            </w:pPr>
            <w:r>
              <w:rPr>
                <w:rFonts w:ascii="Arial" w:hAnsi="Arial"/>
                <w:sz w:val="14"/>
              </w:rPr>
              <w:t>0.363</w:t>
            </w:r>
          </w:p>
        </w:tc>
        <w:tc>
          <w:tcPr>
            <w:tcW w:w="1434" w:type="dxa"/>
            <w:vAlign w:val="center"/>
          </w:tcPr>
          <w:p w14:paraId="361A08B2">
            <w:pPr>
              <w:spacing w:after="0" w:line="240" w:lineRule="auto"/>
            </w:pPr>
            <w:r>
              <w:rPr>
                <w:rFonts w:ascii="Arial" w:hAnsi="Arial"/>
                <w:sz w:val="14"/>
              </w:rPr>
              <w:t>&lt;0.001</w:t>
            </w:r>
          </w:p>
        </w:tc>
        <w:tc>
          <w:tcPr>
            <w:tcW w:w="1434" w:type="dxa"/>
            <w:vAlign w:val="center"/>
          </w:tcPr>
          <w:p w14:paraId="6CA0DEC7">
            <w:pPr>
              <w:spacing w:after="0" w:line="240" w:lineRule="auto"/>
            </w:pPr>
            <w:r>
              <w:rPr>
                <w:rFonts w:ascii="Arial" w:hAnsi="Arial"/>
                <w:sz w:val="14"/>
              </w:rPr>
              <w:t>1,829</w:t>
            </w:r>
          </w:p>
        </w:tc>
      </w:tr>
      <w:tr w14:paraId="0458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342D6195">
            <w:pPr>
              <w:spacing w:after="0" w:line="240" w:lineRule="auto"/>
            </w:pPr>
            <w:r>
              <w:rPr>
                <w:rFonts w:ascii="Arial" w:hAnsi="Arial"/>
                <w:sz w:val="14"/>
              </w:rPr>
              <w:t>sigma chi</w:t>
            </w:r>
          </w:p>
        </w:tc>
        <w:tc>
          <w:tcPr>
            <w:tcW w:w="1434" w:type="dxa"/>
            <w:shd w:val="clear" w:color="auto" w:fill="F2F6FA"/>
            <w:vAlign w:val="center"/>
          </w:tcPr>
          <w:p w14:paraId="1D52DC9C">
            <w:pPr>
              <w:spacing w:after="0" w:line="240" w:lineRule="auto"/>
            </w:pPr>
            <w:r>
              <w:rPr>
                <w:rFonts w:ascii="Arial" w:hAnsi="Arial"/>
                <w:sz w:val="14"/>
              </w:rPr>
              <w:t>frac low</w:t>
            </w:r>
          </w:p>
        </w:tc>
        <w:tc>
          <w:tcPr>
            <w:tcW w:w="1434" w:type="dxa"/>
            <w:shd w:val="clear" w:color="auto" w:fill="F2F6FA"/>
            <w:vAlign w:val="center"/>
          </w:tcPr>
          <w:p w14:paraId="1328BD7C">
            <w:pPr>
              <w:spacing w:after="0" w:line="240" w:lineRule="auto"/>
            </w:pPr>
            <w:r>
              <w:rPr>
                <w:rFonts w:ascii="Arial" w:hAnsi="Arial"/>
                <w:sz w:val="14"/>
              </w:rPr>
              <w:t>-0.318</w:t>
            </w:r>
          </w:p>
        </w:tc>
        <w:tc>
          <w:tcPr>
            <w:tcW w:w="1434" w:type="dxa"/>
            <w:shd w:val="clear" w:color="auto" w:fill="F2F6FA"/>
            <w:vAlign w:val="center"/>
          </w:tcPr>
          <w:p w14:paraId="0672C4FE">
            <w:pPr>
              <w:spacing w:after="0" w:line="240" w:lineRule="auto"/>
            </w:pPr>
            <w:r>
              <w:rPr>
                <w:rFonts w:ascii="Arial" w:hAnsi="Arial"/>
                <w:sz w:val="14"/>
              </w:rPr>
              <w:t>-0.359</w:t>
            </w:r>
          </w:p>
        </w:tc>
        <w:tc>
          <w:tcPr>
            <w:tcW w:w="1434" w:type="dxa"/>
            <w:shd w:val="clear" w:color="auto" w:fill="F2F6FA"/>
            <w:vAlign w:val="center"/>
          </w:tcPr>
          <w:p w14:paraId="76CAD9A2">
            <w:pPr>
              <w:spacing w:after="0" w:line="240" w:lineRule="auto"/>
            </w:pPr>
            <w:r>
              <w:rPr>
                <w:rFonts w:ascii="Arial" w:hAnsi="Arial"/>
                <w:sz w:val="14"/>
              </w:rPr>
              <w:t>-0.275</w:t>
            </w:r>
          </w:p>
        </w:tc>
        <w:tc>
          <w:tcPr>
            <w:tcW w:w="1434" w:type="dxa"/>
            <w:shd w:val="clear" w:color="auto" w:fill="F2F6FA"/>
            <w:vAlign w:val="center"/>
          </w:tcPr>
          <w:p w14:paraId="01B22EA1">
            <w:pPr>
              <w:spacing w:after="0" w:line="240" w:lineRule="auto"/>
            </w:pPr>
            <w:r>
              <w:rPr>
                <w:rFonts w:ascii="Arial" w:hAnsi="Arial"/>
                <w:sz w:val="14"/>
              </w:rPr>
              <w:t>&lt;0.001</w:t>
            </w:r>
          </w:p>
        </w:tc>
        <w:tc>
          <w:tcPr>
            <w:tcW w:w="1434" w:type="dxa"/>
            <w:shd w:val="clear" w:color="auto" w:fill="F2F6FA"/>
            <w:vAlign w:val="center"/>
          </w:tcPr>
          <w:p w14:paraId="6DC1FA43">
            <w:pPr>
              <w:spacing w:after="0" w:line="240" w:lineRule="auto"/>
            </w:pPr>
            <w:r>
              <w:rPr>
                <w:rFonts w:ascii="Arial" w:hAnsi="Arial"/>
                <w:sz w:val="14"/>
              </w:rPr>
              <w:t>1,838</w:t>
            </w:r>
          </w:p>
        </w:tc>
      </w:tr>
      <w:tr w14:paraId="1074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087B696B">
            <w:pPr>
              <w:spacing w:after="0" w:line="240" w:lineRule="auto"/>
            </w:pPr>
            <w:r>
              <w:rPr>
                <w:rFonts w:ascii="Arial" w:hAnsi="Arial"/>
                <w:sz w:val="14"/>
              </w:rPr>
              <w:t>max raman irrep mult</w:t>
            </w:r>
          </w:p>
        </w:tc>
        <w:tc>
          <w:tcPr>
            <w:tcW w:w="1434" w:type="dxa"/>
            <w:vAlign w:val="center"/>
          </w:tcPr>
          <w:p w14:paraId="3F2712D7">
            <w:pPr>
              <w:spacing w:after="0" w:line="240" w:lineRule="auto"/>
            </w:pPr>
            <w:r>
              <w:rPr>
                <w:rFonts w:ascii="Arial" w:hAnsi="Arial"/>
                <w:sz w:val="14"/>
              </w:rPr>
              <w:t>eta</w:t>
            </w:r>
          </w:p>
        </w:tc>
        <w:tc>
          <w:tcPr>
            <w:tcW w:w="1434" w:type="dxa"/>
            <w:vAlign w:val="center"/>
          </w:tcPr>
          <w:p w14:paraId="76970E4A">
            <w:pPr>
              <w:spacing w:after="0" w:line="240" w:lineRule="auto"/>
            </w:pPr>
            <w:r>
              <w:rPr>
                <w:rFonts w:ascii="Arial" w:hAnsi="Arial"/>
                <w:sz w:val="14"/>
              </w:rPr>
              <w:t>-0.314</w:t>
            </w:r>
          </w:p>
        </w:tc>
        <w:tc>
          <w:tcPr>
            <w:tcW w:w="1434" w:type="dxa"/>
            <w:vAlign w:val="center"/>
          </w:tcPr>
          <w:p w14:paraId="25DF5B7B">
            <w:pPr>
              <w:spacing w:after="0" w:line="240" w:lineRule="auto"/>
            </w:pPr>
            <w:r>
              <w:rPr>
                <w:rFonts w:ascii="Arial" w:hAnsi="Arial"/>
                <w:sz w:val="14"/>
              </w:rPr>
              <w:t>-0.356</w:t>
            </w:r>
          </w:p>
        </w:tc>
        <w:tc>
          <w:tcPr>
            <w:tcW w:w="1434" w:type="dxa"/>
            <w:vAlign w:val="center"/>
          </w:tcPr>
          <w:p w14:paraId="31122FD3">
            <w:pPr>
              <w:spacing w:after="0" w:line="240" w:lineRule="auto"/>
            </w:pPr>
            <w:r>
              <w:rPr>
                <w:rFonts w:ascii="Arial" w:hAnsi="Arial"/>
                <w:sz w:val="14"/>
              </w:rPr>
              <w:t>-0.271</w:t>
            </w:r>
          </w:p>
        </w:tc>
        <w:tc>
          <w:tcPr>
            <w:tcW w:w="1434" w:type="dxa"/>
            <w:vAlign w:val="center"/>
          </w:tcPr>
          <w:p w14:paraId="1EEA52DF">
            <w:pPr>
              <w:spacing w:after="0" w:line="240" w:lineRule="auto"/>
            </w:pPr>
            <w:r>
              <w:rPr>
                <w:rFonts w:ascii="Arial" w:hAnsi="Arial"/>
                <w:sz w:val="14"/>
              </w:rPr>
              <w:t>&lt;0.001</w:t>
            </w:r>
          </w:p>
        </w:tc>
        <w:tc>
          <w:tcPr>
            <w:tcW w:w="1434" w:type="dxa"/>
            <w:vAlign w:val="center"/>
          </w:tcPr>
          <w:p w14:paraId="2000D894">
            <w:pPr>
              <w:spacing w:after="0" w:line="240" w:lineRule="auto"/>
            </w:pPr>
            <w:r>
              <w:rPr>
                <w:rFonts w:ascii="Arial" w:hAnsi="Arial"/>
                <w:sz w:val="14"/>
              </w:rPr>
              <w:t>1,829</w:t>
            </w:r>
          </w:p>
        </w:tc>
      </w:tr>
      <w:tr w14:paraId="64C8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60CFFEE0">
            <w:pPr>
              <w:spacing w:after="0" w:line="240" w:lineRule="auto"/>
            </w:pPr>
            <w:r>
              <w:rPr>
                <w:rFonts w:ascii="Arial" w:hAnsi="Arial"/>
                <w:sz w:val="14"/>
              </w:rPr>
              <w:t>polymerization index</w:t>
            </w:r>
          </w:p>
        </w:tc>
        <w:tc>
          <w:tcPr>
            <w:tcW w:w="1434" w:type="dxa"/>
            <w:shd w:val="clear" w:color="auto" w:fill="F2F6FA"/>
            <w:vAlign w:val="center"/>
          </w:tcPr>
          <w:p w14:paraId="68B975FE">
            <w:pPr>
              <w:spacing w:after="0" w:line="240" w:lineRule="auto"/>
            </w:pPr>
            <w:r>
              <w:rPr>
                <w:rFonts w:ascii="Arial" w:hAnsi="Arial"/>
                <w:sz w:val="14"/>
              </w:rPr>
              <w:t>shape centroid</w:t>
            </w:r>
          </w:p>
        </w:tc>
        <w:tc>
          <w:tcPr>
            <w:tcW w:w="1434" w:type="dxa"/>
            <w:shd w:val="clear" w:color="auto" w:fill="F2F6FA"/>
            <w:vAlign w:val="center"/>
          </w:tcPr>
          <w:p w14:paraId="1479A0B4">
            <w:pPr>
              <w:spacing w:after="0" w:line="240" w:lineRule="auto"/>
            </w:pPr>
            <w:r>
              <w:rPr>
                <w:rFonts w:ascii="Arial" w:hAnsi="Arial"/>
                <w:sz w:val="14"/>
              </w:rPr>
              <w:t>-0.367</w:t>
            </w:r>
          </w:p>
        </w:tc>
        <w:tc>
          <w:tcPr>
            <w:tcW w:w="1434" w:type="dxa"/>
            <w:shd w:val="clear" w:color="auto" w:fill="F2F6FA"/>
            <w:vAlign w:val="center"/>
          </w:tcPr>
          <w:p w14:paraId="67780507">
            <w:pPr>
              <w:spacing w:after="0" w:line="240" w:lineRule="auto"/>
            </w:pPr>
            <w:r>
              <w:rPr>
                <w:rFonts w:ascii="Arial" w:hAnsi="Arial"/>
                <w:sz w:val="14"/>
              </w:rPr>
              <w:t>-0.416</w:t>
            </w:r>
          </w:p>
        </w:tc>
        <w:tc>
          <w:tcPr>
            <w:tcW w:w="1434" w:type="dxa"/>
            <w:shd w:val="clear" w:color="auto" w:fill="F2F6FA"/>
            <w:vAlign w:val="center"/>
          </w:tcPr>
          <w:p w14:paraId="08E4950D">
            <w:pPr>
              <w:spacing w:after="0" w:line="240" w:lineRule="auto"/>
            </w:pPr>
            <w:r>
              <w:rPr>
                <w:rFonts w:ascii="Arial" w:hAnsi="Arial"/>
                <w:sz w:val="14"/>
              </w:rPr>
              <w:t>-0.317</w:t>
            </w:r>
          </w:p>
        </w:tc>
        <w:tc>
          <w:tcPr>
            <w:tcW w:w="1434" w:type="dxa"/>
            <w:shd w:val="clear" w:color="auto" w:fill="F2F6FA"/>
            <w:vAlign w:val="center"/>
          </w:tcPr>
          <w:p w14:paraId="3BDF26AC">
            <w:pPr>
              <w:spacing w:after="0" w:line="240" w:lineRule="auto"/>
            </w:pPr>
            <w:r>
              <w:rPr>
                <w:rFonts w:ascii="Arial" w:hAnsi="Arial"/>
                <w:sz w:val="14"/>
              </w:rPr>
              <w:t>&lt;0.001</w:t>
            </w:r>
          </w:p>
        </w:tc>
        <w:tc>
          <w:tcPr>
            <w:tcW w:w="1434" w:type="dxa"/>
            <w:shd w:val="clear" w:color="auto" w:fill="F2F6FA"/>
            <w:vAlign w:val="center"/>
          </w:tcPr>
          <w:p w14:paraId="78719BC0">
            <w:pPr>
              <w:spacing w:after="0" w:line="240" w:lineRule="auto"/>
            </w:pPr>
            <w:r>
              <w:rPr>
                <w:rFonts w:ascii="Arial" w:hAnsi="Arial"/>
                <w:sz w:val="14"/>
              </w:rPr>
              <w:t>1,244</w:t>
            </w:r>
          </w:p>
        </w:tc>
      </w:tr>
      <w:tr w14:paraId="0373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746D51B9">
            <w:pPr>
              <w:spacing w:after="0" w:line="240" w:lineRule="auto"/>
            </w:pPr>
            <w:r>
              <w:rPr>
                <w:rFonts w:ascii="Arial" w:hAnsi="Arial"/>
                <w:sz w:val="14"/>
              </w:rPr>
              <w:t>n anion group types</w:t>
            </w:r>
          </w:p>
        </w:tc>
        <w:tc>
          <w:tcPr>
            <w:tcW w:w="1434" w:type="dxa"/>
            <w:vAlign w:val="center"/>
          </w:tcPr>
          <w:p w14:paraId="092632E1">
            <w:pPr>
              <w:spacing w:after="0" w:line="240" w:lineRule="auto"/>
            </w:pPr>
            <w:r>
              <w:rPr>
                <w:rFonts w:ascii="Arial" w:hAnsi="Arial"/>
                <w:sz w:val="14"/>
              </w:rPr>
              <w:t>shape centroid</w:t>
            </w:r>
          </w:p>
        </w:tc>
        <w:tc>
          <w:tcPr>
            <w:tcW w:w="1434" w:type="dxa"/>
            <w:vAlign w:val="center"/>
          </w:tcPr>
          <w:p w14:paraId="48B115F9">
            <w:pPr>
              <w:spacing w:after="0" w:line="240" w:lineRule="auto"/>
            </w:pPr>
            <w:r>
              <w:rPr>
                <w:rFonts w:ascii="Arial" w:hAnsi="Arial"/>
                <w:sz w:val="14"/>
              </w:rPr>
              <w:t>0.299</w:t>
            </w:r>
          </w:p>
        </w:tc>
        <w:tc>
          <w:tcPr>
            <w:tcW w:w="1434" w:type="dxa"/>
            <w:vAlign w:val="center"/>
          </w:tcPr>
          <w:p w14:paraId="3D12BB54">
            <w:pPr>
              <w:spacing w:after="0" w:line="240" w:lineRule="auto"/>
            </w:pPr>
            <w:r>
              <w:rPr>
                <w:rFonts w:ascii="Arial" w:hAnsi="Arial"/>
                <w:sz w:val="14"/>
              </w:rPr>
              <w:t>0.256</w:t>
            </w:r>
          </w:p>
        </w:tc>
        <w:tc>
          <w:tcPr>
            <w:tcW w:w="1434" w:type="dxa"/>
            <w:vAlign w:val="center"/>
          </w:tcPr>
          <w:p w14:paraId="62B4226A">
            <w:pPr>
              <w:spacing w:after="0" w:line="240" w:lineRule="auto"/>
            </w:pPr>
            <w:r>
              <w:rPr>
                <w:rFonts w:ascii="Arial" w:hAnsi="Arial"/>
                <w:sz w:val="14"/>
              </w:rPr>
              <w:t>0.341</w:t>
            </w:r>
          </w:p>
        </w:tc>
        <w:tc>
          <w:tcPr>
            <w:tcW w:w="1434" w:type="dxa"/>
            <w:vAlign w:val="center"/>
          </w:tcPr>
          <w:p w14:paraId="096E8FAF">
            <w:pPr>
              <w:spacing w:after="0" w:line="240" w:lineRule="auto"/>
            </w:pPr>
            <w:r>
              <w:rPr>
                <w:rFonts w:ascii="Arial" w:hAnsi="Arial"/>
                <w:sz w:val="14"/>
              </w:rPr>
              <w:t>&lt;0.001</w:t>
            </w:r>
          </w:p>
        </w:tc>
        <w:tc>
          <w:tcPr>
            <w:tcW w:w="1434" w:type="dxa"/>
            <w:vAlign w:val="center"/>
          </w:tcPr>
          <w:p w14:paraId="70B2177F">
            <w:pPr>
              <w:spacing w:after="0" w:line="240" w:lineRule="auto"/>
            </w:pPr>
            <w:r>
              <w:rPr>
                <w:rFonts w:ascii="Arial" w:hAnsi="Arial"/>
                <w:sz w:val="14"/>
              </w:rPr>
              <w:t>1,838</w:t>
            </w:r>
          </w:p>
        </w:tc>
      </w:tr>
      <w:tr w14:paraId="106E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3B3BBCB8">
            <w:pPr>
              <w:spacing w:after="0" w:line="240" w:lineRule="auto"/>
            </w:pPr>
            <w:r>
              <w:rPr>
                <w:rFonts w:ascii="Arial" w:hAnsi="Arial"/>
                <w:sz w:val="14"/>
              </w:rPr>
              <w:t>n wyckoff orbits</w:t>
            </w:r>
          </w:p>
        </w:tc>
        <w:tc>
          <w:tcPr>
            <w:tcW w:w="1434" w:type="dxa"/>
            <w:shd w:val="clear" w:color="auto" w:fill="F2F6FA"/>
            <w:vAlign w:val="center"/>
          </w:tcPr>
          <w:p w14:paraId="4A0FD618">
            <w:pPr>
              <w:spacing w:after="0" w:line="240" w:lineRule="auto"/>
            </w:pPr>
            <w:r>
              <w:rPr>
                <w:rFonts w:ascii="Arial" w:hAnsi="Arial"/>
                <w:sz w:val="14"/>
              </w:rPr>
              <w:t>eta</w:t>
            </w:r>
          </w:p>
        </w:tc>
        <w:tc>
          <w:tcPr>
            <w:tcW w:w="1434" w:type="dxa"/>
            <w:shd w:val="clear" w:color="auto" w:fill="F2F6FA"/>
            <w:vAlign w:val="center"/>
          </w:tcPr>
          <w:p w14:paraId="335BEB94">
            <w:pPr>
              <w:spacing w:after="0" w:line="240" w:lineRule="auto"/>
            </w:pPr>
            <w:r>
              <w:rPr>
                <w:rFonts w:ascii="Arial" w:hAnsi="Arial"/>
                <w:sz w:val="14"/>
              </w:rPr>
              <w:t>-0.298</w:t>
            </w:r>
          </w:p>
        </w:tc>
        <w:tc>
          <w:tcPr>
            <w:tcW w:w="1434" w:type="dxa"/>
            <w:shd w:val="clear" w:color="auto" w:fill="F2F6FA"/>
            <w:vAlign w:val="center"/>
          </w:tcPr>
          <w:p w14:paraId="17A2B1A3">
            <w:pPr>
              <w:spacing w:after="0" w:line="240" w:lineRule="auto"/>
            </w:pPr>
            <w:r>
              <w:rPr>
                <w:rFonts w:ascii="Arial" w:hAnsi="Arial"/>
                <w:sz w:val="14"/>
              </w:rPr>
              <w:t>-0.340</w:t>
            </w:r>
          </w:p>
        </w:tc>
        <w:tc>
          <w:tcPr>
            <w:tcW w:w="1434" w:type="dxa"/>
            <w:shd w:val="clear" w:color="auto" w:fill="F2F6FA"/>
            <w:vAlign w:val="center"/>
          </w:tcPr>
          <w:p w14:paraId="3BC9DE4A">
            <w:pPr>
              <w:spacing w:after="0" w:line="240" w:lineRule="auto"/>
            </w:pPr>
            <w:r>
              <w:rPr>
                <w:rFonts w:ascii="Arial" w:hAnsi="Arial"/>
                <w:sz w:val="14"/>
              </w:rPr>
              <w:t>-0.255</w:t>
            </w:r>
          </w:p>
        </w:tc>
        <w:tc>
          <w:tcPr>
            <w:tcW w:w="1434" w:type="dxa"/>
            <w:shd w:val="clear" w:color="auto" w:fill="F2F6FA"/>
            <w:vAlign w:val="center"/>
          </w:tcPr>
          <w:p w14:paraId="4375D6A4">
            <w:pPr>
              <w:spacing w:after="0" w:line="240" w:lineRule="auto"/>
            </w:pPr>
            <w:r>
              <w:rPr>
                <w:rFonts w:ascii="Arial" w:hAnsi="Arial"/>
                <w:sz w:val="14"/>
              </w:rPr>
              <w:t>&lt;0.001</w:t>
            </w:r>
          </w:p>
        </w:tc>
        <w:tc>
          <w:tcPr>
            <w:tcW w:w="1434" w:type="dxa"/>
            <w:shd w:val="clear" w:color="auto" w:fill="F2F6FA"/>
            <w:vAlign w:val="center"/>
          </w:tcPr>
          <w:p w14:paraId="4DEC415A">
            <w:pPr>
              <w:spacing w:after="0" w:line="240" w:lineRule="auto"/>
            </w:pPr>
            <w:r>
              <w:rPr>
                <w:rFonts w:ascii="Arial" w:hAnsi="Arial"/>
                <w:sz w:val="14"/>
              </w:rPr>
              <w:t>1,829</w:t>
            </w:r>
          </w:p>
        </w:tc>
      </w:tr>
      <w:tr w14:paraId="383C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0E4DAF82">
            <w:pPr>
              <w:spacing w:after="0" w:line="240" w:lineRule="auto"/>
            </w:pPr>
            <w:r>
              <w:rPr>
                <w:rFonts w:ascii="Arial" w:hAnsi="Arial"/>
                <w:sz w:val="14"/>
              </w:rPr>
              <w:t>mean delta chi bond</w:t>
            </w:r>
          </w:p>
        </w:tc>
        <w:tc>
          <w:tcPr>
            <w:tcW w:w="1434" w:type="dxa"/>
            <w:vAlign w:val="center"/>
          </w:tcPr>
          <w:p w14:paraId="3C4A82D7">
            <w:pPr>
              <w:spacing w:after="0" w:line="240" w:lineRule="auto"/>
            </w:pPr>
            <w:r>
              <w:rPr>
                <w:rFonts w:ascii="Arial" w:hAnsi="Arial"/>
                <w:sz w:val="14"/>
              </w:rPr>
              <w:t>frac low</w:t>
            </w:r>
          </w:p>
        </w:tc>
        <w:tc>
          <w:tcPr>
            <w:tcW w:w="1434" w:type="dxa"/>
            <w:vAlign w:val="center"/>
          </w:tcPr>
          <w:p w14:paraId="6D20B454">
            <w:pPr>
              <w:spacing w:after="0" w:line="240" w:lineRule="auto"/>
            </w:pPr>
            <w:r>
              <w:rPr>
                <w:rFonts w:ascii="Arial" w:hAnsi="Arial"/>
                <w:sz w:val="14"/>
              </w:rPr>
              <w:t>-0.285</w:t>
            </w:r>
          </w:p>
        </w:tc>
        <w:tc>
          <w:tcPr>
            <w:tcW w:w="1434" w:type="dxa"/>
            <w:vAlign w:val="center"/>
          </w:tcPr>
          <w:p w14:paraId="7F476988">
            <w:pPr>
              <w:spacing w:after="0" w:line="240" w:lineRule="auto"/>
            </w:pPr>
            <w:r>
              <w:rPr>
                <w:rFonts w:ascii="Arial" w:hAnsi="Arial"/>
                <w:sz w:val="14"/>
              </w:rPr>
              <w:t>-0.327</w:t>
            </w:r>
          </w:p>
        </w:tc>
        <w:tc>
          <w:tcPr>
            <w:tcW w:w="1434" w:type="dxa"/>
            <w:vAlign w:val="center"/>
          </w:tcPr>
          <w:p w14:paraId="752258A4">
            <w:pPr>
              <w:spacing w:after="0" w:line="240" w:lineRule="auto"/>
            </w:pPr>
            <w:r>
              <w:rPr>
                <w:rFonts w:ascii="Arial" w:hAnsi="Arial"/>
                <w:sz w:val="14"/>
              </w:rPr>
              <w:t>-0.241</w:t>
            </w:r>
          </w:p>
        </w:tc>
        <w:tc>
          <w:tcPr>
            <w:tcW w:w="1434" w:type="dxa"/>
            <w:vAlign w:val="center"/>
          </w:tcPr>
          <w:p w14:paraId="2815FC45">
            <w:pPr>
              <w:spacing w:after="0" w:line="240" w:lineRule="auto"/>
            </w:pPr>
            <w:r>
              <w:rPr>
                <w:rFonts w:ascii="Arial" w:hAnsi="Arial"/>
                <w:sz w:val="14"/>
              </w:rPr>
              <w:t>&lt;0.001</w:t>
            </w:r>
          </w:p>
        </w:tc>
        <w:tc>
          <w:tcPr>
            <w:tcW w:w="1434" w:type="dxa"/>
            <w:vAlign w:val="center"/>
          </w:tcPr>
          <w:p w14:paraId="170AE629">
            <w:pPr>
              <w:spacing w:after="0" w:line="240" w:lineRule="auto"/>
            </w:pPr>
            <w:r>
              <w:rPr>
                <w:rFonts w:ascii="Arial" w:hAnsi="Arial"/>
                <w:sz w:val="14"/>
              </w:rPr>
              <w:t>1,804</w:t>
            </w:r>
          </w:p>
        </w:tc>
      </w:tr>
      <w:tr w14:paraId="7BF4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1316F942">
            <w:pPr>
              <w:spacing w:after="0" w:line="240" w:lineRule="auto"/>
            </w:pPr>
            <w:r>
              <w:rPr>
                <w:rFonts w:ascii="Arial" w:hAnsi="Arial"/>
                <w:sz w:val="14"/>
              </w:rPr>
              <w:t>soap n env</w:t>
            </w:r>
          </w:p>
        </w:tc>
        <w:tc>
          <w:tcPr>
            <w:tcW w:w="1434" w:type="dxa"/>
            <w:shd w:val="clear" w:color="auto" w:fill="F2F6FA"/>
            <w:vAlign w:val="center"/>
          </w:tcPr>
          <w:p w14:paraId="1B9CC3EE">
            <w:pPr>
              <w:spacing w:after="0" w:line="240" w:lineRule="auto"/>
            </w:pPr>
            <w:r>
              <w:rPr>
                <w:rFonts w:ascii="Arial" w:hAnsi="Arial"/>
                <w:sz w:val="14"/>
              </w:rPr>
              <w:t>eta</w:t>
            </w:r>
          </w:p>
        </w:tc>
        <w:tc>
          <w:tcPr>
            <w:tcW w:w="1434" w:type="dxa"/>
            <w:shd w:val="clear" w:color="auto" w:fill="F2F6FA"/>
            <w:vAlign w:val="center"/>
          </w:tcPr>
          <w:p w14:paraId="191D4A8D">
            <w:pPr>
              <w:spacing w:after="0" w:line="240" w:lineRule="auto"/>
            </w:pPr>
            <w:r>
              <w:rPr>
                <w:rFonts w:ascii="Arial" w:hAnsi="Arial"/>
                <w:sz w:val="14"/>
              </w:rPr>
              <w:t>-0.279</w:t>
            </w:r>
          </w:p>
        </w:tc>
        <w:tc>
          <w:tcPr>
            <w:tcW w:w="1434" w:type="dxa"/>
            <w:shd w:val="clear" w:color="auto" w:fill="F2F6FA"/>
            <w:vAlign w:val="center"/>
          </w:tcPr>
          <w:p w14:paraId="793FF694">
            <w:pPr>
              <w:spacing w:after="0" w:line="240" w:lineRule="auto"/>
            </w:pPr>
            <w:r>
              <w:rPr>
                <w:rFonts w:ascii="Arial" w:hAnsi="Arial"/>
                <w:sz w:val="14"/>
              </w:rPr>
              <w:t>-0.322</w:t>
            </w:r>
          </w:p>
        </w:tc>
        <w:tc>
          <w:tcPr>
            <w:tcW w:w="1434" w:type="dxa"/>
            <w:shd w:val="clear" w:color="auto" w:fill="F2F6FA"/>
            <w:vAlign w:val="center"/>
          </w:tcPr>
          <w:p w14:paraId="4516150D">
            <w:pPr>
              <w:spacing w:after="0" w:line="240" w:lineRule="auto"/>
            </w:pPr>
            <w:r>
              <w:rPr>
                <w:rFonts w:ascii="Arial" w:hAnsi="Arial"/>
                <w:sz w:val="14"/>
              </w:rPr>
              <w:t>-0.235</w:t>
            </w:r>
          </w:p>
        </w:tc>
        <w:tc>
          <w:tcPr>
            <w:tcW w:w="1434" w:type="dxa"/>
            <w:shd w:val="clear" w:color="auto" w:fill="F2F6FA"/>
            <w:vAlign w:val="center"/>
          </w:tcPr>
          <w:p w14:paraId="37AA2438">
            <w:pPr>
              <w:spacing w:after="0" w:line="240" w:lineRule="auto"/>
            </w:pPr>
            <w:r>
              <w:rPr>
                <w:rFonts w:ascii="Arial" w:hAnsi="Arial"/>
                <w:sz w:val="14"/>
              </w:rPr>
              <w:t>&lt;0.001</w:t>
            </w:r>
          </w:p>
        </w:tc>
        <w:tc>
          <w:tcPr>
            <w:tcW w:w="1434" w:type="dxa"/>
            <w:shd w:val="clear" w:color="auto" w:fill="F2F6FA"/>
            <w:vAlign w:val="center"/>
          </w:tcPr>
          <w:p w14:paraId="3A0AAC16">
            <w:pPr>
              <w:spacing w:after="0" w:line="240" w:lineRule="auto"/>
            </w:pPr>
            <w:r>
              <w:rPr>
                <w:rFonts w:ascii="Arial" w:hAnsi="Arial"/>
                <w:sz w:val="14"/>
              </w:rPr>
              <w:t>1,825</w:t>
            </w:r>
          </w:p>
        </w:tc>
      </w:tr>
      <w:tr w14:paraId="2248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1688C4B0">
            <w:pPr>
              <w:spacing w:after="0" w:line="240" w:lineRule="auto"/>
            </w:pPr>
            <w:r>
              <w:rPr>
                <w:rFonts w:ascii="Arial" w:hAnsi="Arial"/>
                <w:sz w:val="14"/>
              </w:rPr>
              <w:t>mixing entropy</w:t>
            </w:r>
          </w:p>
        </w:tc>
        <w:tc>
          <w:tcPr>
            <w:tcW w:w="1434" w:type="dxa"/>
            <w:vAlign w:val="center"/>
          </w:tcPr>
          <w:p w14:paraId="399B99FD">
            <w:pPr>
              <w:spacing w:after="0" w:line="240" w:lineRule="auto"/>
            </w:pPr>
            <w:r>
              <w:rPr>
                <w:rFonts w:ascii="Arial" w:hAnsi="Arial"/>
                <w:sz w:val="14"/>
              </w:rPr>
              <w:t>gamma</w:t>
            </w:r>
          </w:p>
        </w:tc>
        <w:tc>
          <w:tcPr>
            <w:tcW w:w="1434" w:type="dxa"/>
            <w:vAlign w:val="center"/>
          </w:tcPr>
          <w:p w14:paraId="4F2E8190">
            <w:pPr>
              <w:spacing w:after="0" w:line="240" w:lineRule="auto"/>
            </w:pPr>
            <w:r>
              <w:rPr>
                <w:rFonts w:ascii="Arial" w:hAnsi="Arial"/>
                <w:sz w:val="14"/>
              </w:rPr>
              <w:t>0.277</w:t>
            </w:r>
          </w:p>
        </w:tc>
        <w:tc>
          <w:tcPr>
            <w:tcW w:w="1434" w:type="dxa"/>
            <w:vAlign w:val="center"/>
          </w:tcPr>
          <w:p w14:paraId="00E776D9">
            <w:pPr>
              <w:spacing w:after="0" w:line="240" w:lineRule="auto"/>
            </w:pPr>
            <w:r>
              <w:rPr>
                <w:rFonts w:ascii="Arial" w:hAnsi="Arial"/>
                <w:sz w:val="14"/>
              </w:rPr>
              <w:t>0.234</w:t>
            </w:r>
          </w:p>
        </w:tc>
        <w:tc>
          <w:tcPr>
            <w:tcW w:w="1434" w:type="dxa"/>
            <w:vAlign w:val="center"/>
          </w:tcPr>
          <w:p w14:paraId="1488E15E">
            <w:pPr>
              <w:spacing w:after="0" w:line="240" w:lineRule="auto"/>
            </w:pPr>
            <w:r>
              <w:rPr>
                <w:rFonts w:ascii="Arial" w:hAnsi="Arial"/>
                <w:sz w:val="14"/>
              </w:rPr>
              <w:t>0.320</w:t>
            </w:r>
          </w:p>
        </w:tc>
        <w:tc>
          <w:tcPr>
            <w:tcW w:w="1434" w:type="dxa"/>
            <w:vAlign w:val="center"/>
          </w:tcPr>
          <w:p w14:paraId="07558F16">
            <w:pPr>
              <w:spacing w:after="0" w:line="240" w:lineRule="auto"/>
            </w:pPr>
            <w:r>
              <w:rPr>
                <w:rFonts w:ascii="Arial" w:hAnsi="Arial"/>
                <w:sz w:val="14"/>
              </w:rPr>
              <w:t>&lt;0.001</w:t>
            </w:r>
          </w:p>
        </w:tc>
        <w:tc>
          <w:tcPr>
            <w:tcW w:w="1434" w:type="dxa"/>
            <w:vAlign w:val="center"/>
          </w:tcPr>
          <w:p w14:paraId="261861F2">
            <w:pPr>
              <w:spacing w:after="0" w:line="240" w:lineRule="auto"/>
            </w:pPr>
            <w:r>
              <w:rPr>
                <w:rFonts w:ascii="Arial" w:hAnsi="Arial"/>
                <w:sz w:val="14"/>
              </w:rPr>
              <w:t>1,838</w:t>
            </w:r>
          </w:p>
        </w:tc>
      </w:tr>
      <w:tr w14:paraId="0879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473368AD">
            <w:pPr>
              <w:spacing w:after="0" w:line="240" w:lineRule="auto"/>
            </w:pPr>
            <w:r>
              <w:rPr>
                <w:rFonts w:ascii="Arial" w:hAnsi="Arial"/>
                <w:sz w:val="14"/>
              </w:rPr>
              <w:t>n anion group types</w:t>
            </w:r>
          </w:p>
        </w:tc>
        <w:tc>
          <w:tcPr>
            <w:tcW w:w="1434" w:type="dxa"/>
            <w:shd w:val="clear" w:color="auto" w:fill="F2F6FA"/>
            <w:vAlign w:val="center"/>
          </w:tcPr>
          <w:p w14:paraId="2691691F">
            <w:pPr>
              <w:spacing w:after="0" w:line="240" w:lineRule="auto"/>
            </w:pPr>
            <w:r>
              <w:rPr>
                <w:rFonts w:ascii="Arial" w:hAnsi="Arial"/>
                <w:sz w:val="14"/>
              </w:rPr>
              <w:t>n peak</w:t>
            </w:r>
          </w:p>
        </w:tc>
        <w:tc>
          <w:tcPr>
            <w:tcW w:w="1434" w:type="dxa"/>
            <w:shd w:val="clear" w:color="auto" w:fill="F2F6FA"/>
            <w:vAlign w:val="center"/>
          </w:tcPr>
          <w:p w14:paraId="6D1D0F2B">
            <w:pPr>
              <w:spacing w:after="0" w:line="240" w:lineRule="auto"/>
            </w:pPr>
            <w:r>
              <w:rPr>
                <w:rFonts w:ascii="Arial" w:hAnsi="Arial"/>
                <w:sz w:val="14"/>
              </w:rPr>
              <w:t>0.276</w:t>
            </w:r>
          </w:p>
        </w:tc>
        <w:tc>
          <w:tcPr>
            <w:tcW w:w="1434" w:type="dxa"/>
            <w:shd w:val="clear" w:color="auto" w:fill="F2F6FA"/>
            <w:vAlign w:val="center"/>
          </w:tcPr>
          <w:p w14:paraId="5F9FD764">
            <w:pPr>
              <w:spacing w:after="0" w:line="240" w:lineRule="auto"/>
            </w:pPr>
            <w:r>
              <w:rPr>
                <w:rFonts w:ascii="Arial" w:hAnsi="Arial"/>
                <w:sz w:val="14"/>
              </w:rPr>
              <w:t>0.233</w:t>
            </w:r>
          </w:p>
        </w:tc>
        <w:tc>
          <w:tcPr>
            <w:tcW w:w="1434" w:type="dxa"/>
            <w:shd w:val="clear" w:color="auto" w:fill="F2F6FA"/>
            <w:vAlign w:val="center"/>
          </w:tcPr>
          <w:p w14:paraId="3478EB50">
            <w:pPr>
              <w:spacing w:after="0" w:line="240" w:lineRule="auto"/>
            </w:pPr>
            <w:r>
              <w:rPr>
                <w:rFonts w:ascii="Arial" w:hAnsi="Arial"/>
                <w:sz w:val="14"/>
              </w:rPr>
              <w:t>0.319</w:t>
            </w:r>
          </w:p>
        </w:tc>
        <w:tc>
          <w:tcPr>
            <w:tcW w:w="1434" w:type="dxa"/>
            <w:shd w:val="clear" w:color="auto" w:fill="F2F6FA"/>
            <w:vAlign w:val="center"/>
          </w:tcPr>
          <w:p w14:paraId="6B257ED1">
            <w:pPr>
              <w:spacing w:after="0" w:line="240" w:lineRule="auto"/>
            </w:pPr>
            <w:r>
              <w:rPr>
                <w:rFonts w:ascii="Arial" w:hAnsi="Arial"/>
                <w:sz w:val="14"/>
              </w:rPr>
              <w:t>&lt;0.001</w:t>
            </w:r>
          </w:p>
        </w:tc>
        <w:tc>
          <w:tcPr>
            <w:tcW w:w="1434" w:type="dxa"/>
            <w:shd w:val="clear" w:color="auto" w:fill="F2F6FA"/>
            <w:vAlign w:val="center"/>
          </w:tcPr>
          <w:p w14:paraId="20784D0B">
            <w:pPr>
              <w:spacing w:after="0" w:line="240" w:lineRule="auto"/>
            </w:pPr>
            <w:r>
              <w:rPr>
                <w:rFonts w:ascii="Arial" w:hAnsi="Arial"/>
                <w:sz w:val="14"/>
              </w:rPr>
              <w:t>1,838</w:t>
            </w:r>
          </w:p>
        </w:tc>
      </w:tr>
      <w:tr w14:paraId="3F1F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vAlign w:val="center"/>
          </w:tcPr>
          <w:p w14:paraId="5160615B">
            <w:pPr>
              <w:spacing w:after="0" w:line="240" w:lineRule="auto"/>
            </w:pPr>
            <w:r>
              <w:rPr>
                <w:rFonts w:ascii="Arial" w:hAnsi="Arial"/>
                <w:sz w:val="14"/>
              </w:rPr>
              <w:t>sigma chi</w:t>
            </w:r>
          </w:p>
        </w:tc>
        <w:tc>
          <w:tcPr>
            <w:tcW w:w="1434" w:type="dxa"/>
            <w:vAlign w:val="center"/>
          </w:tcPr>
          <w:p w14:paraId="1C7FB8FE">
            <w:pPr>
              <w:spacing w:after="0" w:line="240" w:lineRule="auto"/>
            </w:pPr>
            <w:r>
              <w:rPr>
                <w:rFonts w:ascii="Arial" w:hAnsi="Arial"/>
                <w:sz w:val="14"/>
              </w:rPr>
              <w:t>n peak</w:t>
            </w:r>
          </w:p>
        </w:tc>
        <w:tc>
          <w:tcPr>
            <w:tcW w:w="1434" w:type="dxa"/>
            <w:vAlign w:val="center"/>
          </w:tcPr>
          <w:p w14:paraId="303F26D1">
            <w:pPr>
              <w:spacing w:after="0" w:line="240" w:lineRule="auto"/>
            </w:pPr>
            <w:r>
              <w:rPr>
                <w:rFonts w:ascii="Arial" w:hAnsi="Arial"/>
                <w:sz w:val="14"/>
              </w:rPr>
              <w:t>0.271</w:t>
            </w:r>
          </w:p>
        </w:tc>
        <w:tc>
          <w:tcPr>
            <w:tcW w:w="1434" w:type="dxa"/>
            <w:vAlign w:val="center"/>
          </w:tcPr>
          <w:p w14:paraId="375B5AF9">
            <w:pPr>
              <w:spacing w:after="0" w:line="240" w:lineRule="auto"/>
            </w:pPr>
            <w:r>
              <w:rPr>
                <w:rFonts w:ascii="Arial" w:hAnsi="Arial"/>
                <w:sz w:val="14"/>
              </w:rPr>
              <w:t>0.227</w:t>
            </w:r>
          </w:p>
        </w:tc>
        <w:tc>
          <w:tcPr>
            <w:tcW w:w="1434" w:type="dxa"/>
            <w:vAlign w:val="center"/>
          </w:tcPr>
          <w:p w14:paraId="671F0B4E">
            <w:pPr>
              <w:spacing w:after="0" w:line="240" w:lineRule="auto"/>
            </w:pPr>
            <w:r>
              <w:rPr>
                <w:rFonts w:ascii="Arial" w:hAnsi="Arial"/>
                <w:sz w:val="14"/>
              </w:rPr>
              <w:t>0.314</w:t>
            </w:r>
          </w:p>
        </w:tc>
        <w:tc>
          <w:tcPr>
            <w:tcW w:w="1434" w:type="dxa"/>
            <w:vAlign w:val="center"/>
          </w:tcPr>
          <w:p w14:paraId="228A58E5">
            <w:pPr>
              <w:spacing w:after="0" w:line="240" w:lineRule="auto"/>
            </w:pPr>
            <w:r>
              <w:rPr>
                <w:rFonts w:ascii="Arial" w:hAnsi="Arial"/>
                <w:sz w:val="14"/>
              </w:rPr>
              <w:t>&lt;0.001</w:t>
            </w:r>
          </w:p>
        </w:tc>
        <w:tc>
          <w:tcPr>
            <w:tcW w:w="1434" w:type="dxa"/>
            <w:vAlign w:val="center"/>
          </w:tcPr>
          <w:p w14:paraId="2CC3EBAD">
            <w:pPr>
              <w:spacing w:after="0" w:line="240" w:lineRule="auto"/>
            </w:pPr>
            <w:r>
              <w:rPr>
                <w:rFonts w:ascii="Arial" w:hAnsi="Arial"/>
                <w:sz w:val="14"/>
              </w:rPr>
              <w:t>1,838</w:t>
            </w:r>
          </w:p>
        </w:tc>
      </w:tr>
      <w:tr w14:paraId="7164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34" w:type="dxa"/>
            <w:shd w:val="clear" w:color="auto" w:fill="F2F6FA"/>
            <w:vAlign w:val="center"/>
          </w:tcPr>
          <w:p w14:paraId="689926D0">
            <w:pPr>
              <w:spacing w:after="0" w:line="240" w:lineRule="auto"/>
            </w:pPr>
            <w:r>
              <w:rPr>
                <w:rFonts w:ascii="Arial" w:hAnsi="Arial"/>
                <w:sz w:val="14"/>
              </w:rPr>
              <w:t>n anion group types</w:t>
            </w:r>
          </w:p>
        </w:tc>
        <w:tc>
          <w:tcPr>
            <w:tcW w:w="1434" w:type="dxa"/>
            <w:shd w:val="clear" w:color="auto" w:fill="F2F6FA"/>
            <w:vAlign w:val="center"/>
          </w:tcPr>
          <w:p w14:paraId="187BFBDE">
            <w:pPr>
              <w:spacing w:after="0" w:line="240" w:lineRule="auto"/>
            </w:pPr>
            <w:r>
              <w:rPr>
                <w:rFonts w:ascii="Arial" w:hAnsi="Arial"/>
                <w:sz w:val="14"/>
              </w:rPr>
              <w:t>shape skewness</w:t>
            </w:r>
          </w:p>
        </w:tc>
        <w:tc>
          <w:tcPr>
            <w:tcW w:w="1434" w:type="dxa"/>
            <w:shd w:val="clear" w:color="auto" w:fill="F2F6FA"/>
            <w:vAlign w:val="center"/>
          </w:tcPr>
          <w:p w14:paraId="3C1A5483">
            <w:pPr>
              <w:spacing w:after="0" w:line="240" w:lineRule="auto"/>
            </w:pPr>
            <w:r>
              <w:rPr>
                <w:rFonts w:ascii="Arial" w:hAnsi="Arial"/>
                <w:sz w:val="14"/>
              </w:rPr>
              <w:t>-0.266</w:t>
            </w:r>
          </w:p>
        </w:tc>
        <w:tc>
          <w:tcPr>
            <w:tcW w:w="1434" w:type="dxa"/>
            <w:shd w:val="clear" w:color="auto" w:fill="F2F6FA"/>
            <w:vAlign w:val="center"/>
          </w:tcPr>
          <w:p w14:paraId="0582C7AB">
            <w:pPr>
              <w:spacing w:after="0" w:line="240" w:lineRule="auto"/>
            </w:pPr>
            <w:r>
              <w:rPr>
                <w:rFonts w:ascii="Arial" w:hAnsi="Arial"/>
                <w:sz w:val="14"/>
              </w:rPr>
              <w:t>-0.309</w:t>
            </w:r>
          </w:p>
        </w:tc>
        <w:tc>
          <w:tcPr>
            <w:tcW w:w="1434" w:type="dxa"/>
            <w:shd w:val="clear" w:color="auto" w:fill="F2F6FA"/>
            <w:vAlign w:val="center"/>
          </w:tcPr>
          <w:p w14:paraId="7397EF9A">
            <w:pPr>
              <w:spacing w:after="0" w:line="240" w:lineRule="auto"/>
            </w:pPr>
            <w:r>
              <w:rPr>
                <w:rFonts w:ascii="Arial" w:hAnsi="Arial"/>
                <w:sz w:val="14"/>
              </w:rPr>
              <w:t>-0.223</w:t>
            </w:r>
          </w:p>
        </w:tc>
        <w:tc>
          <w:tcPr>
            <w:tcW w:w="1434" w:type="dxa"/>
            <w:shd w:val="clear" w:color="auto" w:fill="F2F6FA"/>
            <w:vAlign w:val="center"/>
          </w:tcPr>
          <w:p w14:paraId="4CCFE533">
            <w:pPr>
              <w:spacing w:after="0" w:line="240" w:lineRule="auto"/>
            </w:pPr>
            <w:r>
              <w:rPr>
                <w:rFonts w:ascii="Arial" w:hAnsi="Arial"/>
                <w:sz w:val="14"/>
              </w:rPr>
              <w:t>&lt;0.001</w:t>
            </w:r>
          </w:p>
        </w:tc>
        <w:tc>
          <w:tcPr>
            <w:tcW w:w="1434" w:type="dxa"/>
            <w:shd w:val="clear" w:color="auto" w:fill="F2F6FA"/>
            <w:vAlign w:val="center"/>
          </w:tcPr>
          <w:p w14:paraId="46F60C69">
            <w:pPr>
              <w:spacing w:after="0" w:line="240" w:lineRule="auto"/>
            </w:pPr>
            <w:r>
              <w:rPr>
                <w:rFonts w:ascii="Arial" w:hAnsi="Arial"/>
                <w:sz w:val="14"/>
              </w:rPr>
              <w:t>1,838</w:t>
            </w:r>
          </w:p>
        </w:tc>
      </w:tr>
    </w:tbl>
    <w:p w14:paraId="1C4D4F0E">
      <w:pPr>
        <w:spacing w:after="20"/>
      </w:pPr>
    </w:p>
    <w:p w14:paraId="1A62268E">
      <w:pPr>
        <w:jc w:val="center"/>
      </w:pPr>
      <w:r>
        <w:drawing>
          <wp:inline distT="0" distB="0" distL="114300" distR="114300">
            <wp:extent cx="5897880" cy="6935470"/>
            <wp:effectExtent l="0" t="0" r="762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97880" cy="6936084"/>
                    </a:xfrm>
                    <a:prstGeom prst="rect">
                      <a:avLst/>
                    </a:prstGeom>
                  </pic:spPr>
                </pic:pic>
              </a:graphicData>
            </a:graphic>
          </wp:inline>
        </w:drawing>
      </w:r>
    </w:p>
    <w:p w14:paraId="20DF84E6">
      <w:pPr>
        <w:pStyle w:val="15"/>
        <w:jc w:val="center"/>
      </w:pPr>
      <w:r>
        <w:t>Figure S2. Full partial-Spearman correlation matrix adjusted for ln(N_atom) and ln(SNR); significance is BH-FDR adjusted.</w:t>
      </w:r>
    </w:p>
    <w:p w14:paraId="4CC208D6">
      <w:pPr>
        <w:jc w:val="center"/>
      </w:pPr>
      <w:r>
        <w:drawing>
          <wp:inline distT="0" distB="0" distL="114300" distR="114300">
            <wp:extent cx="5897880" cy="26269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97880" cy="2627413"/>
                    </a:xfrm>
                    <a:prstGeom prst="rect">
                      <a:avLst/>
                    </a:prstGeom>
                  </pic:spPr>
                </pic:pic>
              </a:graphicData>
            </a:graphic>
          </wp:inline>
        </w:drawing>
      </w:r>
    </w:p>
    <w:p w14:paraId="4CF613CB">
      <w:pPr>
        <w:pStyle w:val="15"/>
        <w:jc w:val="center"/>
      </w:pPr>
      <w:r>
        <w:t>Figure S3. Kruskal-Wallis eta2_H effect sizes for categorical and discretized factors across endpoints.</w:t>
      </w:r>
    </w:p>
    <w:p w14:paraId="4401E7D9">
      <w:pPr>
        <w:pStyle w:val="15"/>
      </w:pPr>
      <w:r>
        <w:t>Table S5. Thirty lowest-q terms from the extended OLS models (M2/M3).</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4"/>
        <w:gridCol w:w="1254"/>
        <w:gridCol w:w="1254"/>
        <w:gridCol w:w="1254"/>
        <w:gridCol w:w="1254"/>
        <w:gridCol w:w="1254"/>
        <w:gridCol w:w="1254"/>
        <w:gridCol w:w="1254"/>
      </w:tblGrid>
      <w:tr w14:paraId="4096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4" w:type="dxa"/>
            <w:shd w:val="clear" w:color="auto" w:fill="1F4E78"/>
          </w:tcPr>
          <w:p w14:paraId="6E7856B6">
            <w:pPr>
              <w:spacing w:after="0" w:line="240" w:lineRule="auto"/>
              <w:jc w:val="center"/>
            </w:pPr>
            <w:r>
              <w:rPr>
                <w:rFonts w:ascii="Arial" w:hAnsi="Arial"/>
                <w:b/>
                <w:color w:val="FFFFFF"/>
                <w:sz w:val="15"/>
              </w:rPr>
              <w:t>Model</w:t>
            </w:r>
          </w:p>
        </w:tc>
        <w:tc>
          <w:tcPr>
            <w:tcW w:w="1254" w:type="dxa"/>
            <w:shd w:val="clear" w:color="auto" w:fill="1F4E78"/>
          </w:tcPr>
          <w:p w14:paraId="735DFF41">
            <w:pPr>
              <w:spacing w:after="0" w:line="240" w:lineRule="auto"/>
              <w:jc w:val="center"/>
            </w:pPr>
            <w:r>
              <w:rPr>
                <w:rFonts w:ascii="Arial" w:hAnsi="Arial"/>
                <w:b/>
                <w:color w:val="FFFFFF"/>
                <w:sz w:val="15"/>
              </w:rPr>
              <w:t>Response</w:t>
            </w:r>
          </w:p>
        </w:tc>
        <w:tc>
          <w:tcPr>
            <w:tcW w:w="1254" w:type="dxa"/>
            <w:shd w:val="clear" w:color="auto" w:fill="1F4E78"/>
          </w:tcPr>
          <w:p w14:paraId="6CA1E18C">
            <w:pPr>
              <w:spacing w:after="0" w:line="240" w:lineRule="auto"/>
              <w:jc w:val="center"/>
            </w:pPr>
            <w:r>
              <w:rPr>
                <w:rFonts w:ascii="Arial" w:hAnsi="Arial"/>
                <w:b/>
                <w:color w:val="FFFFFF"/>
                <w:sz w:val="15"/>
              </w:rPr>
              <w:t>Predictor</w:t>
            </w:r>
          </w:p>
        </w:tc>
        <w:tc>
          <w:tcPr>
            <w:tcW w:w="1254" w:type="dxa"/>
            <w:shd w:val="clear" w:color="auto" w:fill="1F4E78"/>
          </w:tcPr>
          <w:p w14:paraId="57A5A494">
            <w:pPr>
              <w:spacing w:after="0" w:line="240" w:lineRule="auto"/>
              <w:jc w:val="center"/>
            </w:pPr>
            <w:r>
              <w:rPr>
                <w:rFonts w:ascii="Arial" w:hAnsi="Arial"/>
                <w:b/>
                <w:color w:val="FFFFFF"/>
                <w:sz w:val="15"/>
              </w:rPr>
              <w:t>Standardized beta</w:t>
            </w:r>
          </w:p>
        </w:tc>
        <w:tc>
          <w:tcPr>
            <w:tcW w:w="1254" w:type="dxa"/>
            <w:shd w:val="clear" w:color="auto" w:fill="1F4E78"/>
          </w:tcPr>
          <w:p w14:paraId="4DF9A384">
            <w:pPr>
              <w:spacing w:after="0" w:line="240" w:lineRule="auto"/>
              <w:jc w:val="center"/>
            </w:pPr>
            <w:r>
              <w:rPr>
                <w:rFonts w:ascii="Arial" w:hAnsi="Arial"/>
                <w:b/>
                <w:color w:val="FFFFFF"/>
                <w:sz w:val="15"/>
              </w:rPr>
              <w:t>95% CI low</w:t>
            </w:r>
          </w:p>
        </w:tc>
        <w:tc>
          <w:tcPr>
            <w:tcW w:w="1254" w:type="dxa"/>
            <w:shd w:val="clear" w:color="auto" w:fill="1F4E78"/>
          </w:tcPr>
          <w:p w14:paraId="7D05CE32">
            <w:pPr>
              <w:spacing w:after="0" w:line="240" w:lineRule="auto"/>
              <w:jc w:val="center"/>
            </w:pPr>
            <w:r>
              <w:rPr>
                <w:rFonts w:ascii="Arial" w:hAnsi="Arial"/>
                <w:b/>
                <w:color w:val="FFFFFF"/>
                <w:sz w:val="15"/>
              </w:rPr>
              <w:t>95% CI high</w:t>
            </w:r>
          </w:p>
        </w:tc>
        <w:tc>
          <w:tcPr>
            <w:tcW w:w="1254" w:type="dxa"/>
            <w:shd w:val="clear" w:color="auto" w:fill="1F4E78"/>
          </w:tcPr>
          <w:p w14:paraId="6BDB9610">
            <w:pPr>
              <w:spacing w:after="0" w:line="240" w:lineRule="auto"/>
              <w:jc w:val="center"/>
            </w:pPr>
            <w:r>
              <w:rPr>
                <w:rFonts w:ascii="Arial" w:hAnsi="Arial"/>
                <w:b/>
                <w:color w:val="FFFFFF"/>
                <w:sz w:val="15"/>
              </w:rPr>
              <w:t>Adjusted q</w:t>
            </w:r>
          </w:p>
        </w:tc>
        <w:tc>
          <w:tcPr>
            <w:tcW w:w="1254" w:type="dxa"/>
            <w:shd w:val="clear" w:color="auto" w:fill="1F4E78"/>
          </w:tcPr>
          <w:p w14:paraId="128AD7F9">
            <w:pPr>
              <w:spacing w:after="0" w:line="240" w:lineRule="auto"/>
              <w:jc w:val="center"/>
            </w:pPr>
            <w:r>
              <w:rPr>
                <w:rFonts w:ascii="Arial" w:hAnsi="Arial"/>
                <w:b/>
                <w:color w:val="FFFFFF"/>
                <w:sz w:val="15"/>
              </w:rPr>
              <w:t>Model R2</w:t>
            </w:r>
          </w:p>
        </w:tc>
      </w:tr>
      <w:tr w14:paraId="26F6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7A638FB5">
            <w:pPr>
              <w:spacing w:after="0" w:line="240" w:lineRule="auto"/>
            </w:pPr>
            <w:r>
              <w:rPr>
                <w:rFonts w:ascii="Arial" w:hAnsi="Arial"/>
                <w:sz w:val="14"/>
              </w:rPr>
              <w:t>M2 extended</w:t>
            </w:r>
          </w:p>
        </w:tc>
        <w:tc>
          <w:tcPr>
            <w:tcW w:w="1254" w:type="dxa"/>
            <w:vAlign w:val="center"/>
          </w:tcPr>
          <w:p w14:paraId="3E6D9C40">
            <w:pPr>
              <w:spacing w:after="0" w:line="240" w:lineRule="auto"/>
            </w:pPr>
            <w:r>
              <w:rPr>
                <w:rFonts w:ascii="Arial" w:hAnsi="Arial"/>
                <w:sz w:val="14"/>
              </w:rPr>
              <w:t>frac low</w:t>
            </w:r>
          </w:p>
        </w:tc>
        <w:tc>
          <w:tcPr>
            <w:tcW w:w="1254" w:type="dxa"/>
            <w:vAlign w:val="center"/>
          </w:tcPr>
          <w:p w14:paraId="24A9D5EB">
            <w:pPr>
              <w:spacing w:after="0" w:line="240" w:lineRule="auto"/>
            </w:pPr>
            <w:r>
              <w:rPr>
                <w:rFonts w:ascii="Arial" w:hAnsi="Arial"/>
                <w:sz w:val="14"/>
              </w:rPr>
              <w:t>mean reduced mass</w:t>
            </w:r>
          </w:p>
        </w:tc>
        <w:tc>
          <w:tcPr>
            <w:tcW w:w="1254" w:type="dxa"/>
            <w:vAlign w:val="center"/>
          </w:tcPr>
          <w:p w14:paraId="758D0193">
            <w:pPr>
              <w:spacing w:after="0" w:line="240" w:lineRule="auto"/>
            </w:pPr>
            <w:r>
              <w:rPr>
                <w:rFonts w:ascii="Arial" w:hAnsi="Arial"/>
                <w:sz w:val="14"/>
              </w:rPr>
              <w:t>0.403</w:t>
            </w:r>
          </w:p>
        </w:tc>
        <w:tc>
          <w:tcPr>
            <w:tcW w:w="1254" w:type="dxa"/>
            <w:vAlign w:val="center"/>
          </w:tcPr>
          <w:p w14:paraId="1A3B99A1">
            <w:pPr>
              <w:spacing w:after="0" w:line="240" w:lineRule="auto"/>
            </w:pPr>
            <w:r>
              <w:rPr>
                <w:rFonts w:ascii="Arial" w:hAnsi="Arial"/>
                <w:sz w:val="14"/>
              </w:rPr>
              <w:t>0.327</w:t>
            </w:r>
          </w:p>
        </w:tc>
        <w:tc>
          <w:tcPr>
            <w:tcW w:w="1254" w:type="dxa"/>
            <w:vAlign w:val="center"/>
          </w:tcPr>
          <w:p w14:paraId="35747ED5">
            <w:pPr>
              <w:spacing w:after="0" w:line="240" w:lineRule="auto"/>
            </w:pPr>
            <w:r>
              <w:rPr>
                <w:rFonts w:ascii="Arial" w:hAnsi="Arial"/>
                <w:sz w:val="14"/>
              </w:rPr>
              <w:t>0.478</w:t>
            </w:r>
          </w:p>
        </w:tc>
        <w:tc>
          <w:tcPr>
            <w:tcW w:w="1254" w:type="dxa"/>
            <w:vAlign w:val="center"/>
          </w:tcPr>
          <w:p w14:paraId="397AFA0A">
            <w:pPr>
              <w:spacing w:after="0" w:line="240" w:lineRule="auto"/>
            </w:pPr>
            <w:r>
              <w:rPr>
                <w:rFonts w:ascii="Arial" w:hAnsi="Arial"/>
                <w:sz w:val="14"/>
              </w:rPr>
              <w:t>&lt;0.001</w:t>
            </w:r>
          </w:p>
        </w:tc>
        <w:tc>
          <w:tcPr>
            <w:tcW w:w="1254" w:type="dxa"/>
            <w:vAlign w:val="center"/>
          </w:tcPr>
          <w:p w14:paraId="36DE2E18">
            <w:pPr>
              <w:spacing w:after="0" w:line="240" w:lineRule="auto"/>
            </w:pPr>
            <w:r>
              <w:rPr>
                <w:rFonts w:ascii="Arial" w:hAnsi="Arial"/>
                <w:sz w:val="14"/>
              </w:rPr>
              <w:t>0.359</w:t>
            </w:r>
          </w:p>
        </w:tc>
      </w:tr>
      <w:tr w14:paraId="71B6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41D17993">
            <w:pPr>
              <w:spacing w:after="0" w:line="240" w:lineRule="auto"/>
            </w:pPr>
            <w:r>
              <w:rPr>
                <w:rFonts w:ascii="Arial" w:hAnsi="Arial"/>
                <w:sz w:val="14"/>
              </w:rPr>
              <w:t>M2 extended</w:t>
            </w:r>
          </w:p>
        </w:tc>
        <w:tc>
          <w:tcPr>
            <w:tcW w:w="1254" w:type="dxa"/>
            <w:shd w:val="clear" w:color="auto" w:fill="F2F6FA"/>
            <w:vAlign w:val="center"/>
          </w:tcPr>
          <w:p w14:paraId="50AA379D">
            <w:pPr>
              <w:spacing w:after="0" w:line="240" w:lineRule="auto"/>
            </w:pPr>
            <w:r>
              <w:rPr>
                <w:rFonts w:ascii="Arial" w:hAnsi="Arial"/>
                <w:sz w:val="14"/>
              </w:rPr>
              <w:t>eta</w:t>
            </w:r>
          </w:p>
        </w:tc>
        <w:tc>
          <w:tcPr>
            <w:tcW w:w="1254" w:type="dxa"/>
            <w:shd w:val="clear" w:color="auto" w:fill="F2F6FA"/>
            <w:vAlign w:val="center"/>
          </w:tcPr>
          <w:p w14:paraId="61465397">
            <w:pPr>
              <w:spacing w:after="0" w:line="240" w:lineRule="auto"/>
            </w:pPr>
            <w:r>
              <w:rPr>
                <w:rFonts w:ascii="Arial" w:hAnsi="Arial"/>
                <w:sz w:val="14"/>
              </w:rPr>
              <w:t>n atom primitive</w:t>
            </w:r>
          </w:p>
        </w:tc>
        <w:tc>
          <w:tcPr>
            <w:tcW w:w="1254" w:type="dxa"/>
            <w:shd w:val="clear" w:color="auto" w:fill="F2F6FA"/>
            <w:vAlign w:val="center"/>
          </w:tcPr>
          <w:p w14:paraId="49440CB2">
            <w:pPr>
              <w:spacing w:after="0" w:line="240" w:lineRule="auto"/>
            </w:pPr>
            <w:r>
              <w:rPr>
                <w:rFonts w:ascii="Arial" w:hAnsi="Arial"/>
                <w:sz w:val="14"/>
              </w:rPr>
              <w:t>-0.378</w:t>
            </w:r>
          </w:p>
        </w:tc>
        <w:tc>
          <w:tcPr>
            <w:tcW w:w="1254" w:type="dxa"/>
            <w:shd w:val="clear" w:color="auto" w:fill="F2F6FA"/>
            <w:vAlign w:val="center"/>
          </w:tcPr>
          <w:p w14:paraId="30B8214F">
            <w:pPr>
              <w:spacing w:after="0" w:line="240" w:lineRule="auto"/>
            </w:pPr>
            <w:r>
              <w:rPr>
                <w:rFonts w:ascii="Arial" w:hAnsi="Arial"/>
                <w:sz w:val="14"/>
              </w:rPr>
              <w:t>-0.468</w:t>
            </w:r>
          </w:p>
        </w:tc>
        <w:tc>
          <w:tcPr>
            <w:tcW w:w="1254" w:type="dxa"/>
            <w:shd w:val="clear" w:color="auto" w:fill="F2F6FA"/>
            <w:vAlign w:val="center"/>
          </w:tcPr>
          <w:p w14:paraId="1028318F">
            <w:pPr>
              <w:spacing w:after="0" w:line="240" w:lineRule="auto"/>
            </w:pPr>
            <w:r>
              <w:rPr>
                <w:rFonts w:ascii="Arial" w:hAnsi="Arial"/>
                <w:sz w:val="14"/>
              </w:rPr>
              <w:t>-0.288</w:t>
            </w:r>
          </w:p>
        </w:tc>
        <w:tc>
          <w:tcPr>
            <w:tcW w:w="1254" w:type="dxa"/>
            <w:shd w:val="clear" w:color="auto" w:fill="F2F6FA"/>
            <w:vAlign w:val="center"/>
          </w:tcPr>
          <w:p w14:paraId="177600CF">
            <w:pPr>
              <w:spacing w:after="0" w:line="240" w:lineRule="auto"/>
            </w:pPr>
            <w:r>
              <w:rPr>
                <w:rFonts w:ascii="Arial" w:hAnsi="Arial"/>
                <w:sz w:val="14"/>
              </w:rPr>
              <w:t>&lt;0.001</w:t>
            </w:r>
          </w:p>
        </w:tc>
        <w:tc>
          <w:tcPr>
            <w:tcW w:w="1254" w:type="dxa"/>
            <w:shd w:val="clear" w:color="auto" w:fill="F2F6FA"/>
            <w:vAlign w:val="center"/>
          </w:tcPr>
          <w:p w14:paraId="2FD9DD72">
            <w:pPr>
              <w:spacing w:after="0" w:line="240" w:lineRule="auto"/>
            </w:pPr>
            <w:r>
              <w:rPr>
                <w:rFonts w:ascii="Arial" w:hAnsi="Arial"/>
                <w:sz w:val="14"/>
              </w:rPr>
              <w:t>0.302</w:t>
            </w:r>
          </w:p>
        </w:tc>
      </w:tr>
      <w:tr w14:paraId="676D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7D8C3DE2">
            <w:pPr>
              <w:spacing w:after="0" w:line="240" w:lineRule="auto"/>
            </w:pPr>
            <w:r>
              <w:rPr>
                <w:rFonts w:ascii="Arial" w:hAnsi="Arial"/>
                <w:sz w:val="14"/>
              </w:rPr>
              <w:t>M2 extended</w:t>
            </w:r>
          </w:p>
        </w:tc>
        <w:tc>
          <w:tcPr>
            <w:tcW w:w="1254" w:type="dxa"/>
            <w:vAlign w:val="center"/>
          </w:tcPr>
          <w:p w14:paraId="2AFB7424">
            <w:pPr>
              <w:spacing w:after="0" w:line="240" w:lineRule="auto"/>
            </w:pPr>
            <w:r>
              <w:rPr>
                <w:rFonts w:ascii="Arial" w:hAnsi="Arial"/>
                <w:sz w:val="14"/>
              </w:rPr>
              <w:t>frac high</w:t>
            </w:r>
          </w:p>
        </w:tc>
        <w:tc>
          <w:tcPr>
            <w:tcW w:w="1254" w:type="dxa"/>
            <w:vAlign w:val="center"/>
          </w:tcPr>
          <w:p w14:paraId="0F4ABD7B">
            <w:pPr>
              <w:spacing w:after="0" w:line="240" w:lineRule="auto"/>
            </w:pPr>
            <w:r>
              <w:rPr>
                <w:rFonts w:ascii="Arial" w:hAnsi="Arial"/>
                <w:sz w:val="14"/>
              </w:rPr>
              <w:t>mean reduced mass</w:t>
            </w:r>
          </w:p>
        </w:tc>
        <w:tc>
          <w:tcPr>
            <w:tcW w:w="1254" w:type="dxa"/>
            <w:vAlign w:val="center"/>
          </w:tcPr>
          <w:p w14:paraId="27D02815">
            <w:pPr>
              <w:spacing w:after="0" w:line="240" w:lineRule="auto"/>
            </w:pPr>
            <w:r>
              <w:rPr>
                <w:rFonts w:ascii="Arial" w:hAnsi="Arial"/>
                <w:sz w:val="14"/>
              </w:rPr>
              <w:t>-0.306</w:t>
            </w:r>
          </w:p>
        </w:tc>
        <w:tc>
          <w:tcPr>
            <w:tcW w:w="1254" w:type="dxa"/>
            <w:vAlign w:val="center"/>
          </w:tcPr>
          <w:p w14:paraId="7E36A92E">
            <w:pPr>
              <w:spacing w:after="0" w:line="240" w:lineRule="auto"/>
            </w:pPr>
            <w:r>
              <w:rPr>
                <w:rFonts w:ascii="Arial" w:hAnsi="Arial"/>
                <w:sz w:val="14"/>
              </w:rPr>
              <w:t>-0.381</w:t>
            </w:r>
          </w:p>
        </w:tc>
        <w:tc>
          <w:tcPr>
            <w:tcW w:w="1254" w:type="dxa"/>
            <w:vAlign w:val="center"/>
          </w:tcPr>
          <w:p w14:paraId="35D228B9">
            <w:pPr>
              <w:spacing w:after="0" w:line="240" w:lineRule="auto"/>
            </w:pPr>
            <w:r>
              <w:rPr>
                <w:rFonts w:ascii="Arial" w:hAnsi="Arial"/>
                <w:sz w:val="14"/>
              </w:rPr>
              <w:t>-0.231</w:t>
            </w:r>
          </w:p>
        </w:tc>
        <w:tc>
          <w:tcPr>
            <w:tcW w:w="1254" w:type="dxa"/>
            <w:vAlign w:val="center"/>
          </w:tcPr>
          <w:p w14:paraId="61722114">
            <w:pPr>
              <w:spacing w:after="0" w:line="240" w:lineRule="auto"/>
            </w:pPr>
            <w:r>
              <w:rPr>
                <w:rFonts w:ascii="Arial" w:hAnsi="Arial"/>
                <w:sz w:val="14"/>
              </w:rPr>
              <w:t>&lt;0.001</w:t>
            </w:r>
          </w:p>
        </w:tc>
        <w:tc>
          <w:tcPr>
            <w:tcW w:w="1254" w:type="dxa"/>
            <w:vAlign w:val="center"/>
          </w:tcPr>
          <w:p w14:paraId="45E21C36">
            <w:pPr>
              <w:spacing w:after="0" w:line="240" w:lineRule="auto"/>
            </w:pPr>
            <w:r>
              <w:rPr>
                <w:rFonts w:ascii="Arial" w:hAnsi="Arial"/>
                <w:sz w:val="14"/>
              </w:rPr>
              <w:t>0.243</w:t>
            </w:r>
          </w:p>
        </w:tc>
      </w:tr>
      <w:tr w14:paraId="1CEF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4CDFB25A">
            <w:pPr>
              <w:spacing w:after="0" w:line="240" w:lineRule="auto"/>
            </w:pPr>
            <w:r>
              <w:rPr>
                <w:rFonts w:ascii="Arial" w:hAnsi="Arial"/>
                <w:sz w:val="14"/>
              </w:rPr>
              <w:t>M3 extended + family FE</w:t>
            </w:r>
          </w:p>
        </w:tc>
        <w:tc>
          <w:tcPr>
            <w:tcW w:w="1254" w:type="dxa"/>
            <w:shd w:val="clear" w:color="auto" w:fill="F2F6FA"/>
            <w:vAlign w:val="center"/>
          </w:tcPr>
          <w:p w14:paraId="392AA41D">
            <w:pPr>
              <w:spacing w:after="0" w:line="240" w:lineRule="auto"/>
            </w:pPr>
            <w:r>
              <w:rPr>
                <w:rFonts w:ascii="Arial" w:hAnsi="Arial"/>
                <w:sz w:val="14"/>
              </w:rPr>
              <w:t>eta</w:t>
            </w:r>
          </w:p>
        </w:tc>
        <w:tc>
          <w:tcPr>
            <w:tcW w:w="1254" w:type="dxa"/>
            <w:shd w:val="clear" w:color="auto" w:fill="F2F6FA"/>
            <w:vAlign w:val="center"/>
          </w:tcPr>
          <w:p w14:paraId="14674679">
            <w:pPr>
              <w:spacing w:after="0" w:line="240" w:lineRule="auto"/>
            </w:pPr>
            <w:r>
              <w:rPr>
                <w:rFonts w:ascii="Arial" w:hAnsi="Arial"/>
                <w:sz w:val="14"/>
              </w:rPr>
              <w:t>n atom primitive</w:t>
            </w:r>
          </w:p>
        </w:tc>
        <w:tc>
          <w:tcPr>
            <w:tcW w:w="1254" w:type="dxa"/>
            <w:shd w:val="clear" w:color="auto" w:fill="F2F6FA"/>
            <w:vAlign w:val="center"/>
          </w:tcPr>
          <w:p w14:paraId="027B7614">
            <w:pPr>
              <w:spacing w:after="0" w:line="240" w:lineRule="auto"/>
            </w:pPr>
            <w:r>
              <w:rPr>
                <w:rFonts w:ascii="Arial" w:hAnsi="Arial"/>
                <w:sz w:val="14"/>
              </w:rPr>
              <w:t>-0.367</w:t>
            </w:r>
          </w:p>
        </w:tc>
        <w:tc>
          <w:tcPr>
            <w:tcW w:w="1254" w:type="dxa"/>
            <w:shd w:val="clear" w:color="auto" w:fill="F2F6FA"/>
            <w:vAlign w:val="center"/>
          </w:tcPr>
          <w:p w14:paraId="4AEAC31B">
            <w:pPr>
              <w:spacing w:after="0" w:line="240" w:lineRule="auto"/>
            </w:pPr>
            <w:r>
              <w:rPr>
                <w:rFonts w:ascii="Arial" w:hAnsi="Arial"/>
                <w:sz w:val="14"/>
              </w:rPr>
              <w:t>-0.459</w:t>
            </w:r>
          </w:p>
        </w:tc>
        <w:tc>
          <w:tcPr>
            <w:tcW w:w="1254" w:type="dxa"/>
            <w:shd w:val="clear" w:color="auto" w:fill="F2F6FA"/>
            <w:vAlign w:val="center"/>
          </w:tcPr>
          <w:p w14:paraId="097769D4">
            <w:pPr>
              <w:spacing w:after="0" w:line="240" w:lineRule="auto"/>
            </w:pPr>
            <w:r>
              <w:rPr>
                <w:rFonts w:ascii="Arial" w:hAnsi="Arial"/>
                <w:sz w:val="14"/>
              </w:rPr>
              <w:t>-0.275</w:t>
            </w:r>
          </w:p>
        </w:tc>
        <w:tc>
          <w:tcPr>
            <w:tcW w:w="1254" w:type="dxa"/>
            <w:shd w:val="clear" w:color="auto" w:fill="F2F6FA"/>
            <w:vAlign w:val="center"/>
          </w:tcPr>
          <w:p w14:paraId="4DB3FE59">
            <w:pPr>
              <w:spacing w:after="0" w:line="240" w:lineRule="auto"/>
            </w:pPr>
            <w:r>
              <w:rPr>
                <w:rFonts w:ascii="Arial" w:hAnsi="Arial"/>
                <w:sz w:val="14"/>
              </w:rPr>
              <w:t>&lt;0.001</w:t>
            </w:r>
          </w:p>
        </w:tc>
        <w:tc>
          <w:tcPr>
            <w:tcW w:w="1254" w:type="dxa"/>
            <w:shd w:val="clear" w:color="auto" w:fill="F2F6FA"/>
            <w:vAlign w:val="center"/>
          </w:tcPr>
          <w:p w14:paraId="1DBF44CB">
            <w:pPr>
              <w:spacing w:after="0" w:line="240" w:lineRule="auto"/>
            </w:pPr>
            <w:r>
              <w:rPr>
                <w:rFonts w:ascii="Arial" w:hAnsi="Arial"/>
                <w:sz w:val="14"/>
              </w:rPr>
              <w:t>0.309</w:t>
            </w:r>
          </w:p>
        </w:tc>
      </w:tr>
      <w:tr w14:paraId="5DDA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3673FFBA">
            <w:pPr>
              <w:spacing w:after="0" w:line="240" w:lineRule="auto"/>
            </w:pPr>
            <w:r>
              <w:rPr>
                <w:rFonts w:ascii="Arial" w:hAnsi="Arial"/>
                <w:sz w:val="14"/>
              </w:rPr>
              <w:t>M2 extended</w:t>
            </w:r>
          </w:p>
        </w:tc>
        <w:tc>
          <w:tcPr>
            <w:tcW w:w="1254" w:type="dxa"/>
            <w:vAlign w:val="center"/>
          </w:tcPr>
          <w:p w14:paraId="22E693DD">
            <w:pPr>
              <w:spacing w:after="0" w:line="240" w:lineRule="auto"/>
            </w:pPr>
            <w:r>
              <w:rPr>
                <w:rFonts w:ascii="Arial" w:hAnsi="Arial"/>
                <w:sz w:val="14"/>
              </w:rPr>
              <w:t>n peak</w:t>
            </w:r>
          </w:p>
        </w:tc>
        <w:tc>
          <w:tcPr>
            <w:tcW w:w="1254" w:type="dxa"/>
            <w:vAlign w:val="center"/>
          </w:tcPr>
          <w:p w14:paraId="04C7B0E9">
            <w:pPr>
              <w:spacing w:after="0" w:line="240" w:lineRule="auto"/>
            </w:pPr>
            <w:r>
              <w:rPr>
                <w:rFonts w:ascii="Arial" w:hAnsi="Arial"/>
                <w:sz w:val="14"/>
              </w:rPr>
              <w:t>mean reduced mass</w:t>
            </w:r>
          </w:p>
        </w:tc>
        <w:tc>
          <w:tcPr>
            <w:tcW w:w="1254" w:type="dxa"/>
            <w:vAlign w:val="center"/>
          </w:tcPr>
          <w:p w14:paraId="11E4C687">
            <w:pPr>
              <w:spacing w:after="0" w:line="240" w:lineRule="auto"/>
            </w:pPr>
            <w:r>
              <w:rPr>
                <w:rFonts w:ascii="Arial" w:hAnsi="Arial"/>
                <w:sz w:val="14"/>
              </w:rPr>
              <w:t>-0.263</w:t>
            </w:r>
          </w:p>
        </w:tc>
        <w:tc>
          <w:tcPr>
            <w:tcW w:w="1254" w:type="dxa"/>
            <w:vAlign w:val="center"/>
          </w:tcPr>
          <w:p w14:paraId="26C8D894">
            <w:pPr>
              <w:spacing w:after="0" w:line="240" w:lineRule="auto"/>
            </w:pPr>
            <w:r>
              <w:rPr>
                <w:rFonts w:ascii="Arial" w:hAnsi="Arial"/>
                <w:sz w:val="14"/>
              </w:rPr>
              <w:t>-0.331</w:t>
            </w:r>
          </w:p>
        </w:tc>
        <w:tc>
          <w:tcPr>
            <w:tcW w:w="1254" w:type="dxa"/>
            <w:vAlign w:val="center"/>
          </w:tcPr>
          <w:p w14:paraId="12D1F235">
            <w:pPr>
              <w:spacing w:after="0" w:line="240" w:lineRule="auto"/>
            </w:pPr>
            <w:r>
              <w:rPr>
                <w:rFonts w:ascii="Arial" w:hAnsi="Arial"/>
                <w:sz w:val="14"/>
              </w:rPr>
              <w:t>-0.195</w:t>
            </w:r>
          </w:p>
        </w:tc>
        <w:tc>
          <w:tcPr>
            <w:tcW w:w="1254" w:type="dxa"/>
            <w:vAlign w:val="center"/>
          </w:tcPr>
          <w:p w14:paraId="5FA08AA6">
            <w:pPr>
              <w:spacing w:after="0" w:line="240" w:lineRule="auto"/>
            </w:pPr>
            <w:r>
              <w:rPr>
                <w:rFonts w:ascii="Arial" w:hAnsi="Arial"/>
                <w:sz w:val="14"/>
              </w:rPr>
              <w:t>&lt;0.001</w:t>
            </w:r>
          </w:p>
        </w:tc>
        <w:tc>
          <w:tcPr>
            <w:tcW w:w="1254" w:type="dxa"/>
            <w:vAlign w:val="center"/>
          </w:tcPr>
          <w:p w14:paraId="588E0076">
            <w:pPr>
              <w:spacing w:after="0" w:line="240" w:lineRule="auto"/>
            </w:pPr>
            <w:r>
              <w:rPr>
                <w:rFonts w:ascii="Arial" w:hAnsi="Arial"/>
                <w:sz w:val="14"/>
              </w:rPr>
              <w:t>0.289</w:t>
            </w:r>
          </w:p>
        </w:tc>
      </w:tr>
      <w:tr w14:paraId="41A0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5E8DF749">
            <w:pPr>
              <w:spacing w:after="0" w:line="240" w:lineRule="auto"/>
            </w:pPr>
            <w:r>
              <w:rPr>
                <w:rFonts w:ascii="Arial" w:hAnsi="Arial"/>
                <w:sz w:val="14"/>
              </w:rPr>
              <w:t>M2 extended</w:t>
            </w:r>
          </w:p>
        </w:tc>
        <w:tc>
          <w:tcPr>
            <w:tcW w:w="1254" w:type="dxa"/>
            <w:shd w:val="clear" w:color="auto" w:fill="F2F6FA"/>
            <w:vAlign w:val="center"/>
          </w:tcPr>
          <w:p w14:paraId="3021AD5D">
            <w:pPr>
              <w:spacing w:after="0" w:line="240" w:lineRule="auto"/>
            </w:pPr>
            <w:r>
              <w:rPr>
                <w:rFonts w:ascii="Arial" w:hAnsi="Arial"/>
                <w:sz w:val="14"/>
              </w:rPr>
              <w:t>shape centroid</w:t>
            </w:r>
          </w:p>
        </w:tc>
        <w:tc>
          <w:tcPr>
            <w:tcW w:w="1254" w:type="dxa"/>
            <w:shd w:val="clear" w:color="auto" w:fill="F2F6FA"/>
            <w:vAlign w:val="center"/>
          </w:tcPr>
          <w:p w14:paraId="1D7E0FC6">
            <w:pPr>
              <w:spacing w:after="0" w:line="240" w:lineRule="auto"/>
            </w:pPr>
            <w:r>
              <w:rPr>
                <w:rFonts w:ascii="Arial" w:hAnsi="Arial"/>
                <w:sz w:val="14"/>
              </w:rPr>
              <w:t>mean reduced mass</w:t>
            </w:r>
          </w:p>
        </w:tc>
        <w:tc>
          <w:tcPr>
            <w:tcW w:w="1254" w:type="dxa"/>
            <w:shd w:val="clear" w:color="auto" w:fill="F2F6FA"/>
            <w:vAlign w:val="center"/>
          </w:tcPr>
          <w:p w14:paraId="5676C087">
            <w:pPr>
              <w:spacing w:after="0" w:line="240" w:lineRule="auto"/>
            </w:pPr>
            <w:r>
              <w:rPr>
                <w:rFonts w:ascii="Arial" w:hAnsi="Arial"/>
                <w:sz w:val="14"/>
              </w:rPr>
              <w:t>-0.278</w:t>
            </w:r>
          </w:p>
        </w:tc>
        <w:tc>
          <w:tcPr>
            <w:tcW w:w="1254" w:type="dxa"/>
            <w:shd w:val="clear" w:color="auto" w:fill="F2F6FA"/>
            <w:vAlign w:val="center"/>
          </w:tcPr>
          <w:p w14:paraId="7B545C61">
            <w:pPr>
              <w:spacing w:after="0" w:line="240" w:lineRule="auto"/>
            </w:pPr>
            <w:r>
              <w:rPr>
                <w:rFonts w:ascii="Arial" w:hAnsi="Arial"/>
                <w:sz w:val="14"/>
              </w:rPr>
              <w:t>-0.351</w:t>
            </w:r>
          </w:p>
        </w:tc>
        <w:tc>
          <w:tcPr>
            <w:tcW w:w="1254" w:type="dxa"/>
            <w:shd w:val="clear" w:color="auto" w:fill="F2F6FA"/>
            <w:vAlign w:val="center"/>
          </w:tcPr>
          <w:p w14:paraId="4B1B9868">
            <w:pPr>
              <w:spacing w:after="0" w:line="240" w:lineRule="auto"/>
            </w:pPr>
            <w:r>
              <w:rPr>
                <w:rFonts w:ascii="Arial" w:hAnsi="Arial"/>
                <w:sz w:val="14"/>
              </w:rPr>
              <w:t>-0.205</w:t>
            </w:r>
          </w:p>
        </w:tc>
        <w:tc>
          <w:tcPr>
            <w:tcW w:w="1254" w:type="dxa"/>
            <w:shd w:val="clear" w:color="auto" w:fill="F2F6FA"/>
            <w:vAlign w:val="center"/>
          </w:tcPr>
          <w:p w14:paraId="0B54709A">
            <w:pPr>
              <w:spacing w:after="0" w:line="240" w:lineRule="auto"/>
            </w:pPr>
            <w:r>
              <w:rPr>
                <w:rFonts w:ascii="Arial" w:hAnsi="Arial"/>
                <w:sz w:val="14"/>
              </w:rPr>
              <w:t>&lt;0.001</w:t>
            </w:r>
          </w:p>
        </w:tc>
        <w:tc>
          <w:tcPr>
            <w:tcW w:w="1254" w:type="dxa"/>
            <w:shd w:val="clear" w:color="auto" w:fill="F2F6FA"/>
            <w:vAlign w:val="center"/>
          </w:tcPr>
          <w:p w14:paraId="4075FB6F">
            <w:pPr>
              <w:spacing w:after="0" w:line="240" w:lineRule="auto"/>
            </w:pPr>
            <w:r>
              <w:rPr>
                <w:rFonts w:ascii="Arial" w:hAnsi="Arial"/>
                <w:sz w:val="14"/>
              </w:rPr>
              <w:t>0.254</w:t>
            </w:r>
          </w:p>
        </w:tc>
      </w:tr>
      <w:tr w14:paraId="3C46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6B03B4A7">
            <w:pPr>
              <w:spacing w:after="0" w:line="240" w:lineRule="auto"/>
            </w:pPr>
            <w:r>
              <w:rPr>
                <w:rFonts w:ascii="Arial" w:hAnsi="Arial"/>
                <w:sz w:val="14"/>
              </w:rPr>
              <w:t>M2 extended</w:t>
            </w:r>
          </w:p>
        </w:tc>
        <w:tc>
          <w:tcPr>
            <w:tcW w:w="1254" w:type="dxa"/>
            <w:vAlign w:val="center"/>
          </w:tcPr>
          <w:p w14:paraId="294F87A6">
            <w:pPr>
              <w:spacing w:after="0" w:line="240" w:lineRule="auto"/>
            </w:pPr>
            <w:r>
              <w:rPr>
                <w:rFonts w:ascii="Arial" w:hAnsi="Arial"/>
                <w:sz w:val="14"/>
              </w:rPr>
              <w:t>r overlap</w:t>
            </w:r>
          </w:p>
        </w:tc>
        <w:tc>
          <w:tcPr>
            <w:tcW w:w="1254" w:type="dxa"/>
            <w:vAlign w:val="center"/>
          </w:tcPr>
          <w:p w14:paraId="4F0CA69F">
            <w:pPr>
              <w:spacing w:after="0" w:line="240" w:lineRule="auto"/>
            </w:pPr>
            <w:r>
              <w:rPr>
                <w:rFonts w:ascii="Arial" w:hAnsi="Arial"/>
                <w:sz w:val="14"/>
              </w:rPr>
              <w:t>n atom primitive</w:t>
            </w:r>
          </w:p>
        </w:tc>
        <w:tc>
          <w:tcPr>
            <w:tcW w:w="1254" w:type="dxa"/>
            <w:vAlign w:val="center"/>
          </w:tcPr>
          <w:p w14:paraId="2104B491">
            <w:pPr>
              <w:spacing w:after="0" w:line="240" w:lineRule="auto"/>
            </w:pPr>
            <w:r>
              <w:rPr>
                <w:rFonts w:ascii="Arial" w:hAnsi="Arial"/>
                <w:sz w:val="14"/>
              </w:rPr>
              <w:t>0.209</w:t>
            </w:r>
          </w:p>
        </w:tc>
        <w:tc>
          <w:tcPr>
            <w:tcW w:w="1254" w:type="dxa"/>
            <w:vAlign w:val="center"/>
          </w:tcPr>
          <w:p w14:paraId="68E7C7E1">
            <w:pPr>
              <w:spacing w:after="0" w:line="240" w:lineRule="auto"/>
            </w:pPr>
            <w:r>
              <w:rPr>
                <w:rFonts w:ascii="Arial" w:hAnsi="Arial"/>
                <w:sz w:val="14"/>
              </w:rPr>
              <w:t>0.153</w:t>
            </w:r>
          </w:p>
        </w:tc>
        <w:tc>
          <w:tcPr>
            <w:tcW w:w="1254" w:type="dxa"/>
            <w:vAlign w:val="center"/>
          </w:tcPr>
          <w:p w14:paraId="5ECC622C">
            <w:pPr>
              <w:spacing w:after="0" w:line="240" w:lineRule="auto"/>
            </w:pPr>
            <w:r>
              <w:rPr>
                <w:rFonts w:ascii="Arial" w:hAnsi="Arial"/>
                <w:sz w:val="14"/>
              </w:rPr>
              <w:t>0.265</w:t>
            </w:r>
          </w:p>
        </w:tc>
        <w:tc>
          <w:tcPr>
            <w:tcW w:w="1254" w:type="dxa"/>
            <w:vAlign w:val="center"/>
          </w:tcPr>
          <w:p w14:paraId="53B86D20">
            <w:pPr>
              <w:spacing w:after="0" w:line="240" w:lineRule="auto"/>
            </w:pPr>
            <w:r>
              <w:rPr>
                <w:rFonts w:ascii="Arial" w:hAnsi="Arial"/>
                <w:sz w:val="14"/>
              </w:rPr>
              <w:t>&lt;0.001</w:t>
            </w:r>
          </w:p>
        </w:tc>
        <w:tc>
          <w:tcPr>
            <w:tcW w:w="1254" w:type="dxa"/>
            <w:vAlign w:val="center"/>
          </w:tcPr>
          <w:p w14:paraId="504F628C">
            <w:pPr>
              <w:spacing w:after="0" w:line="240" w:lineRule="auto"/>
            </w:pPr>
            <w:r>
              <w:rPr>
                <w:rFonts w:ascii="Arial" w:hAnsi="Arial"/>
                <w:sz w:val="14"/>
              </w:rPr>
              <w:t>0.071</w:t>
            </w:r>
          </w:p>
        </w:tc>
      </w:tr>
      <w:tr w14:paraId="3C8B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267A738D">
            <w:pPr>
              <w:spacing w:after="0" w:line="240" w:lineRule="auto"/>
            </w:pPr>
            <w:r>
              <w:rPr>
                <w:rFonts w:ascii="Arial" w:hAnsi="Arial"/>
                <w:sz w:val="14"/>
              </w:rPr>
              <w:t>M2 extended</w:t>
            </w:r>
          </w:p>
        </w:tc>
        <w:tc>
          <w:tcPr>
            <w:tcW w:w="1254" w:type="dxa"/>
            <w:shd w:val="clear" w:color="auto" w:fill="F2F6FA"/>
            <w:vAlign w:val="center"/>
          </w:tcPr>
          <w:p w14:paraId="2465C029">
            <w:pPr>
              <w:spacing w:after="0" w:line="240" w:lineRule="auto"/>
            </w:pPr>
            <w:r>
              <w:rPr>
                <w:rFonts w:ascii="Arial" w:hAnsi="Arial"/>
                <w:sz w:val="14"/>
              </w:rPr>
              <w:t>n peak</w:t>
            </w:r>
          </w:p>
        </w:tc>
        <w:tc>
          <w:tcPr>
            <w:tcW w:w="1254" w:type="dxa"/>
            <w:shd w:val="clear" w:color="auto" w:fill="F2F6FA"/>
            <w:vAlign w:val="center"/>
          </w:tcPr>
          <w:p w14:paraId="7B275027">
            <w:pPr>
              <w:spacing w:after="0" w:line="240" w:lineRule="auto"/>
            </w:pPr>
            <w:r>
              <w:rPr>
                <w:rFonts w:ascii="Arial" w:hAnsi="Arial"/>
                <w:sz w:val="14"/>
              </w:rPr>
              <w:t>raman channel entropy</w:t>
            </w:r>
          </w:p>
        </w:tc>
        <w:tc>
          <w:tcPr>
            <w:tcW w:w="1254" w:type="dxa"/>
            <w:shd w:val="clear" w:color="auto" w:fill="F2F6FA"/>
            <w:vAlign w:val="center"/>
          </w:tcPr>
          <w:p w14:paraId="561197F7">
            <w:pPr>
              <w:spacing w:after="0" w:line="240" w:lineRule="auto"/>
            </w:pPr>
            <w:r>
              <w:rPr>
                <w:rFonts w:ascii="Arial" w:hAnsi="Arial"/>
                <w:sz w:val="14"/>
              </w:rPr>
              <w:t>-0.141</w:t>
            </w:r>
          </w:p>
        </w:tc>
        <w:tc>
          <w:tcPr>
            <w:tcW w:w="1254" w:type="dxa"/>
            <w:shd w:val="clear" w:color="auto" w:fill="F2F6FA"/>
            <w:vAlign w:val="center"/>
          </w:tcPr>
          <w:p w14:paraId="4830ED03">
            <w:pPr>
              <w:spacing w:after="0" w:line="240" w:lineRule="auto"/>
            </w:pPr>
            <w:r>
              <w:rPr>
                <w:rFonts w:ascii="Arial" w:hAnsi="Arial"/>
                <w:sz w:val="14"/>
              </w:rPr>
              <w:t>-0.179</w:t>
            </w:r>
          </w:p>
        </w:tc>
        <w:tc>
          <w:tcPr>
            <w:tcW w:w="1254" w:type="dxa"/>
            <w:shd w:val="clear" w:color="auto" w:fill="F2F6FA"/>
            <w:vAlign w:val="center"/>
          </w:tcPr>
          <w:p w14:paraId="5C60CA18">
            <w:pPr>
              <w:spacing w:after="0" w:line="240" w:lineRule="auto"/>
            </w:pPr>
            <w:r>
              <w:rPr>
                <w:rFonts w:ascii="Arial" w:hAnsi="Arial"/>
                <w:sz w:val="14"/>
              </w:rPr>
              <w:t>-0.102</w:t>
            </w:r>
          </w:p>
        </w:tc>
        <w:tc>
          <w:tcPr>
            <w:tcW w:w="1254" w:type="dxa"/>
            <w:shd w:val="clear" w:color="auto" w:fill="F2F6FA"/>
            <w:vAlign w:val="center"/>
          </w:tcPr>
          <w:p w14:paraId="6E029278">
            <w:pPr>
              <w:spacing w:after="0" w:line="240" w:lineRule="auto"/>
            </w:pPr>
            <w:r>
              <w:rPr>
                <w:rFonts w:ascii="Arial" w:hAnsi="Arial"/>
                <w:sz w:val="14"/>
              </w:rPr>
              <w:t>&lt;0.001</w:t>
            </w:r>
          </w:p>
        </w:tc>
        <w:tc>
          <w:tcPr>
            <w:tcW w:w="1254" w:type="dxa"/>
            <w:shd w:val="clear" w:color="auto" w:fill="F2F6FA"/>
            <w:vAlign w:val="center"/>
          </w:tcPr>
          <w:p w14:paraId="683145CD">
            <w:pPr>
              <w:spacing w:after="0" w:line="240" w:lineRule="auto"/>
            </w:pPr>
            <w:r>
              <w:rPr>
                <w:rFonts w:ascii="Arial" w:hAnsi="Arial"/>
                <w:sz w:val="14"/>
              </w:rPr>
              <w:t>0.289</w:t>
            </w:r>
          </w:p>
        </w:tc>
      </w:tr>
      <w:tr w14:paraId="7511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5F836C12">
            <w:pPr>
              <w:spacing w:after="0" w:line="240" w:lineRule="auto"/>
            </w:pPr>
            <w:r>
              <w:rPr>
                <w:rFonts w:ascii="Arial" w:hAnsi="Arial"/>
                <w:sz w:val="14"/>
              </w:rPr>
              <w:t>M2 extended</w:t>
            </w:r>
          </w:p>
        </w:tc>
        <w:tc>
          <w:tcPr>
            <w:tcW w:w="1254" w:type="dxa"/>
            <w:vAlign w:val="center"/>
          </w:tcPr>
          <w:p w14:paraId="5AB677F5">
            <w:pPr>
              <w:spacing w:after="0" w:line="240" w:lineRule="auto"/>
            </w:pPr>
            <w:r>
              <w:rPr>
                <w:rFonts w:ascii="Arial" w:hAnsi="Arial"/>
                <w:sz w:val="14"/>
              </w:rPr>
              <w:t>n peak</w:t>
            </w:r>
          </w:p>
        </w:tc>
        <w:tc>
          <w:tcPr>
            <w:tcW w:w="1254" w:type="dxa"/>
            <w:vAlign w:val="center"/>
          </w:tcPr>
          <w:p w14:paraId="1A9747C4">
            <w:pPr>
              <w:spacing w:after="0" w:line="240" w:lineRule="auto"/>
            </w:pPr>
            <w:r>
              <w:rPr>
                <w:rFonts w:ascii="Arial" w:hAnsi="Arial"/>
                <w:sz w:val="14"/>
              </w:rPr>
              <w:t>n atom primitive</w:t>
            </w:r>
          </w:p>
        </w:tc>
        <w:tc>
          <w:tcPr>
            <w:tcW w:w="1254" w:type="dxa"/>
            <w:vAlign w:val="center"/>
          </w:tcPr>
          <w:p w14:paraId="1A880A50">
            <w:pPr>
              <w:spacing w:after="0" w:line="240" w:lineRule="auto"/>
            </w:pPr>
            <w:r>
              <w:rPr>
                <w:rFonts w:ascii="Arial" w:hAnsi="Arial"/>
                <w:sz w:val="14"/>
              </w:rPr>
              <w:t>0.200</w:t>
            </w:r>
          </w:p>
        </w:tc>
        <w:tc>
          <w:tcPr>
            <w:tcW w:w="1254" w:type="dxa"/>
            <w:vAlign w:val="center"/>
          </w:tcPr>
          <w:p w14:paraId="474D9A35">
            <w:pPr>
              <w:spacing w:after="0" w:line="240" w:lineRule="auto"/>
            </w:pPr>
            <w:r>
              <w:rPr>
                <w:rFonts w:ascii="Arial" w:hAnsi="Arial"/>
                <w:sz w:val="14"/>
              </w:rPr>
              <w:t>0.144</w:t>
            </w:r>
          </w:p>
        </w:tc>
        <w:tc>
          <w:tcPr>
            <w:tcW w:w="1254" w:type="dxa"/>
            <w:vAlign w:val="center"/>
          </w:tcPr>
          <w:p w14:paraId="45D20646">
            <w:pPr>
              <w:spacing w:after="0" w:line="240" w:lineRule="auto"/>
            </w:pPr>
            <w:r>
              <w:rPr>
                <w:rFonts w:ascii="Arial" w:hAnsi="Arial"/>
                <w:sz w:val="14"/>
              </w:rPr>
              <w:t>0.256</w:t>
            </w:r>
          </w:p>
        </w:tc>
        <w:tc>
          <w:tcPr>
            <w:tcW w:w="1254" w:type="dxa"/>
            <w:vAlign w:val="center"/>
          </w:tcPr>
          <w:p w14:paraId="73137171">
            <w:pPr>
              <w:spacing w:after="0" w:line="240" w:lineRule="auto"/>
            </w:pPr>
            <w:r>
              <w:rPr>
                <w:rFonts w:ascii="Arial" w:hAnsi="Arial"/>
                <w:sz w:val="14"/>
              </w:rPr>
              <w:t>&lt;0.001</w:t>
            </w:r>
          </w:p>
        </w:tc>
        <w:tc>
          <w:tcPr>
            <w:tcW w:w="1254" w:type="dxa"/>
            <w:vAlign w:val="center"/>
          </w:tcPr>
          <w:p w14:paraId="043FCDF0">
            <w:pPr>
              <w:spacing w:after="0" w:line="240" w:lineRule="auto"/>
            </w:pPr>
            <w:r>
              <w:rPr>
                <w:rFonts w:ascii="Arial" w:hAnsi="Arial"/>
                <w:sz w:val="14"/>
              </w:rPr>
              <w:t>0.289</w:t>
            </w:r>
          </w:p>
        </w:tc>
      </w:tr>
      <w:tr w14:paraId="12B5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3F978274">
            <w:pPr>
              <w:spacing w:after="0" w:line="240" w:lineRule="auto"/>
            </w:pPr>
            <w:r>
              <w:rPr>
                <w:rFonts w:ascii="Arial" w:hAnsi="Arial"/>
                <w:sz w:val="14"/>
              </w:rPr>
              <w:t>M2 extended</w:t>
            </w:r>
          </w:p>
        </w:tc>
        <w:tc>
          <w:tcPr>
            <w:tcW w:w="1254" w:type="dxa"/>
            <w:shd w:val="clear" w:color="auto" w:fill="F2F6FA"/>
            <w:vAlign w:val="center"/>
          </w:tcPr>
          <w:p w14:paraId="46801C7F">
            <w:pPr>
              <w:spacing w:after="0" w:line="240" w:lineRule="auto"/>
            </w:pPr>
            <w:r>
              <w:rPr>
                <w:rFonts w:ascii="Arial" w:hAnsi="Arial"/>
                <w:sz w:val="14"/>
              </w:rPr>
              <w:t>shape skewness</w:t>
            </w:r>
          </w:p>
        </w:tc>
        <w:tc>
          <w:tcPr>
            <w:tcW w:w="1254" w:type="dxa"/>
            <w:shd w:val="clear" w:color="auto" w:fill="F2F6FA"/>
            <w:vAlign w:val="center"/>
          </w:tcPr>
          <w:p w14:paraId="531CB1BF">
            <w:pPr>
              <w:spacing w:after="0" w:line="240" w:lineRule="auto"/>
            </w:pPr>
            <w:r>
              <w:rPr>
                <w:rFonts w:ascii="Arial" w:hAnsi="Arial"/>
                <w:sz w:val="14"/>
              </w:rPr>
              <w:t>mass contrast</w:t>
            </w:r>
          </w:p>
        </w:tc>
        <w:tc>
          <w:tcPr>
            <w:tcW w:w="1254" w:type="dxa"/>
            <w:shd w:val="clear" w:color="auto" w:fill="F2F6FA"/>
            <w:vAlign w:val="center"/>
          </w:tcPr>
          <w:p w14:paraId="64BBE7A8">
            <w:pPr>
              <w:spacing w:after="0" w:line="240" w:lineRule="auto"/>
            </w:pPr>
            <w:r>
              <w:rPr>
                <w:rFonts w:ascii="Arial" w:hAnsi="Arial"/>
                <w:sz w:val="14"/>
              </w:rPr>
              <w:t>-0.132</w:t>
            </w:r>
          </w:p>
        </w:tc>
        <w:tc>
          <w:tcPr>
            <w:tcW w:w="1254" w:type="dxa"/>
            <w:shd w:val="clear" w:color="auto" w:fill="F2F6FA"/>
            <w:vAlign w:val="center"/>
          </w:tcPr>
          <w:p w14:paraId="6F55EE51">
            <w:pPr>
              <w:spacing w:after="0" w:line="240" w:lineRule="auto"/>
            </w:pPr>
            <w:r>
              <w:rPr>
                <w:rFonts w:ascii="Arial" w:hAnsi="Arial"/>
                <w:sz w:val="14"/>
              </w:rPr>
              <w:t>-0.172</w:t>
            </w:r>
          </w:p>
        </w:tc>
        <w:tc>
          <w:tcPr>
            <w:tcW w:w="1254" w:type="dxa"/>
            <w:shd w:val="clear" w:color="auto" w:fill="F2F6FA"/>
            <w:vAlign w:val="center"/>
          </w:tcPr>
          <w:p w14:paraId="5A24781D">
            <w:pPr>
              <w:spacing w:after="0" w:line="240" w:lineRule="auto"/>
            </w:pPr>
            <w:r>
              <w:rPr>
                <w:rFonts w:ascii="Arial" w:hAnsi="Arial"/>
                <w:sz w:val="14"/>
              </w:rPr>
              <w:t>-0.091</w:t>
            </w:r>
          </w:p>
        </w:tc>
        <w:tc>
          <w:tcPr>
            <w:tcW w:w="1254" w:type="dxa"/>
            <w:shd w:val="clear" w:color="auto" w:fill="F2F6FA"/>
            <w:vAlign w:val="center"/>
          </w:tcPr>
          <w:p w14:paraId="0EFD9AC1">
            <w:pPr>
              <w:spacing w:after="0" w:line="240" w:lineRule="auto"/>
            </w:pPr>
            <w:r>
              <w:rPr>
                <w:rFonts w:ascii="Arial" w:hAnsi="Arial"/>
                <w:sz w:val="14"/>
              </w:rPr>
              <w:t>&lt;0.001</w:t>
            </w:r>
          </w:p>
        </w:tc>
        <w:tc>
          <w:tcPr>
            <w:tcW w:w="1254" w:type="dxa"/>
            <w:shd w:val="clear" w:color="auto" w:fill="F2F6FA"/>
            <w:vAlign w:val="center"/>
          </w:tcPr>
          <w:p w14:paraId="02D14945">
            <w:pPr>
              <w:spacing w:after="0" w:line="240" w:lineRule="auto"/>
            </w:pPr>
            <w:r>
              <w:rPr>
                <w:rFonts w:ascii="Arial" w:hAnsi="Arial"/>
                <w:sz w:val="14"/>
              </w:rPr>
              <w:t>0.258</w:t>
            </w:r>
          </w:p>
        </w:tc>
      </w:tr>
      <w:tr w14:paraId="40D4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6E82EF29">
            <w:pPr>
              <w:spacing w:after="0" w:line="240" w:lineRule="auto"/>
            </w:pPr>
            <w:r>
              <w:rPr>
                <w:rFonts w:ascii="Arial" w:hAnsi="Arial"/>
                <w:sz w:val="14"/>
              </w:rPr>
              <w:t>M2 extended</w:t>
            </w:r>
          </w:p>
        </w:tc>
        <w:tc>
          <w:tcPr>
            <w:tcW w:w="1254" w:type="dxa"/>
            <w:vAlign w:val="center"/>
          </w:tcPr>
          <w:p w14:paraId="6F1E7A1F">
            <w:pPr>
              <w:spacing w:after="0" w:line="240" w:lineRule="auto"/>
            </w:pPr>
            <w:r>
              <w:rPr>
                <w:rFonts w:ascii="Arial" w:hAnsi="Arial"/>
                <w:sz w:val="14"/>
              </w:rPr>
              <w:t>shape skewness</w:t>
            </w:r>
          </w:p>
        </w:tc>
        <w:tc>
          <w:tcPr>
            <w:tcW w:w="1254" w:type="dxa"/>
            <w:vAlign w:val="center"/>
          </w:tcPr>
          <w:p w14:paraId="5CB9818C">
            <w:pPr>
              <w:spacing w:after="0" w:line="240" w:lineRule="auto"/>
            </w:pPr>
            <w:r>
              <w:rPr>
                <w:rFonts w:ascii="Arial" w:hAnsi="Arial"/>
                <w:sz w:val="14"/>
              </w:rPr>
              <w:t>mean reduced mass</w:t>
            </w:r>
          </w:p>
        </w:tc>
        <w:tc>
          <w:tcPr>
            <w:tcW w:w="1254" w:type="dxa"/>
            <w:vAlign w:val="center"/>
          </w:tcPr>
          <w:p w14:paraId="61A9DBB4">
            <w:pPr>
              <w:spacing w:after="0" w:line="240" w:lineRule="auto"/>
            </w:pPr>
            <w:r>
              <w:rPr>
                <w:rFonts w:ascii="Arial" w:hAnsi="Arial"/>
                <w:sz w:val="14"/>
              </w:rPr>
              <w:t>0.242</w:t>
            </w:r>
          </w:p>
        </w:tc>
        <w:tc>
          <w:tcPr>
            <w:tcW w:w="1254" w:type="dxa"/>
            <w:vAlign w:val="center"/>
          </w:tcPr>
          <w:p w14:paraId="073E9B73">
            <w:pPr>
              <w:spacing w:after="0" w:line="240" w:lineRule="auto"/>
            </w:pPr>
            <w:r>
              <w:rPr>
                <w:rFonts w:ascii="Arial" w:hAnsi="Arial"/>
                <w:sz w:val="14"/>
              </w:rPr>
              <w:t>0.165</w:t>
            </w:r>
          </w:p>
        </w:tc>
        <w:tc>
          <w:tcPr>
            <w:tcW w:w="1254" w:type="dxa"/>
            <w:vAlign w:val="center"/>
          </w:tcPr>
          <w:p w14:paraId="1599D154">
            <w:pPr>
              <w:spacing w:after="0" w:line="240" w:lineRule="auto"/>
            </w:pPr>
            <w:r>
              <w:rPr>
                <w:rFonts w:ascii="Arial" w:hAnsi="Arial"/>
                <w:sz w:val="14"/>
              </w:rPr>
              <w:t>0.318</w:t>
            </w:r>
          </w:p>
        </w:tc>
        <w:tc>
          <w:tcPr>
            <w:tcW w:w="1254" w:type="dxa"/>
            <w:vAlign w:val="center"/>
          </w:tcPr>
          <w:p w14:paraId="04737FCC">
            <w:pPr>
              <w:spacing w:after="0" w:line="240" w:lineRule="auto"/>
            </w:pPr>
            <w:r>
              <w:rPr>
                <w:rFonts w:ascii="Arial" w:hAnsi="Arial"/>
                <w:sz w:val="14"/>
              </w:rPr>
              <w:t>&lt;0.001</w:t>
            </w:r>
          </w:p>
        </w:tc>
        <w:tc>
          <w:tcPr>
            <w:tcW w:w="1254" w:type="dxa"/>
            <w:vAlign w:val="center"/>
          </w:tcPr>
          <w:p w14:paraId="5997E476">
            <w:pPr>
              <w:spacing w:after="0" w:line="240" w:lineRule="auto"/>
            </w:pPr>
            <w:r>
              <w:rPr>
                <w:rFonts w:ascii="Arial" w:hAnsi="Arial"/>
                <w:sz w:val="14"/>
              </w:rPr>
              <w:t>0.258</w:t>
            </w:r>
          </w:p>
        </w:tc>
      </w:tr>
      <w:tr w14:paraId="61DC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7411A202">
            <w:pPr>
              <w:spacing w:after="0" w:line="240" w:lineRule="auto"/>
            </w:pPr>
            <w:r>
              <w:rPr>
                <w:rFonts w:ascii="Arial" w:hAnsi="Arial"/>
                <w:sz w:val="14"/>
              </w:rPr>
              <w:t>M3 extended + family FE</w:t>
            </w:r>
          </w:p>
        </w:tc>
        <w:tc>
          <w:tcPr>
            <w:tcW w:w="1254" w:type="dxa"/>
            <w:shd w:val="clear" w:color="auto" w:fill="F2F6FA"/>
            <w:vAlign w:val="center"/>
          </w:tcPr>
          <w:p w14:paraId="2DBBF261">
            <w:pPr>
              <w:spacing w:after="0" w:line="240" w:lineRule="auto"/>
            </w:pPr>
            <w:r>
              <w:rPr>
                <w:rFonts w:ascii="Arial" w:hAnsi="Arial"/>
                <w:sz w:val="14"/>
              </w:rPr>
              <w:t>r overlap</w:t>
            </w:r>
          </w:p>
        </w:tc>
        <w:tc>
          <w:tcPr>
            <w:tcW w:w="1254" w:type="dxa"/>
            <w:shd w:val="clear" w:color="auto" w:fill="F2F6FA"/>
            <w:vAlign w:val="center"/>
          </w:tcPr>
          <w:p w14:paraId="7CE0F27B">
            <w:pPr>
              <w:spacing w:after="0" w:line="240" w:lineRule="auto"/>
            </w:pPr>
            <w:r>
              <w:rPr>
                <w:rFonts w:ascii="Arial" w:hAnsi="Arial"/>
                <w:sz w:val="14"/>
              </w:rPr>
              <w:t>n atom primitive</w:t>
            </w:r>
          </w:p>
        </w:tc>
        <w:tc>
          <w:tcPr>
            <w:tcW w:w="1254" w:type="dxa"/>
            <w:shd w:val="clear" w:color="auto" w:fill="F2F6FA"/>
            <w:vAlign w:val="center"/>
          </w:tcPr>
          <w:p w14:paraId="64F16EC8">
            <w:pPr>
              <w:spacing w:after="0" w:line="240" w:lineRule="auto"/>
            </w:pPr>
            <w:r>
              <w:rPr>
                <w:rFonts w:ascii="Arial" w:hAnsi="Arial"/>
                <w:sz w:val="14"/>
              </w:rPr>
              <w:t>0.192</w:t>
            </w:r>
          </w:p>
        </w:tc>
        <w:tc>
          <w:tcPr>
            <w:tcW w:w="1254" w:type="dxa"/>
            <w:shd w:val="clear" w:color="auto" w:fill="F2F6FA"/>
            <w:vAlign w:val="center"/>
          </w:tcPr>
          <w:p w14:paraId="73BE9B97">
            <w:pPr>
              <w:spacing w:after="0" w:line="240" w:lineRule="auto"/>
            </w:pPr>
            <w:r>
              <w:rPr>
                <w:rFonts w:ascii="Arial" w:hAnsi="Arial"/>
                <w:sz w:val="14"/>
              </w:rPr>
              <w:t>0.133</w:t>
            </w:r>
          </w:p>
        </w:tc>
        <w:tc>
          <w:tcPr>
            <w:tcW w:w="1254" w:type="dxa"/>
            <w:shd w:val="clear" w:color="auto" w:fill="F2F6FA"/>
            <w:vAlign w:val="center"/>
          </w:tcPr>
          <w:p w14:paraId="46C61A7D">
            <w:pPr>
              <w:spacing w:after="0" w:line="240" w:lineRule="auto"/>
            </w:pPr>
            <w:r>
              <w:rPr>
                <w:rFonts w:ascii="Arial" w:hAnsi="Arial"/>
                <w:sz w:val="14"/>
              </w:rPr>
              <w:t>0.251</w:t>
            </w:r>
          </w:p>
        </w:tc>
        <w:tc>
          <w:tcPr>
            <w:tcW w:w="1254" w:type="dxa"/>
            <w:shd w:val="clear" w:color="auto" w:fill="F2F6FA"/>
            <w:vAlign w:val="center"/>
          </w:tcPr>
          <w:p w14:paraId="3D21A52B">
            <w:pPr>
              <w:spacing w:after="0" w:line="240" w:lineRule="auto"/>
            </w:pPr>
            <w:r>
              <w:rPr>
                <w:rFonts w:ascii="Arial" w:hAnsi="Arial"/>
                <w:sz w:val="14"/>
              </w:rPr>
              <w:t>&lt;0.001</w:t>
            </w:r>
          </w:p>
        </w:tc>
        <w:tc>
          <w:tcPr>
            <w:tcW w:w="1254" w:type="dxa"/>
            <w:shd w:val="clear" w:color="auto" w:fill="F2F6FA"/>
            <w:vAlign w:val="center"/>
          </w:tcPr>
          <w:p w14:paraId="0B84F6A7">
            <w:pPr>
              <w:spacing w:after="0" w:line="240" w:lineRule="auto"/>
            </w:pPr>
            <w:r>
              <w:rPr>
                <w:rFonts w:ascii="Arial" w:hAnsi="Arial"/>
                <w:sz w:val="14"/>
              </w:rPr>
              <w:t>0.160</w:t>
            </w:r>
          </w:p>
        </w:tc>
      </w:tr>
      <w:tr w14:paraId="64CC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6FEDB00E">
            <w:pPr>
              <w:spacing w:after="0" w:line="240" w:lineRule="auto"/>
            </w:pPr>
            <w:r>
              <w:rPr>
                <w:rFonts w:ascii="Arial" w:hAnsi="Arial"/>
                <w:sz w:val="14"/>
              </w:rPr>
              <w:t>M2 extended</w:t>
            </w:r>
          </w:p>
        </w:tc>
        <w:tc>
          <w:tcPr>
            <w:tcW w:w="1254" w:type="dxa"/>
            <w:vAlign w:val="center"/>
          </w:tcPr>
          <w:p w14:paraId="59CCCD57">
            <w:pPr>
              <w:spacing w:after="0" w:line="240" w:lineRule="auto"/>
            </w:pPr>
            <w:r>
              <w:rPr>
                <w:rFonts w:ascii="Arial" w:hAnsi="Arial"/>
                <w:sz w:val="14"/>
              </w:rPr>
              <w:t>eta</w:t>
            </w:r>
          </w:p>
        </w:tc>
        <w:tc>
          <w:tcPr>
            <w:tcW w:w="1254" w:type="dxa"/>
            <w:vAlign w:val="center"/>
          </w:tcPr>
          <w:p w14:paraId="1CEEC728">
            <w:pPr>
              <w:spacing w:after="0" w:line="240" w:lineRule="auto"/>
            </w:pPr>
            <w:r>
              <w:rPr>
                <w:rFonts w:ascii="Arial" w:hAnsi="Arial"/>
                <w:sz w:val="14"/>
              </w:rPr>
              <w:t>degeneracy fraction</w:t>
            </w:r>
          </w:p>
        </w:tc>
        <w:tc>
          <w:tcPr>
            <w:tcW w:w="1254" w:type="dxa"/>
            <w:vAlign w:val="center"/>
          </w:tcPr>
          <w:p w14:paraId="5A2664F1">
            <w:pPr>
              <w:spacing w:after="0" w:line="240" w:lineRule="auto"/>
            </w:pPr>
            <w:r>
              <w:rPr>
                <w:rFonts w:ascii="Arial" w:hAnsi="Arial"/>
                <w:sz w:val="14"/>
              </w:rPr>
              <w:t>0.272</w:t>
            </w:r>
          </w:p>
        </w:tc>
        <w:tc>
          <w:tcPr>
            <w:tcW w:w="1254" w:type="dxa"/>
            <w:vAlign w:val="center"/>
          </w:tcPr>
          <w:p w14:paraId="2E3E7DC4">
            <w:pPr>
              <w:spacing w:after="0" w:line="240" w:lineRule="auto"/>
            </w:pPr>
            <w:r>
              <w:rPr>
                <w:rFonts w:ascii="Arial" w:hAnsi="Arial"/>
                <w:sz w:val="14"/>
              </w:rPr>
              <w:t>0.182</w:t>
            </w:r>
          </w:p>
        </w:tc>
        <w:tc>
          <w:tcPr>
            <w:tcW w:w="1254" w:type="dxa"/>
            <w:vAlign w:val="center"/>
          </w:tcPr>
          <w:p w14:paraId="38D3D5DB">
            <w:pPr>
              <w:spacing w:after="0" w:line="240" w:lineRule="auto"/>
            </w:pPr>
            <w:r>
              <w:rPr>
                <w:rFonts w:ascii="Arial" w:hAnsi="Arial"/>
                <w:sz w:val="14"/>
              </w:rPr>
              <w:t>0.361</w:t>
            </w:r>
          </w:p>
        </w:tc>
        <w:tc>
          <w:tcPr>
            <w:tcW w:w="1254" w:type="dxa"/>
            <w:vAlign w:val="center"/>
          </w:tcPr>
          <w:p w14:paraId="09EBD23B">
            <w:pPr>
              <w:spacing w:after="0" w:line="240" w:lineRule="auto"/>
            </w:pPr>
            <w:r>
              <w:rPr>
                <w:rFonts w:ascii="Arial" w:hAnsi="Arial"/>
                <w:sz w:val="14"/>
              </w:rPr>
              <w:t>&lt;0.001</w:t>
            </w:r>
          </w:p>
        </w:tc>
        <w:tc>
          <w:tcPr>
            <w:tcW w:w="1254" w:type="dxa"/>
            <w:vAlign w:val="center"/>
          </w:tcPr>
          <w:p w14:paraId="6F189F60">
            <w:pPr>
              <w:spacing w:after="0" w:line="240" w:lineRule="auto"/>
            </w:pPr>
            <w:r>
              <w:rPr>
                <w:rFonts w:ascii="Arial" w:hAnsi="Arial"/>
                <w:sz w:val="14"/>
              </w:rPr>
              <w:t>0.302</w:t>
            </w:r>
          </w:p>
        </w:tc>
      </w:tr>
      <w:tr w14:paraId="0611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7A6DC81C">
            <w:pPr>
              <w:spacing w:after="0" w:line="240" w:lineRule="auto"/>
            </w:pPr>
            <w:r>
              <w:rPr>
                <w:rFonts w:ascii="Arial" w:hAnsi="Arial"/>
                <w:sz w:val="14"/>
              </w:rPr>
              <w:t>M3 extended + family FE</w:t>
            </w:r>
          </w:p>
        </w:tc>
        <w:tc>
          <w:tcPr>
            <w:tcW w:w="1254" w:type="dxa"/>
            <w:shd w:val="clear" w:color="auto" w:fill="F2F6FA"/>
            <w:vAlign w:val="center"/>
          </w:tcPr>
          <w:p w14:paraId="5D7729E8">
            <w:pPr>
              <w:spacing w:after="0" w:line="240" w:lineRule="auto"/>
            </w:pPr>
            <w:r>
              <w:rPr>
                <w:rFonts w:ascii="Arial" w:hAnsi="Arial"/>
                <w:sz w:val="14"/>
              </w:rPr>
              <w:t>eta</w:t>
            </w:r>
          </w:p>
        </w:tc>
        <w:tc>
          <w:tcPr>
            <w:tcW w:w="1254" w:type="dxa"/>
            <w:shd w:val="clear" w:color="auto" w:fill="F2F6FA"/>
            <w:vAlign w:val="center"/>
          </w:tcPr>
          <w:p w14:paraId="5F02AECB">
            <w:pPr>
              <w:spacing w:after="0" w:line="240" w:lineRule="auto"/>
            </w:pPr>
            <w:r>
              <w:rPr>
                <w:rFonts w:ascii="Arial" w:hAnsi="Arial"/>
                <w:sz w:val="14"/>
              </w:rPr>
              <w:t>degeneracy fraction</w:t>
            </w:r>
          </w:p>
        </w:tc>
        <w:tc>
          <w:tcPr>
            <w:tcW w:w="1254" w:type="dxa"/>
            <w:shd w:val="clear" w:color="auto" w:fill="F2F6FA"/>
            <w:vAlign w:val="center"/>
          </w:tcPr>
          <w:p w14:paraId="0B3FBE22">
            <w:pPr>
              <w:spacing w:after="0" w:line="240" w:lineRule="auto"/>
            </w:pPr>
            <w:r>
              <w:rPr>
                <w:rFonts w:ascii="Arial" w:hAnsi="Arial"/>
                <w:sz w:val="14"/>
              </w:rPr>
              <w:t>0.266</w:t>
            </w:r>
          </w:p>
        </w:tc>
        <w:tc>
          <w:tcPr>
            <w:tcW w:w="1254" w:type="dxa"/>
            <w:shd w:val="clear" w:color="auto" w:fill="F2F6FA"/>
            <w:vAlign w:val="center"/>
          </w:tcPr>
          <w:p w14:paraId="04DDBE0A">
            <w:pPr>
              <w:spacing w:after="0" w:line="240" w:lineRule="auto"/>
            </w:pPr>
            <w:r>
              <w:rPr>
                <w:rFonts w:ascii="Arial" w:hAnsi="Arial"/>
                <w:sz w:val="14"/>
              </w:rPr>
              <w:t>0.178</w:t>
            </w:r>
          </w:p>
        </w:tc>
        <w:tc>
          <w:tcPr>
            <w:tcW w:w="1254" w:type="dxa"/>
            <w:shd w:val="clear" w:color="auto" w:fill="F2F6FA"/>
            <w:vAlign w:val="center"/>
          </w:tcPr>
          <w:p w14:paraId="6EE45509">
            <w:pPr>
              <w:spacing w:after="0" w:line="240" w:lineRule="auto"/>
            </w:pPr>
            <w:r>
              <w:rPr>
                <w:rFonts w:ascii="Arial" w:hAnsi="Arial"/>
                <w:sz w:val="14"/>
              </w:rPr>
              <w:t>0.354</w:t>
            </w:r>
          </w:p>
        </w:tc>
        <w:tc>
          <w:tcPr>
            <w:tcW w:w="1254" w:type="dxa"/>
            <w:shd w:val="clear" w:color="auto" w:fill="F2F6FA"/>
            <w:vAlign w:val="center"/>
          </w:tcPr>
          <w:p w14:paraId="71B0DDCD">
            <w:pPr>
              <w:spacing w:after="0" w:line="240" w:lineRule="auto"/>
            </w:pPr>
            <w:r>
              <w:rPr>
                <w:rFonts w:ascii="Arial" w:hAnsi="Arial"/>
                <w:sz w:val="14"/>
              </w:rPr>
              <w:t>&lt;0.001</w:t>
            </w:r>
          </w:p>
        </w:tc>
        <w:tc>
          <w:tcPr>
            <w:tcW w:w="1254" w:type="dxa"/>
            <w:shd w:val="clear" w:color="auto" w:fill="F2F6FA"/>
            <w:vAlign w:val="center"/>
          </w:tcPr>
          <w:p w14:paraId="6F7E54AD">
            <w:pPr>
              <w:spacing w:after="0" w:line="240" w:lineRule="auto"/>
            </w:pPr>
            <w:r>
              <w:rPr>
                <w:rFonts w:ascii="Arial" w:hAnsi="Arial"/>
                <w:sz w:val="14"/>
              </w:rPr>
              <w:t>0.309</w:t>
            </w:r>
          </w:p>
        </w:tc>
      </w:tr>
      <w:tr w14:paraId="043E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1B0FB8C2">
            <w:pPr>
              <w:spacing w:after="0" w:line="240" w:lineRule="auto"/>
            </w:pPr>
            <w:r>
              <w:rPr>
                <w:rFonts w:ascii="Arial" w:hAnsi="Arial"/>
                <w:sz w:val="14"/>
              </w:rPr>
              <w:t>M3 extended + family FE</w:t>
            </w:r>
          </w:p>
        </w:tc>
        <w:tc>
          <w:tcPr>
            <w:tcW w:w="1254" w:type="dxa"/>
            <w:vAlign w:val="center"/>
          </w:tcPr>
          <w:p w14:paraId="41427067">
            <w:pPr>
              <w:spacing w:after="0" w:line="240" w:lineRule="auto"/>
            </w:pPr>
            <w:r>
              <w:rPr>
                <w:rFonts w:ascii="Arial" w:hAnsi="Arial"/>
                <w:sz w:val="14"/>
              </w:rPr>
              <w:t>n peak</w:t>
            </w:r>
          </w:p>
        </w:tc>
        <w:tc>
          <w:tcPr>
            <w:tcW w:w="1254" w:type="dxa"/>
            <w:vAlign w:val="center"/>
          </w:tcPr>
          <w:p w14:paraId="117C72F6">
            <w:pPr>
              <w:spacing w:after="0" w:line="240" w:lineRule="auto"/>
            </w:pPr>
            <w:r>
              <w:rPr>
                <w:rFonts w:ascii="Arial" w:hAnsi="Arial"/>
                <w:sz w:val="14"/>
              </w:rPr>
              <w:t>raman channel entropy</w:t>
            </w:r>
          </w:p>
        </w:tc>
        <w:tc>
          <w:tcPr>
            <w:tcW w:w="1254" w:type="dxa"/>
            <w:vAlign w:val="center"/>
          </w:tcPr>
          <w:p w14:paraId="6C3A509A">
            <w:pPr>
              <w:spacing w:after="0" w:line="240" w:lineRule="auto"/>
            </w:pPr>
            <w:r>
              <w:rPr>
                <w:rFonts w:ascii="Arial" w:hAnsi="Arial"/>
                <w:sz w:val="14"/>
              </w:rPr>
              <w:t>-0.115</w:t>
            </w:r>
          </w:p>
        </w:tc>
        <w:tc>
          <w:tcPr>
            <w:tcW w:w="1254" w:type="dxa"/>
            <w:vAlign w:val="center"/>
          </w:tcPr>
          <w:p w14:paraId="526AC5DF">
            <w:pPr>
              <w:spacing w:after="0" w:line="240" w:lineRule="auto"/>
            </w:pPr>
            <w:r>
              <w:rPr>
                <w:rFonts w:ascii="Arial" w:hAnsi="Arial"/>
                <w:sz w:val="14"/>
              </w:rPr>
              <w:t>-0.154</w:t>
            </w:r>
          </w:p>
        </w:tc>
        <w:tc>
          <w:tcPr>
            <w:tcW w:w="1254" w:type="dxa"/>
            <w:vAlign w:val="center"/>
          </w:tcPr>
          <w:p w14:paraId="2BF3E5BA">
            <w:pPr>
              <w:spacing w:after="0" w:line="240" w:lineRule="auto"/>
            </w:pPr>
            <w:r>
              <w:rPr>
                <w:rFonts w:ascii="Arial" w:hAnsi="Arial"/>
                <w:sz w:val="14"/>
              </w:rPr>
              <w:t>-0.077</w:t>
            </w:r>
          </w:p>
        </w:tc>
        <w:tc>
          <w:tcPr>
            <w:tcW w:w="1254" w:type="dxa"/>
            <w:vAlign w:val="center"/>
          </w:tcPr>
          <w:p w14:paraId="732ED1BD">
            <w:pPr>
              <w:spacing w:after="0" w:line="240" w:lineRule="auto"/>
            </w:pPr>
            <w:r>
              <w:rPr>
                <w:rFonts w:ascii="Arial" w:hAnsi="Arial"/>
                <w:sz w:val="14"/>
              </w:rPr>
              <w:t>&lt;0.001</w:t>
            </w:r>
          </w:p>
        </w:tc>
        <w:tc>
          <w:tcPr>
            <w:tcW w:w="1254" w:type="dxa"/>
            <w:vAlign w:val="center"/>
          </w:tcPr>
          <w:p w14:paraId="04515167">
            <w:pPr>
              <w:spacing w:after="0" w:line="240" w:lineRule="auto"/>
            </w:pPr>
            <w:r>
              <w:rPr>
                <w:rFonts w:ascii="Arial" w:hAnsi="Arial"/>
                <w:sz w:val="14"/>
              </w:rPr>
              <w:t>0.370</w:t>
            </w:r>
          </w:p>
        </w:tc>
      </w:tr>
      <w:tr w14:paraId="0AEA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3976312A">
            <w:pPr>
              <w:spacing w:after="0" w:line="240" w:lineRule="auto"/>
            </w:pPr>
            <w:r>
              <w:rPr>
                <w:rFonts w:ascii="Arial" w:hAnsi="Arial"/>
                <w:sz w:val="14"/>
              </w:rPr>
              <w:t>M2 extended</w:t>
            </w:r>
          </w:p>
        </w:tc>
        <w:tc>
          <w:tcPr>
            <w:tcW w:w="1254" w:type="dxa"/>
            <w:shd w:val="clear" w:color="auto" w:fill="F2F6FA"/>
            <w:vAlign w:val="center"/>
          </w:tcPr>
          <w:p w14:paraId="4505B0BE">
            <w:pPr>
              <w:spacing w:after="0" w:line="240" w:lineRule="auto"/>
            </w:pPr>
            <w:r>
              <w:rPr>
                <w:rFonts w:ascii="Arial" w:hAnsi="Arial"/>
                <w:sz w:val="14"/>
              </w:rPr>
              <w:t>shape centroid</w:t>
            </w:r>
          </w:p>
        </w:tc>
        <w:tc>
          <w:tcPr>
            <w:tcW w:w="1254" w:type="dxa"/>
            <w:shd w:val="clear" w:color="auto" w:fill="F2F6FA"/>
            <w:vAlign w:val="center"/>
          </w:tcPr>
          <w:p w14:paraId="376488B6">
            <w:pPr>
              <w:spacing w:after="0" w:line="240" w:lineRule="auto"/>
            </w:pPr>
            <w:r>
              <w:rPr>
                <w:rFonts w:ascii="Arial" w:hAnsi="Arial"/>
                <w:sz w:val="14"/>
              </w:rPr>
              <w:t>n atom primitive</w:t>
            </w:r>
          </w:p>
        </w:tc>
        <w:tc>
          <w:tcPr>
            <w:tcW w:w="1254" w:type="dxa"/>
            <w:shd w:val="clear" w:color="auto" w:fill="F2F6FA"/>
            <w:vAlign w:val="center"/>
          </w:tcPr>
          <w:p w14:paraId="2F092430">
            <w:pPr>
              <w:spacing w:after="0" w:line="240" w:lineRule="auto"/>
            </w:pPr>
            <w:r>
              <w:rPr>
                <w:rFonts w:ascii="Arial" w:hAnsi="Arial"/>
                <w:sz w:val="14"/>
              </w:rPr>
              <w:t>0.157</w:t>
            </w:r>
          </w:p>
        </w:tc>
        <w:tc>
          <w:tcPr>
            <w:tcW w:w="1254" w:type="dxa"/>
            <w:shd w:val="clear" w:color="auto" w:fill="F2F6FA"/>
            <w:vAlign w:val="center"/>
          </w:tcPr>
          <w:p w14:paraId="5E722DB5">
            <w:pPr>
              <w:spacing w:after="0" w:line="240" w:lineRule="auto"/>
            </w:pPr>
            <w:r>
              <w:rPr>
                <w:rFonts w:ascii="Arial" w:hAnsi="Arial"/>
                <w:sz w:val="14"/>
              </w:rPr>
              <w:t>0.102</w:t>
            </w:r>
          </w:p>
        </w:tc>
        <w:tc>
          <w:tcPr>
            <w:tcW w:w="1254" w:type="dxa"/>
            <w:shd w:val="clear" w:color="auto" w:fill="F2F6FA"/>
            <w:vAlign w:val="center"/>
          </w:tcPr>
          <w:p w14:paraId="491D1355">
            <w:pPr>
              <w:spacing w:after="0" w:line="240" w:lineRule="auto"/>
            </w:pPr>
            <w:r>
              <w:rPr>
                <w:rFonts w:ascii="Arial" w:hAnsi="Arial"/>
                <w:sz w:val="14"/>
              </w:rPr>
              <w:t>0.212</w:t>
            </w:r>
          </w:p>
        </w:tc>
        <w:tc>
          <w:tcPr>
            <w:tcW w:w="1254" w:type="dxa"/>
            <w:shd w:val="clear" w:color="auto" w:fill="F2F6FA"/>
            <w:vAlign w:val="center"/>
          </w:tcPr>
          <w:p w14:paraId="0EC92194">
            <w:pPr>
              <w:spacing w:after="0" w:line="240" w:lineRule="auto"/>
            </w:pPr>
            <w:r>
              <w:rPr>
                <w:rFonts w:ascii="Arial" w:hAnsi="Arial"/>
                <w:sz w:val="14"/>
              </w:rPr>
              <w:t>&lt;0.001</w:t>
            </w:r>
          </w:p>
        </w:tc>
        <w:tc>
          <w:tcPr>
            <w:tcW w:w="1254" w:type="dxa"/>
            <w:shd w:val="clear" w:color="auto" w:fill="F2F6FA"/>
            <w:vAlign w:val="center"/>
          </w:tcPr>
          <w:p w14:paraId="7D9DF007">
            <w:pPr>
              <w:spacing w:after="0" w:line="240" w:lineRule="auto"/>
            </w:pPr>
            <w:r>
              <w:rPr>
                <w:rFonts w:ascii="Arial" w:hAnsi="Arial"/>
                <w:sz w:val="14"/>
              </w:rPr>
              <w:t>0.254</w:t>
            </w:r>
          </w:p>
        </w:tc>
      </w:tr>
      <w:tr w14:paraId="3D5E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08128598">
            <w:pPr>
              <w:spacing w:after="0" w:line="240" w:lineRule="auto"/>
            </w:pPr>
            <w:r>
              <w:rPr>
                <w:rFonts w:ascii="Arial" w:hAnsi="Arial"/>
                <w:sz w:val="14"/>
              </w:rPr>
              <w:t>M3 extended + family FE</w:t>
            </w:r>
          </w:p>
        </w:tc>
        <w:tc>
          <w:tcPr>
            <w:tcW w:w="1254" w:type="dxa"/>
            <w:vAlign w:val="center"/>
          </w:tcPr>
          <w:p w14:paraId="5BA3514F">
            <w:pPr>
              <w:spacing w:after="0" w:line="240" w:lineRule="auto"/>
            </w:pPr>
            <w:r>
              <w:rPr>
                <w:rFonts w:ascii="Arial" w:hAnsi="Arial"/>
                <w:sz w:val="14"/>
              </w:rPr>
              <w:t>n peak</w:t>
            </w:r>
          </w:p>
        </w:tc>
        <w:tc>
          <w:tcPr>
            <w:tcW w:w="1254" w:type="dxa"/>
            <w:vAlign w:val="center"/>
          </w:tcPr>
          <w:p w14:paraId="4B09B280">
            <w:pPr>
              <w:spacing w:after="0" w:line="240" w:lineRule="auto"/>
            </w:pPr>
            <w:r>
              <w:rPr>
                <w:rFonts w:ascii="Arial" w:hAnsi="Arial"/>
                <w:sz w:val="14"/>
              </w:rPr>
              <w:t>mean reduced mass</w:t>
            </w:r>
          </w:p>
        </w:tc>
        <w:tc>
          <w:tcPr>
            <w:tcW w:w="1254" w:type="dxa"/>
            <w:vAlign w:val="center"/>
          </w:tcPr>
          <w:p w14:paraId="7D3627DD">
            <w:pPr>
              <w:spacing w:after="0" w:line="240" w:lineRule="auto"/>
            </w:pPr>
            <w:r>
              <w:rPr>
                <w:rFonts w:ascii="Arial" w:hAnsi="Arial"/>
                <w:sz w:val="14"/>
              </w:rPr>
              <w:t>-0.229</w:t>
            </w:r>
          </w:p>
        </w:tc>
        <w:tc>
          <w:tcPr>
            <w:tcW w:w="1254" w:type="dxa"/>
            <w:vAlign w:val="center"/>
          </w:tcPr>
          <w:p w14:paraId="1AC66D2A">
            <w:pPr>
              <w:spacing w:after="0" w:line="240" w:lineRule="auto"/>
            </w:pPr>
            <w:r>
              <w:rPr>
                <w:rFonts w:ascii="Arial" w:hAnsi="Arial"/>
                <w:sz w:val="14"/>
              </w:rPr>
              <w:t>-0.309</w:t>
            </w:r>
          </w:p>
        </w:tc>
        <w:tc>
          <w:tcPr>
            <w:tcW w:w="1254" w:type="dxa"/>
            <w:vAlign w:val="center"/>
          </w:tcPr>
          <w:p w14:paraId="126E7B4B">
            <w:pPr>
              <w:spacing w:after="0" w:line="240" w:lineRule="auto"/>
            </w:pPr>
            <w:r>
              <w:rPr>
                <w:rFonts w:ascii="Arial" w:hAnsi="Arial"/>
                <w:sz w:val="14"/>
              </w:rPr>
              <w:t>-0.149</w:t>
            </w:r>
          </w:p>
        </w:tc>
        <w:tc>
          <w:tcPr>
            <w:tcW w:w="1254" w:type="dxa"/>
            <w:vAlign w:val="center"/>
          </w:tcPr>
          <w:p w14:paraId="3AF02BDD">
            <w:pPr>
              <w:spacing w:after="0" w:line="240" w:lineRule="auto"/>
            </w:pPr>
            <w:r>
              <w:rPr>
                <w:rFonts w:ascii="Arial" w:hAnsi="Arial"/>
                <w:sz w:val="14"/>
              </w:rPr>
              <w:t>&lt;0.001</w:t>
            </w:r>
          </w:p>
        </w:tc>
        <w:tc>
          <w:tcPr>
            <w:tcW w:w="1254" w:type="dxa"/>
            <w:vAlign w:val="center"/>
          </w:tcPr>
          <w:p w14:paraId="63D413FC">
            <w:pPr>
              <w:spacing w:after="0" w:line="240" w:lineRule="auto"/>
            </w:pPr>
            <w:r>
              <w:rPr>
                <w:rFonts w:ascii="Arial" w:hAnsi="Arial"/>
                <w:sz w:val="14"/>
              </w:rPr>
              <w:t>0.370</w:t>
            </w:r>
          </w:p>
        </w:tc>
      </w:tr>
      <w:tr w14:paraId="53AB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282F2D77">
            <w:pPr>
              <w:spacing w:after="0" w:line="240" w:lineRule="auto"/>
            </w:pPr>
            <w:r>
              <w:rPr>
                <w:rFonts w:ascii="Arial" w:hAnsi="Arial"/>
                <w:sz w:val="14"/>
              </w:rPr>
              <w:t>M2 extended</w:t>
            </w:r>
          </w:p>
        </w:tc>
        <w:tc>
          <w:tcPr>
            <w:tcW w:w="1254" w:type="dxa"/>
            <w:shd w:val="clear" w:color="auto" w:fill="F2F6FA"/>
            <w:vAlign w:val="center"/>
          </w:tcPr>
          <w:p w14:paraId="37EE5E8F">
            <w:pPr>
              <w:spacing w:after="0" w:line="240" w:lineRule="auto"/>
            </w:pPr>
            <w:r>
              <w:rPr>
                <w:rFonts w:ascii="Arial" w:hAnsi="Arial"/>
                <w:sz w:val="14"/>
              </w:rPr>
              <w:t>domega median</w:t>
            </w:r>
          </w:p>
        </w:tc>
        <w:tc>
          <w:tcPr>
            <w:tcW w:w="1254" w:type="dxa"/>
            <w:shd w:val="clear" w:color="auto" w:fill="F2F6FA"/>
            <w:vAlign w:val="center"/>
          </w:tcPr>
          <w:p w14:paraId="7664BD48">
            <w:pPr>
              <w:spacing w:after="0" w:line="240" w:lineRule="auto"/>
            </w:pPr>
            <w:r>
              <w:rPr>
                <w:rFonts w:ascii="Arial" w:hAnsi="Arial"/>
                <w:sz w:val="14"/>
              </w:rPr>
              <w:t>degeneracy fraction</w:t>
            </w:r>
          </w:p>
        </w:tc>
        <w:tc>
          <w:tcPr>
            <w:tcW w:w="1254" w:type="dxa"/>
            <w:shd w:val="clear" w:color="auto" w:fill="F2F6FA"/>
            <w:vAlign w:val="center"/>
          </w:tcPr>
          <w:p w14:paraId="30E777C7">
            <w:pPr>
              <w:spacing w:after="0" w:line="240" w:lineRule="auto"/>
            </w:pPr>
            <w:r>
              <w:rPr>
                <w:rFonts w:ascii="Arial" w:hAnsi="Arial"/>
                <w:sz w:val="14"/>
              </w:rPr>
              <w:t>0.153</w:t>
            </w:r>
          </w:p>
        </w:tc>
        <w:tc>
          <w:tcPr>
            <w:tcW w:w="1254" w:type="dxa"/>
            <w:shd w:val="clear" w:color="auto" w:fill="F2F6FA"/>
            <w:vAlign w:val="center"/>
          </w:tcPr>
          <w:p w14:paraId="34910E9C">
            <w:pPr>
              <w:spacing w:after="0" w:line="240" w:lineRule="auto"/>
            </w:pPr>
            <w:r>
              <w:rPr>
                <w:rFonts w:ascii="Arial" w:hAnsi="Arial"/>
                <w:sz w:val="14"/>
              </w:rPr>
              <w:t>0.097</w:t>
            </w:r>
          </w:p>
        </w:tc>
        <w:tc>
          <w:tcPr>
            <w:tcW w:w="1254" w:type="dxa"/>
            <w:shd w:val="clear" w:color="auto" w:fill="F2F6FA"/>
            <w:vAlign w:val="center"/>
          </w:tcPr>
          <w:p w14:paraId="7B23B6A6">
            <w:pPr>
              <w:spacing w:after="0" w:line="240" w:lineRule="auto"/>
            </w:pPr>
            <w:r>
              <w:rPr>
                <w:rFonts w:ascii="Arial" w:hAnsi="Arial"/>
                <w:sz w:val="14"/>
              </w:rPr>
              <w:t>0.208</w:t>
            </w:r>
          </w:p>
        </w:tc>
        <w:tc>
          <w:tcPr>
            <w:tcW w:w="1254" w:type="dxa"/>
            <w:shd w:val="clear" w:color="auto" w:fill="F2F6FA"/>
            <w:vAlign w:val="center"/>
          </w:tcPr>
          <w:p w14:paraId="634C54B3">
            <w:pPr>
              <w:spacing w:after="0" w:line="240" w:lineRule="auto"/>
            </w:pPr>
            <w:r>
              <w:rPr>
                <w:rFonts w:ascii="Arial" w:hAnsi="Arial"/>
                <w:sz w:val="14"/>
              </w:rPr>
              <w:t>&lt;0.001</w:t>
            </w:r>
          </w:p>
        </w:tc>
        <w:tc>
          <w:tcPr>
            <w:tcW w:w="1254" w:type="dxa"/>
            <w:shd w:val="clear" w:color="auto" w:fill="F2F6FA"/>
            <w:vAlign w:val="center"/>
          </w:tcPr>
          <w:p w14:paraId="517C5893">
            <w:pPr>
              <w:spacing w:after="0" w:line="240" w:lineRule="auto"/>
            </w:pPr>
            <w:r>
              <w:rPr>
                <w:rFonts w:ascii="Arial" w:hAnsi="Arial"/>
                <w:sz w:val="14"/>
              </w:rPr>
              <w:t>0.056</w:t>
            </w:r>
          </w:p>
        </w:tc>
      </w:tr>
      <w:tr w14:paraId="0116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4142871A">
            <w:pPr>
              <w:spacing w:after="0" w:line="240" w:lineRule="auto"/>
            </w:pPr>
            <w:r>
              <w:rPr>
                <w:rFonts w:ascii="Arial" w:hAnsi="Arial"/>
                <w:sz w:val="14"/>
              </w:rPr>
              <w:t>M2 extended</w:t>
            </w:r>
          </w:p>
        </w:tc>
        <w:tc>
          <w:tcPr>
            <w:tcW w:w="1254" w:type="dxa"/>
            <w:vAlign w:val="center"/>
          </w:tcPr>
          <w:p w14:paraId="401697D4">
            <w:pPr>
              <w:spacing w:after="0" w:line="240" w:lineRule="auto"/>
            </w:pPr>
            <w:r>
              <w:rPr>
                <w:rFonts w:ascii="Arial" w:hAnsi="Arial"/>
                <w:sz w:val="14"/>
              </w:rPr>
              <w:t>r overlap</w:t>
            </w:r>
          </w:p>
        </w:tc>
        <w:tc>
          <w:tcPr>
            <w:tcW w:w="1254" w:type="dxa"/>
            <w:vAlign w:val="center"/>
          </w:tcPr>
          <w:p w14:paraId="25142D11">
            <w:pPr>
              <w:spacing w:after="0" w:line="240" w:lineRule="auto"/>
            </w:pPr>
            <w:r>
              <w:rPr>
                <w:rFonts w:ascii="Arial" w:hAnsi="Arial"/>
                <w:sz w:val="14"/>
              </w:rPr>
              <w:t>raman channel entropy</w:t>
            </w:r>
          </w:p>
        </w:tc>
        <w:tc>
          <w:tcPr>
            <w:tcW w:w="1254" w:type="dxa"/>
            <w:vAlign w:val="center"/>
          </w:tcPr>
          <w:p w14:paraId="12BFE686">
            <w:pPr>
              <w:spacing w:after="0" w:line="240" w:lineRule="auto"/>
            </w:pPr>
            <w:r>
              <w:rPr>
                <w:rFonts w:ascii="Arial" w:hAnsi="Arial"/>
                <w:sz w:val="14"/>
              </w:rPr>
              <w:t>-0.125</w:t>
            </w:r>
          </w:p>
        </w:tc>
        <w:tc>
          <w:tcPr>
            <w:tcW w:w="1254" w:type="dxa"/>
            <w:vAlign w:val="center"/>
          </w:tcPr>
          <w:p w14:paraId="758C8B89">
            <w:pPr>
              <w:spacing w:after="0" w:line="240" w:lineRule="auto"/>
            </w:pPr>
            <w:r>
              <w:rPr>
                <w:rFonts w:ascii="Arial" w:hAnsi="Arial"/>
                <w:sz w:val="14"/>
              </w:rPr>
              <w:t>-0.171</w:t>
            </w:r>
          </w:p>
        </w:tc>
        <w:tc>
          <w:tcPr>
            <w:tcW w:w="1254" w:type="dxa"/>
            <w:vAlign w:val="center"/>
          </w:tcPr>
          <w:p w14:paraId="78C59837">
            <w:pPr>
              <w:spacing w:after="0" w:line="240" w:lineRule="auto"/>
            </w:pPr>
            <w:r>
              <w:rPr>
                <w:rFonts w:ascii="Arial" w:hAnsi="Arial"/>
                <w:sz w:val="14"/>
              </w:rPr>
              <w:t>-0.079</w:t>
            </w:r>
          </w:p>
        </w:tc>
        <w:tc>
          <w:tcPr>
            <w:tcW w:w="1254" w:type="dxa"/>
            <w:vAlign w:val="center"/>
          </w:tcPr>
          <w:p w14:paraId="4C836530">
            <w:pPr>
              <w:spacing w:after="0" w:line="240" w:lineRule="auto"/>
            </w:pPr>
            <w:r>
              <w:rPr>
                <w:rFonts w:ascii="Arial" w:hAnsi="Arial"/>
                <w:sz w:val="14"/>
              </w:rPr>
              <w:t>&lt;0.001</w:t>
            </w:r>
          </w:p>
        </w:tc>
        <w:tc>
          <w:tcPr>
            <w:tcW w:w="1254" w:type="dxa"/>
            <w:vAlign w:val="center"/>
          </w:tcPr>
          <w:p w14:paraId="6FB6281A">
            <w:pPr>
              <w:spacing w:after="0" w:line="240" w:lineRule="auto"/>
            </w:pPr>
            <w:r>
              <w:rPr>
                <w:rFonts w:ascii="Arial" w:hAnsi="Arial"/>
                <w:sz w:val="14"/>
              </w:rPr>
              <w:t>0.071</w:t>
            </w:r>
          </w:p>
        </w:tc>
      </w:tr>
      <w:tr w14:paraId="0465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0186ADD9">
            <w:pPr>
              <w:spacing w:after="0" w:line="240" w:lineRule="auto"/>
            </w:pPr>
            <w:r>
              <w:rPr>
                <w:rFonts w:ascii="Arial" w:hAnsi="Arial"/>
                <w:sz w:val="14"/>
              </w:rPr>
              <w:t>M2 extended</w:t>
            </w:r>
          </w:p>
        </w:tc>
        <w:tc>
          <w:tcPr>
            <w:tcW w:w="1254" w:type="dxa"/>
            <w:shd w:val="clear" w:color="auto" w:fill="F2F6FA"/>
            <w:vAlign w:val="center"/>
          </w:tcPr>
          <w:p w14:paraId="6FCB0A42">
            <w:pPr>
              <w:spacing w:after="0" w:line="240" w:lineRule="auto"/>
            </w:pPr>
            <w:r>
              <w:rPr>
                <w:rFonts w:ascii="Arial" w:hAnsi="Arial"/>
                <w:sz w:val="14"/>
              </w:rPr>
              <w:t>domega median</w:t>
            </w:r>
          </w:p>
        </w:tc>
        <w:tc>
          <w:tcPr>
            <w:tcW w:w="1254" w:type="dxa"/>
            <w:shd w:val="clear" w:color="auto" w:fill="F2F6FA"/>
            <w:vAlign w:val="center"/>
          </w:tcPr>
          <w:p w14:paraId="22985254">
            <w:pPr>
              <w:spacing w:after="0" w:line="240" w:lineRule="auto"/>
            </w:pPr>
            <w:r>
              <w:rPr>
                <w:rFonts w:ascii="Arial" w:hAnsi="Arial"/>
                <w:sz w:val="14"/>
              </w:rPr>
              <w:t>raman channel entropy</w:t>
            </w:r>
          </w:p>
        </w:tc>
        <w:tc>
          <w:tcPr>
            <w:tcW w:w="1254" w:type="dxa"/>
            <w:shd w:val="clear" w:color="auto" w:fill="F2F6FA"/>
            <w:vAlign w:val="center"/>
          </w:tcPr>
          <w:p w14:paraId="1D6795D4">
            <w:pPr>
              <w:spacing w:after="0" w:line="240" w:lineRule="auto"/>
            </w:pPr>
            <w:r>
              <w:rPr>
                <w:rFonts w:ascii="Arial" w:hAnsi="Arial"/>
                <w:sz w:val="14"/>
              </w:rPr>
              <w:t>0.119</w:t>
            </w:r>
          </w:p>
        </w:tc>
        <w:tc>
          <w:tcPr>
            <w:tcW w:w="1254" w:type="dxa"/>
            <w:shd w:val="clear" w:color="auto" w:fill="F2F6FA"/>
            <w:vAlign w:val="center"/>
          </w:tcPr>
          <w:p w14:paraId="1598B4F7">
            <w:pPr>
              <w:spacing w:after="0" w:line="240" w:lineRule="auto"/>
            </w:pPr>
            <w:r>
              <w:rPr>
                <w:rFonts w:ascii="Arial" w:hAnsi="Arial"/>
                <w:sz w:val="14"/>
              </w:rPr>
              <w:t>0.075</w:t>
            </w:r>
          </w:p>
        </w:tc>
        <w:tc>
          <w:tcPr>
            <w:tcW w:w="1254" w:type="dxa"/>
            <w:shd w:val="clear" w:color="auto" w:fill="F2F6FA"/>
            <w:vAlign w:val="center"/>
          </w:tcPr>
          <w:p w14:paraId="1BEC0248">
            <w:pPr>
              <w:spacing w:after="0" w:line="240" w:lineRule="auto"/>
            </w:pPr>
            <w:r>
              <w:rPr>
                <w:rFonts w:ascii="Arial" w:hAnsi="Arial"/>
                <w:sz w:val="14"/>
              </w:rPr>
              <w:t>0.163</w:t>
            </w:r>
          </w:p>
        </w:tc>
        <w:tc>
          <w:tcPr>
            <w:tcW w:w="1254" w:type="dxa"/>
            <w:shd w:val="clear" w:color="auto" w:fill="F2F6FA"/>
            <w:vAlign w:val="center"/>
          </w:tcPr>
          <w:p w14:paraId="7B86160A">
            <w:pPr>
              <w:spacing w:after="0" w:line="240" w:lineRule="auto"/>
            </w:pPr>
            <w:r>
              <w:rPr>
                <w:rFonts w:ascii="Arial" w:hAnsi="Arial"/>
                <w:sz w:val="14"/>
              </w:rPr>
              <w:t>&lt;0.001</w:t>
            </w:r>
          </w:p>
        </w:tc>
        <w:tc>
          <w:tcPr>
            <w:tcW w:w="1254" w:type="dxa"/>
            <w:shd w:val="clear" w:color="auto" w:fill="F2F6FA"/>
            <w:vAlign w:val="center"/>
          </w:tcPr>
          <w:p w14:paraId="0870419B">
            <w:pPr>
              <w:spacing w:after="0" w:line="240" w:lineRule="auto"/>
            </w:pPr>
            <w:r>
              <w:rPr>
                <w:rFonts w:ascii="Arial" w:hAnsi="Arial"/>
                <w:sz w:val="14"/>
              </w:rPr>
              <w:t>0.056</w:t>
            </w:r>
          </w:p>
        </w:tc>
      </w:tr>
      <w:tr w14:paraId="09A2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7B29E752">
            <w:pPr>
              <w:spacing w:after="0" w:line="240" w:lineRule="auto"/>
            </w:pPr>
            <w:r>
              <w:rPr>
                <w:rFonts w:ascii="Arial" w:hAnsi="Arial"/>
                <w:sz w:val="14"/>
              </w:rPr>
              <w:t>M3 extended + family FE</w:t>
            </w:r>
          </w:p>
        </w:tc>
        <w:tc>
          <w:tcPr>
            <w:tcW w:w="1254" w:type="dxa"/>
            <w:vAlign w:val="center"/>
          </w:tcPr>
          <w:p w14:paraId="197E682E">
            <w:pPr>
              <w:spacing w:after="0" w:line="240" w:lineRule="auto"/>
            </w:pPr>
            <w:r>
              <w:rPr>
                <w:rFonts w:ascii="Arial" w:hAnsi="Arial"/>
                <w:sz w:val="14"/>
              </w:rPr>
              <w:t>frac low</w:t>
            </w:r>
          </w:p>
        </w:tc>
        <w:tc>
          <w:tcPr>
            <w:tcW w:w="1254" w:type="dxa"/>
            <w:vAlign w:val="center"/>
          </w:tcPr>
          <w:p w14:paraId="580A1F96">
            <w:pPr>
              <w:spacing w:after="0" w:line="240" w:lineRule="auto"/>
            </w:pPr>
            <w:r>
              <w:rPr>
                <w:rFonts w:ascii="Arial" w:hAnsi="Arial"/>
                <w:sz w:val="14"/>
              </w:rPr>
              <w:t>mean reduced mass</w:t>
            </w:r>
          </w:p>
        </w:tc>
        <w:tc>
          <w:tcPr>
            <w:tcW w:w="1254" w:type="dxa"/>
            <w:vAlign w:val="center"/>
          </w:tcPr>
          <w:p w14:paraId="11113639">
            <w:pPr>
              <w:spacing w:after="0" w:line="240" w:lineRule="auto"/>
            </w:pPr>
            <w:r>
              <w:rPr>
                <w:rFonts w:ascii="Arial" w:hAnsi="Arial"/>
                <w:sz w:val="14"/>
              </w:rPr>
              <w:t>0.218</w:t>
            </w:r>
          </w:p>
        </w:tc>
        <w:tc>
          <w:tcPr>
            <w:tcW w:w="1254" w:type="dxa"/>
            <w:vAlign w:val="center"/>
          </w:tcPr>
          <w:p w14:paraId="36577ECE">
            <w:pPr>
              <w:spacing w:after="0" w:line="240" w:lineRule="auto"/>
            </w:pPr>
            <w:r>
              <w:rPr>
                <w:rFonts w:ascii="Arial" w:hAnsi="Arial"/>
                <w:sz w:val="14"/>
              </w:rPr>
              <w:t>0.139</w:t>
            </w:r>
          </w:p>
        </w:tc>
        <w:tc>
          <w:tcPr>
            <w:tcW w:w="1254" w:type="dxa"/>
            <w:vAlign w:val="center"/>
          </w:tcPr>
          <w:p w14:paraId="4815A601">
            <w:pPr>
              <w:spacing w:after="0" w:line="240" w:lineRule="auto"/>
            </w:pPr>
            <w:r>
              <w:rPr>
                <w:rFonts w:ascii="Arial" w:hAnsi="Arial"/>
                <w:sz w:val="14"/>
              </w:rPr>
              <w:t>0.298</w:t>
            </w:r>
          </w:p>
        </w:tc>
        <w:tc>
          <w:tcPr>
            <w:tcW w:w="1254" w:type="dxa"/>
            <w:vAlign w:val="center"/>
          </w:tcPr>
          <w:p w14:paraId="16EA92EA">
            <w:pPr>
              <w:spacing w:after="0" w:line="240" w:lineRule="auto"/>
            </w:pPr>
            <w:r>
              <w:rPr>
                <w:rFonts w:ascii="Arial" w:hAnsi="Arial"/>
                <w:sz w:val="14"/>
              </w:rPr>
              <w:t>&lt;0.001</w:t>
            </w:r>
          </w:p>
        </w:tc>
        <w:tc>
          <w:tcPr>
            <w:tcW w:w="1254" w:type="dxa"/>
            <w:vAlign w:val="center"/>
          </w:tcPr>
          <w:p w14:paraId="6E13543B">
            <w:pPr>
              <w:spacing w:after="0" w:line="240" w:lineRule="auto"/>
            </w:pPr>
            <w:r>
              <w:rPr>
                <w:rFonts w:ascii="Arial" w:hAnsi="Arial"/>
                <w:sz w:val="14"/>
              </w:rPr>
              <w:t>0.455</w:t>
            </w:r>
          </w:p>
        </w:tc>
      </w:tr>
      <w:tr w14:paraId="6FC8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258C056C">
            <w:pPr>
              <w:spacing w:after="0" w:line="240" w:lineRule="auto"/>
            </w:pPr>
            <w:r>
              <w:rPr>
                <w:rFonts w:ascii="Arial" w:hAnsi="Arial"/>
                <w:sz w:val="14"/>
              </w:rPr>
              <w:t>M2 extended</w:t>
            </w:r>
          </w:p>
        </w:tc>
        <w:tc>
          <w:tcPr>
            <w:tcW w:w="1254" w:type="dxa"/>
            <w:shd w:val="clear" w:color="auto" w:fill="F2F6FA"/>
            <w:vAlign w:val="center"/>
          </w:tcPr>
          <w:p w14:paraId="7A094EF9">
            <w:pPr>
              <w:spacing w:after="0" w:line="240" w:lineRule="auto"/>
            </w:pPr>
            <w:r>
              <w:rPr>
                <w:rFonts w:ascii="Arial" w:hAnsi="Arial"/>
                <w:sz w:val="14"/>
              </w:rPr>
              <w:t>shape w1 distance</w:t>
            </w:r>
          </w:p>
        </w:tc>
        <w:tc>
          <w:tcPr>
            <w:tcW w:w="1254" w:type="dxa"/>
            <w:shd w:val="clear" w:color="auto" w:fill="F2F6FA"/>
            <w:vAlign w:val="center"/>
          </w:tcPr>
          <w:p w14:paraId="26D00E62">
            <w:pPr>
              <w:spacing w:after="0" w:line="240" w:lineRule="auto"/>
            </w:pPr>
            <w:r>
              <w:rPr>
                <w:rFonts w:ascii="Arial" w:hAnsi="Arial"/>
                <w:sz w:val="14"/>
              </w:rPr>
              <w:t>mean cn</w:t>
            </w:r>
          </w:p>
        </w:tc>
        <w:tc>
          <w:tcPr>
            <w:tcW w:w="1254" w:type="dxa"/>
            <w:shd w:val="clear" w:color="auto" w:fill="F2F6FA"/>
            <w:vAlign w:val="center"/>
          </w:tcPr>
          <w:p w14:paraId="1D4404C2">
            <w:pPr>
              <w:spacing w:after="0" w:line="240" w:lineRule="auto"/>
            </w:pPr>
            <w:r>
              <w:rPr>
                <w:rFonts w:ascii="Arial" w:hAnsi="Arial"/>
                <w:sz w:val="14"/>
              </w:rPr>
              <w:t>-0.137</w:t>
            </w:r>
          </w:p>
        </w:tc>
        <w:tc>
          <w:tcPr>
            <w:tcW w:w="1254" w:type="dxa"/>
            <w:shd w:val="clear" w:color="auto" w:fill="F2F6FA"/>
            <w:vAlign w:val="center"/>
          </w:tcPr>
          <w:p w14:paraId="4E9D226F">
            <w:pPr>
              <w:spacing w:after="0" w:line="240" w:lineRule="auto"/>
            </w:pPr>
            <w:r>
              <w:rPr>
                <w:rFonts w:ascii="Arial" w:hAnsi="Arial"/>
                <w:sz w:val="14"/>
              </w:rPr>
              <w:t>-0.188</w:t>
            </w:r>
          </w:p>
        </w:tc>
        <w:tc>
          <w:tcPr>
            <w:tcW w:w="1254" w:type="dxa"/>
            <w:shd w:val="clear" w:color="auto" w:fill="F2F6FA"/>
            <w:vAlign w:val="center"/>
          </w:tcPr>
          <w:p w14:paraId="6FD33A2F">
            <w:pPr>
              <w:spacing w:after="0" w:line="240" w:lineRule="auto"/>
            </w:pPr>
            <w:r>
              <w:rPr>
                <w:rFonts w:ascii="Arial" w:hAnsi="Arial"/>
                <w:sz w:val="14"/>
              </w:rPr>
              <w:t>-0.085</w:t>
            </w:r>
          </w:p>
        </w:tc>
        <w:tc>
          <w:tcPr>
            <w:tcW w:w="1254" w:type="dxa"/>
            <w:shd w:val="clear" w:color="auto" w:fill="F2F6FA"/>
            <w:vAlign w:val="center"/>
          </w:tcPr>
          <w:p w14:paraId="70ACBBB4">
            <w:pPr>
              <w:spacing w:after="0" w:line="240" w:lineRule="auto"/>
            </w:pPr>
            <w:r>
              <w:rPr>
                <w:rFonts w:ascii="Arial" w:hAnsi="Arial"/>
                <w:sz w:val="14"/>
              </w:rPr>
              <w:t>&lt;0.001</w:t>
            </w:r>
          </w:p>
        </w:tc>
        <w:tc>
          <w:tcPr>
            <w:tcW w:w="1254" w:type="dxa"/>
            <w:shd w:val="clear" w:color="auto" w:fill="F2F6FA"/>
            <w:vAlign w:val="center"/>
          </w:tcPr>
          <w:p w14:paraId="15321B07">
            <w:pPr>
              <w:spacing w:after="0" w:line="240" w:lineRule="auto"/>
            </w:pPr>
            <w:r>
              <w:rPr>
                <w:rFonts w:ascii="Arial" w:hAnsi="Arial"/>
                <w:sz w:val="14"/>
              </w:rPr>
              <w:t>0.216</w:t>
            </w:r>
          </w:p>
        </w:tc>
      </w:tr>
      <w:tr w14:paraId="7475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55551368">
            <w:pPr>
              <w:spacing w:after="0" w:line="240" w:lineRule="auto"/>
            </w:pPr>
            <w:r>
              <w:rPr>
                <w:rFonts w:ascii="Arial" w:hAnsi="Arial"/>
                <w:sz w:val="14"/>
              </w:rPr>
              <w:t>M2 extended</w:t>
            </w:r>
          </w:p>
        </w:tc>
        <w:tc>
          <w:tcPr>
            <w:tcW w:w="1254" w:type="dxa"/>
            <w:vAlign w:val="center"/>
          </w:tcPr>
          <w:p w14:paraId="1738DCA0">
            <w:pPr>
              <w:spacing w:after="0" w:line="240" w:lineRule="auto"/>
            </w:pPr>
            <w:r>
              <w:rPr>
                <w:rFonts w:ascii="Arial" w:hAnsi="Arial"/>
                <w:sz w:val="14"/>
              </w:rPr>
              <w:t>shape w1 distance</w:t>
            </w:r>
          </w:p>
        </w:tc>
        <w:tc>
          <w:tcPr>
            <w:tcW w:w="1254" w:type="dxa"/>
            <w:vAlign w:val="center"/>
          </w:tcPr>
          <w:p w14:paraId="50B3C78B">
            <w:pPr>
              <w:spacing w:after="0" w:line="240" w:lineRule="auto"/>
            </w:pPr>
            <w:r>
              <w:rPr>
                <w:rFonts w:ascii="Arial" w:hAnsi="Arial"/>
                <w:sz w:val="14"/>
              </w:rPr>
              <w:t>degeneracy fraction</w:t>
            </w:r>
          </w:p>
        </w:tc>
        <w:tc>
          <w:tcPr>
            <w:tcW w:w="1254" w:type="dxa"/>
            <w:vAlign w:val="center"/>
          </w:tcPr>
          <w:p w14:paraId="20850D49">
            <w:pPr>
              <w:spacing w:after="0" w:line="240" w:lineRule="auto"/>
            </w:pPr>
            <w:r>
              <w:rPr>
                <w:rFonts w:ascii="Arial" w:hAnsi="Arial"/>
                <w:sz w:val="14"/>
              </w:rPr>
              <w:t>0.124</w:t>
            </w:r>
          </w:p>
        </w:tc>
        <w:tc>
          <w:tcPr>
            <w:tcW w:w="1254" w:type="dxa"/>
            <w:vAlign w:val="center"/>
          </w:tcPr>
          <w:p w14:paraId="3148F63E">
            <w:pPr>
              <w:spacing w:after="0" w:line="240" w:lineRule="auto"/>
            </w:pPr>
            <w:r>
              <w:rPr>
                <w:rFonts w:ascii="Arial" w:hAnsi="Arial"/>
                <w:sz w:val="14"/>
              </w:rPr>
              <w:t>0.077</w:t>
            </w:r>
          </w:p>
        </w:tc>
        <w:tc>
          <w:tcPr>
            <w:tcW w:w="1254" w:type="dxa"/>
            <w:vAlign w:val="center"/>
          </w:tcPr>
          <w:p w14:paraId="7F3DEC32">
            <w:pPr>
              <w:spacing w:after="0" w:line="240" w:lineRule="auto"/>
            </w:pPr>
            <w:r>
              <w:rPr>
                <w:rFonts w:ascii="Arial" w:hAnsi="Arial"/>
                <w:sz w:val="14"/>
              </w:rPr>
              <w:t>0.172</w:t>
            </w:r>
          </w:p>
        </w:tc>
        <w:tc>
          <w:tcPr>
            <w:tcW w:w="1254" w:type="dxa"/>
            <w:vAlign w:val="center"/>
          </w:tcPr>
          <w:p w14:paraId="4F41C6A4">
            <w:pPr>
              <w:spacing w:after="0" w:line="240" w:lineRule="auto"/>
            </w:pPr>
            <w:r>
              <w:rPr>
                <w:rFonts w:ascii="Arial" w:hAnsi="Arial"/>
                <w:sz w:val="14"/>
              </w:rPr>
              <w:t>&lt;0.001</w:t>
            </w:r>
          </w:p>
        </w:tc>
        <w:tc>
          <w:tcPr>
            <w:tcW w:w="1254" w:type="dxa"/>
            <w:vAlign w:val="center"/>
          </w:tcPr>
          <w:p w14:paraId="0ED8EE09">
            <w:pPr>
              <w:spacing w:after="0" w:line="240" w:lineRule="auto"/>
            </w:pPr>
            <w:r>
              <w:rPr>
                <w:rFonts w:ascii="Arial" w:hAnsi="Arial"/>
                <w:sz w:val="14"/>
              </w:rPr>
              <w:t>0.216</w:t>
            </w:r>
          </w:p>
        </w:tc>
      </w:tr>
      <w:tr w14:paraId="017B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4606E96F">
            <w:pPr>
              <w:spacing w:after="0" w:line="240" w:lineRule="auto"/>
            </w:pPr>
            <w:r>
              <w:rPr>
                <w:rFonts w:ascii="Arial" w:hAnsi="Arial"/>
                <w:sz w:val="14"/>
              </w:rPr>
              <w:t>M2 extended</w:t>
            </w:r>
          </w:p>
        </w:tc>
        <w:tc>
          <w:tcPr>
            <w:tcW w:w="1254" w:type="dxa"/>
            <w:shd w:val="clear" w:color="auto" w:fill="F2F6FA"/>
            <w:vAlign w:val="center"/>
          </w:tcPr>
          <w:p w14:paraId="6FDC45DF">
            <w:pPr>
              <w:spacing w:after="0" w:line="240" w:lineRule="auto"/>
            </w:pPr>
            <w:r>
              <w:rPr>
                <w:rFonts w:ascii="Arial" w:hAnsi="Arial"/>
                <w:sz w:val="14"/>
              </w:rPr>
              <w:t>r overlap</w:t>
            </w:r>
          </w:p>
        </w:tc>
        <w:tc>
          <w:tcPr>
            <w:tcW w:w="1254" w:type="dxa"/>
            <w:shd w:val="clear" w:color="auto" w:fill="F2F6FA"/>
            <w:vAlign w:val="center"/>
          </w:tcPr>
          <w:p w14:paraId="6E4A8394">
            <w:pPr>
              <w:spacing w:after="0" w:line="240" w:lineRule="auto"/>
            </w:pPr>
            <w:r>
              <w:rPr>
                <w:rFonts w:ascii="Arial" w:hAnsi="Arial"/>
                <w:sz w:val="14"/>
              </w:rPr>
              <w:t>mean reduced mass</w:t>
            </w:r>
          </w:p>
        </w:tc>
        <w:tc>
          <w:tcPr>
            <w:tcW w:w="1254" w:type="dxa"/>
            <w:shd w:val="clear" w:color="auto" w:fill="F2F6FA"/>
            <w:vAlign w:val="center"/>
          </w:tcPr>
          <w:p w14:paraId="191128B9">
            <w:pPr>
              <w:spacing w:after="0" w:line="240" w:lineRule="auto"/>
            </w:pPr>
            <w:r>
              <w:rPr>
                <w:rFonts w:ascii="Arial" w:hAnsi="Arial"/>
                <w:sz w:val="14"/>
              </w:rPr>
              <w:t>0.246</w:t>
            </w:r>
          </w:p>
        </w:tc>
        <w:tc>
          <w:tcPr>
            <w:tcW w:w="1254" w:type="dxa"/>
            <w:shd w:val="clear" w:color="auto" w:fill="F2F6FA"/>
            <w:vAlign w:val="center"/>
          </w:tcPr>
          <w:p w14:paraId="65751BCC">
            <w:pPr>
              <w:spacing w:after="0" w:line="240" w:lineRule="auto"/>
            </w:pPr>
            <w:r>
              <w:rPr>
                <w:rFonts w:ascii="Arial" w:hAnsi="Arial"/>
                <w:sz w:val="14"/>
              </w:rPr>
              <w:t>0.152</w:t>
            </w:r>
          </w:p>
        </w:tc>
        <w:tc>
          <w:tcPr>
            <w:tcW w:w="1254" w:type="dxa"/>
            <w:shd w:val="clear" w:color="auto" w:fill="F2F6FA"/>
            <w:vAlign w:val="center"/>
          </w:tcPr>
          <w:p w14:paraId="4586158C">
            <w:pPr>
              <w:spacing w:after="0" w:line="240" w:lineRule="auto"/>
            </w:pPr>
            <w:r>
              <w:rPr>
                <w:rFonts w:ascii="Arial" w:hAnsi="Arial"/>
                <w:sz w:val="14"/>
              </w:rPr>
              <w:t>0.340</w:t>
            </w:r>
          </w:p>
        </w:tc>
        <w:tc>
          <w:tcPr>
            <w:tcW w:w="1254" w:type="dxa"/>
            <w:shd w:val="clear" w:color="auto" w:fill="F2F6FA"/>
            <w:vAlign w:val="center"/>
          </w:tcPr>
          <w:p w14:paraId="3EE50F21">
            <w:pPr>
              <w:spacing w:after="0" w:line="240" w:lineRule="auto"/>
            </w:pPr>
            <w:r>
              <w:rPr>
                <w:rFonts w:ascii="Arial" w:hAnsi="Arial"/>
                <w:sz w:val="14"/>
              </w:rPr>
              <w:t>&lt;0.001</w:t>
            </w:r>
          </w:p>
        </w:tc>
        <w:tc>
          <w:tcPr>
            <w:tcW w:w="1254" w:type="dxa"/>
            <w:shd w:val="clear" w:color="auto" w:fill="F2F6FA"/>
            <w:vAlign w:val="center"/>
          </w:tcPr>
          <w:p w14:paraId="5FCE274E">
            <w:pPr>
              <w:spacing w:after="0" w:line="240" w:lineRule="auto"/>
            </w:pPr>
            <w:r>
              <w:rPr>
                <w:rFonts w:ascii="Arial" w:hAnsi="Arial"/>
                <w:sz w:val="14"/>
              </w:rPr>
              <w:t>0.071</w:t>
            </w:r>
          </w:p>
        </w:tc>
      </w:tr>
      <w:tr w14:paraId="6E98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03B3DB9D">
            <w:pPr>
              <w:spacing w:after="0" w:line="240" w:lineRule="auto"/>
            </w:pPr>
            <w:r>
              <w:rPr>
                <w:rFonts w:ascii="Arial" w:hAnsi="Arial"/>
                <w:sz w:val="14"/>
              </w:rPr>
              <w:t>M2 extended</w:t>
            </w:r>
          </w:p>
        </w:tc>
        <w:tc>
          <w:tcPr>
            <w:tcW w:w="1254" w:type="dxa"/>
            <w:vAlign w:val="center"/>
          </w:tcPr>
          <w:p w14:paraId="1F1852D1">
            <w:pPr>
              <w:spacing w:after="0" w:line="240" w:lineRule="auto"/>
            </w:pPr>
            <w:r>
              <w:rPr>
                <w:rFonts w:ascii="Arial" w:hAnsi="Arial"/>
                <w:sz w:val="14"/>
              </w:rPr>
              <w:t>frac mid</w:t>
            </w:r>
          </w:p>
        </w:tc>
        <w:tc>
          <w:tcPr>
            <w:tcW w:w="1254" w:type="dxa"/>
            <w:vAlign w:val="center"/>
          </w:tcPr>
          <w:p w14:paraId="7F4810D9">
            <w:pPr>
              <w:spacing w:after="0" w:line="240" w:lineRule="auto"/>
            </w:pPr>
            <w:r>
              <w:rPr>
                <w:rFonts w:ascii="Arial" w:hAnsi="Arial"/>
                <w:sz w:val="14"/>
              </w:rPr>
              <w:t>mean reduced mass</w:t>
            </w:r>
          </w:p>
        </w:tc>
        <w:tc>
          <w:tcPr>
            <w:tcW w:w="1254" w:type="dxa"/>
            <w:vAlign w:val="center"/>
          </w:tcPr>
          <w:p w14:paraId="74601E2F">
            <w:pPr>
              <w:spacing w:after="0" w:line="240" w:lineRule="auto"/>
            </w:pPr>
            <w:r>
              <w:rPr>
                <w:rFonts w:ascii="Arial" w:hAnsi="Arial"/>
                <w:sz w:val="14"/>
              </w:rPr>
              <w:t>-0.204</w:t>
            </w:r>
          </w:p>
        </w:tc>
        <w:tc>
          <w:tcPr>
            <w:tcW w:w="1254" w:type="dxa"/>
            <w:vAlign w:val="center"/>
          </w:tcPr>
          <w:p w14:paraId="4592EE31">
            <w:pPr>
              <w:spacing w:after="0" w:line="240" w:lineRule="auto"/>
            </w:pPr>
            <w:r>
              <w:rPr>
                <w:rFonts w:ascii="Arial" w:hAnsi="Arial"/>
                <w:sz w:val="14"/>
              </w:rPr>
              <w:t>-0.282</w:t>
            </w:r>
          </w:p>
        </w:tc>
        <w:tc>
          <w:tcPr>
            <w:tcW w:w="1254" w:type="dxa"/>
            <w:vAlign w:val="center"/>
          </w:tcPr>
          <w:p w14:paraId="384BE8BA">
            <w:pPr>
              <w:spacing w:after="0" w:line="240" w:lineRule="auto"/>
            </w:pPr>
            <w:r>
              <w:rPr>
                <w:rFonts w:ascii="Arial" w:hAnsi="Arial"/>
                <w:sz w:val="14"/>
              </w:rPr>
              <w:t>-0.125</w:t>
            </w:r>
          </w:p>
        </w:tc>
        <w:tc>
          <w:tcPr>
            <w:tcW w:w="1254" w:type="dxa"/>
            <w:vAlign w:val="center"/>
          </w:tcPr>
          <w:p w14:paraId="0B2267DC">
            <w:pPr>
              <w:spacing w:after="0" w:line="240" w:lineRule="auto"/>
            </w:pPr>
            <w:r>
              <w:rPr>
                <w:rFonts w:ascii="Arial" w:hAnsi="Arial"/>
                <w:sz w:val="14"/>
              </w:rPr>
              <w:t>&lt;0.001</w:t>
            </w:r>
          </w:p>
        </w:tc>
        <w:tc>
          <w:tcPr>
            <w:tcW w:w="1254" w:type="dxa"/>
            <w:vAlign w:val="center"/>
          </w:tcPr>
          <w:p w14:paraId="0422838C">
            <w:pPr>
              <w:spacing w:after="0" w:line="240" w:lineRule="auto"/>
            </w:pPr>
            <w:r>
              <w:rPr>
                <w:rFonts w:ascii="Arial" w:hAnsi="Arial"/>
                <w:sz w:val="14"/>
              </w:rPr>
              <w:t>0.095</w:t>
            </w:r>
          </w:p>
        </w:tc>
      </w:tr>
      <w:tr w14:paraId="6ED9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33644D4E">
            <w:pPr>
              <w:spacing w:after="0" w:line="240" w:lineRule="auto"/>
            </w:pPr>
            <w:r>
              <w:rPr>
                <w:rFonts w:ascii="Arial" w:hAnsi="Arial"/>
                <w:sz w:val="14"/>
              </w:rPr>
              <w:t>M2 extended</w:t>
            </w:r>
          </w:p>
        </w:tc>
        <w:tc>
          <w:tcPr>
            <w:tcW w:w="1254" w:type="dxa"/>
            <w:shd w:val="clear" w:color="auto" w:fill="F2F6FA"/>
            <w:vAlign w:val="center"/>
          </w:tcPr>
          <w:p w14:paraId="728525BE">
            <w:pPr>
              <w:spacing w:after="0" w:line="240" w:lineRule="auto"/>
            </w:pPr>
            <w:r>
              <w:rPr>
                <w:rFonts w:ascii="Arial" w:hAnsi="Arial"/>
                <w:sz w:val="14"/>
              </w:rPr>
              <w:t>gamma</w:t>
            </w:r>
          </w:p>
        </w:tc>
        <w:tc>
          <w:tcPr>
            <w:tcW w:w="1254" w:type="dxa"/>
            <w:shd w:val="clear" w:color="auto" w:fill="F2F6FA"/>
            <w:vAlign w:val="center"/>
          </w:tcPr>
          <w:p w14:paraId="5AEFB024">
            <w:pPr>
              <w:spacing w:after="0" w:line="240" w:lineRule="auto"/>
            </w:pPr>
            <w:r>
              <w:rPr>
                <w:rFonts w:ascii="Arial" w:hAnsi="Arial"/>
                <w:sz w:val="14"/>
              </w:rPr>
              <w:t>n atom primitive</w:t>
            </w:r>
          </w:p>
        </w:tc>
        <w:tc>
          <w:tcPr>
            <w:tcW w:w="1254" w:type="dxa"/>
            <w:shd w:val="clear" w:color="auto" w:fill="F2F6FA"/>
            <w:vAlign w:val="center"/>
          </w:tcPr>
          <w:p w14:paraId="70285A09">
            <w:pPr>
              <w:spacing w:after="0" w:line="240" w:lineRule="auto"/>
            </w:pPr>
            <w:r>
              <w:rPr>
                <w:rFonts w:ascii="Arial" w:hAnsi="Arial"/>
                <w:sz w:val="14"/>
              </w:rPr>
              <w:t>0.149</w:t>
            </w:r>
          </w:p>
        </w:tc>
        <w:tc>
          <w:tcPr>
            <w:tcW w:w="1254" w:type="dxa"/>
            <w:shd w:val="clear" w:color="auto" w:fill="F2F6FA"/>
            <w:vAlign w:val="center"/>
          </w:tcPr>
          <w:p w14:paraId="762D0736">
            <w:pPr>
              <w:spacing w:after="0" w:line="240" w:lineRule="auto"/>
            </w:pPr>
            <w:r>
              <w:rPr>
                <w:rFonts w:ascii="Arial" w:hAnsi="Arial"/>
                <w:sz w:val="14"/>
              </w:rPr>
              <w:t>0.091</w:t>
            </w:r>
          </w:p>
        </w:tc>
        <w:tc>
          <w:tcPr>
            <w:tcW w:w="1254" w:type="dxa"/>
            <w:shd w:val="clear" w:color="auto" w:fill="F2F6FA"/>
            <w:vAlign w:val="center"/>
          </w:tcPr>
          <w:p w14:paraId="42D4009B">
            <w:pPr>
              <w:spacing w:after="0" w:line="240" w:lineRule="auto"/>
            </w:pPr>
            <w:r>
              <w:rPr>
                <w:rFonts w:ascii="Arial" w:hAnsi="Arial"/>
                <w:sz w:val="14"/>
              </w:rPr>
              <w:t>0.208</w:t>
            </w:r>
          </w:p>
        </w:tc>
        <w:tc>
          <w:tcPr>
            <w:tcW w:w="1254" w:type="dxa"/>
            <w:shd w:val="clear" w:color="auto" w:fill="F2F6FA"/>
            <w:vAlign w:val="center"/>
          </w:tcPr>
          <w:p w14:paraId="508E8749">
            <w:pPr>
              <w:spacing w:after="0" w:line="240" w:lineRule="auto"/>
            </w:pPr>
            <w:r>
              <w:rPr>
                <w:rFonts w:ascii="Arial" w:hAnsi="Arial"/>
                <w:sz w:val="14"/>
              </w:rPr>
              <w:t>&lt;0.001</w:t>
            </w:r>
          </w:p>
        </w:tc>
        <w:tc>
          <w:tcPr>
            <w:tcW w:w="1254" w:type="dxa"/>
            <w:shd w:val="clear" w:color="auto" w:fill="F2F6FA"/>
            <w:vAlign w:val="center"/>
          </w:tcPr>
          <w:p w14:paraId="05A49576">
            <w:pPr>
              <w:spacing w:after="0" w:line="240" w:lineRule="auto"/>
            </w:pPr>
            <w:r>
              <w:rPr>
                <w:rFonts w:ascii="Arial" w:hAnsi="Arial"/>
                <w:sz w:val="14"/>
              </w:rPr>
              <w:t>0.064</w:t>
            </w:r>
          </w:p>
        </w:tc>
      </w:tr>
      <w:tr w14:paraId="121B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2866D3C6">
            <w:pPr>
              <w:spacing w:after="0" w:line="240" w:lineRule="auto"/>
            </w:pPr>
            <w:r>
              <w:rPr>
                <w:rFonts w:ascii="Arial" w:hAnsi="Arial"/>
                <w:sz w:val="14"/>
              </w:rPr>
              <w:t>M2 extended</w:t>
            </w:r>
          </w:p>
        </w:tc>
        <w:tc>
          <w:tcPr>
            <w:tcW w:w="1254" w:type="dxa"/>
            <w:vAlign w:val="center"/>
          </w:tcPr>
          <w:p w14:paraId="6A4671A9">
            <w:pPr>
              <w:spacing w:after="0" w:line="240" w:lineRule="auto"/>
            </w:pPr>
            <w:r>
              <w:rPr>
                <w:rFonts w:ascii="Arial" w:hAnsi="Arial"/>
                <w:sz w:val="14"/>
              </w:rPr>
              <w:t>n peak</w:t>
            </w:r>
          </w:p>
        </w:tc>
        <w:tc>
          <w:tcPr>
            <w:tcW w:w="1254" w:type="dxa"/>
            <w:vAlign w:val="center"/>
          </w:tcPr>
          <w:p w14:paraId="125D0544">
            <w:pPr>
              <w:spacing w:after="0" w:line="240" w:lineRule="auto"/>
            </w:pPr>
            <w:r>
              <w:rPr>
                <w:rFonts w:ascii="Arial" w:hAnsi="Arial"/>
                <w:sz w:val="14"/>
              </w:rPr>
              <w:t>degeneracy fraction</w:t>
            </w:r>
          </w:p>
        </w:tc>
        <w:tc>
          <w:tcPr>
            <w:tcW w:w="1254" w:type="dxa"/>
            <w:vAlign w:val="center"/>
          </w:tcPr>
          <w:p w14:paraId="02DEFBF9">
            <w:pPr>
              <w:spacing w:after="0" w:line="240" w:lineRule="auto"/>
            </w:pPr>
            <w:r>
              <w:rPr>
                <w:rFonts w:ascii="Arial" w:hAnsi="Arial"/>
                <w:sz w:val="14"/>
              </w:rPr>
              <w:t>-0.126</w:t>
            </w:r>
          </w:p>
        </w:tc>
        <w:tc>
          <w:tcPr>
            <w:tcW w:w="1254" w:type="dxa"/>
            <w:vAlign w:val="center"/>
          </w:tcPr>
          <w:p w14:paraId="4693726F">
            <w:pPr>
              <w:spacing w:after="0" w:line="240" w:lineRule="auto"/>
            </w:pPr>
            <w:r>
              <w:rPr>
                <w:rFonts w:ascii="Arial" w:hAnsi="Arial"/>
                <w:sz w:val="14"/>
              </w:rPr>
              <w:t>-0.175</w:t>
            </w:r>
          </w:p>
        </w:tc>
        <w:tc>
          <w:tcPr>
            <w:tcW w:w="1254" w:type="dxa"/>
            <w:vAlign w:val="center"/>
          </w:tcPr>
          <w:p w14:paraId="26B9593C">
            <w:pPr>
              <w:spacing w:after="0" w:line="240" w:lineRule="auto"/>
            </w:pPr>
            <w:r>
              <w:rPr>
                <w:rFonts w:ascii="Arial" w:hAnsi="Arial"/>
                <w:sz w:val="14"/>
              </w:rPr>
              <w:t>-0.077</w:t>
            </w:r>
          </w:p>
        </w:tc>
        <w:tc>
          <w:tcPr>
            <w:tcW w:w="1254" w:type="dxa"/>
            <w:vAlign w:val="center"/>
          </w:tcPr>
          <w:p w14:paraId="78D7A9F1">
            <w:pPr>
              <w:spacing w:after="0" w:line="240" w:lineRule="auto"/>
            </w:pPr>
            <w:r>
              <w:rPr>
                <w:rFonts w:ascii="Arial" w:hAnsi="Arial"/>
                <w:sz w:val="14"/>
              </w:rPr>
              <w:t>&lt;0.001</w:t>
            </w:r>
          </w:p>
        </w:tc>
        <w:tc>
          <w:tcPr>
            <w:tcW w:w="1254" w:type="dxa"/>
            <w:vAlign w:val="center"/>
          </w:tcPr>
          <w:p w14:paraId="7CAA12CA">
            <w:pPr>
              <w:spacing w:after="0" w:line="240" w:lineRule="auto"/>
            </w:pPr>
            <w:r>
              <w:rPr>
                <w:rFonts w:ascii="Arial" w:hAnsi="Arial"/>
                <w:sz w:val="14"/>
              </w:rPr>
              <w:t>0.289</w:t>
            </w:r>
          </w:p>
        </w:tc>
      </w:tr>
      <w:tr w14:paraId="536E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4DA83F27">
            <w:pPr>
              <w:spacing w:after="0" w:line="240" w:lineRule="auto"/>
            </w:pPr>
            <w:r>
              <w:rPr>
                <w:rFonts w:ascii="Arial" w:hAnsi="Arial"/>
                <w:sz w:val="14"/>
              </w:rPr>
              <w:t>M2 extended</w:t>
            </w:r>
          </w:p>
        </w:tc>
        <w:tc>
          <w:tcPr>
            <w:tcW w:w="1254" w:type="dxa"/>
            <w:shd w:val="clear" w:color="auto" w:fill="F2F6FA"/>
            <w:vAlign w:val="center"/>
          </w:tcPr>
          <w:p w14:paraId="3026909A">
            <w:pPr>
              <w:spacing w:after="0" w:line="240" w:lineRule="auto"/>
            </w:pPr>
            <w:r>
              <w:rPr>
                <w:rFonts w:ascii="Arial" w:hAnsi="Arial"/>
                <w:sz w:val="14"/>
              </w:rPr>
              <w:t>shape skewness</w:t>
            </w:r>
          </w:p>
        </w:tc>
        <w:tc>
          <w:tcPr>
            <w:tcW w:w="1254" w:type="dxa"/>
            <w:shd w:val="clear" w:color="auto" w:fill="F2F6FA"/>
            <w:vAlign w:val="center"/>
          </w:tcPr>
          <w:p w14:paraId="7C221836">
            <w:pPr>
              <w:spacing w:after="0" w:line="240" w:lineRule="auto"/>
            </w:pPr>
            <w:r>
              <w:rPr>
                <w:rFonts w:ascii="Arial" w:hAnsi="Arial"/>
                <w:sz w:val="14"/>
              </w:rPr>
              <w:t>soap intra species dispersion</w:t>
            </w:r>
          </w:p>
        </w:tc>
        <w:tc>
          <w:tcPr>
            <w:tcW w:w="1254" w:type="dxa"/>
            <w:shd w:val="clear" w:color="auto" w:fill="F2F6FA"/>
            <w:vAlign w:val="center"/>
          </w:tcPr>
          <w:p w14:paraId="3AB8123E">
            <w:pPr>
              <w:spacing w:after="0" w:line="240" w:lineRule="auto"/>
            </w:pPr>
            <w:r>
              <w:rPr>
                <w:rFonts w:ascii="Arial" w:hAnsi="Arial"/>
                <w:sz w:val="14"/>
              </w:rPr>
              <w:t>0.132</w:t>
            </w:r>
          </w:p>
        </w:tc>
        <w:tc>
          <w:tcPr>
            <w:tcW w:w="1254" w:type="dxa"/>
            <w:shd w:val="clear" w:color="auto" w:fill="F2F6FA"/>
            <w:vAlign w:val="center"/>
          </w:tcPr>
          <w:p w14:paraId="16F140FD">
            <w:pPr>
              <w:spacing w:after="0" w:line="240" w:lineRule="auto"/>
            </w:pPr>
            <w:r>
              <w:rPr>
                <w:rFonts w:ascii="Arial" w:hAnsi="Arial"/>
                <w:sz w:val="14"/>
              </w:rPr>
              <w:t>0.080</w:t>
            </w:r>
          </w:p>
        </w:tc>
        <w:tc>
          <w:tcPr>
            <w:tcW w:w="1254" w:type="dxa"/>
            <w:shd w:val="clear" w:color="auto" w:fill="F2F6FA"/>
            <w:vAlign w:val="center"/>
          </w:tcPr>
          <w:p w14:paraId="2525D5E1">
            <w:pPr>
              <w:spacing w:after="0" w:line="240" w:lineRule="auto"/>
            </w:pPr>
            <w:r>
              <w:rPr>
                <w:rFonts w:ascii="Arial" w:hAnsi="Arial"/>
                <w:sz w:val="14"/>
              </w:rPr>
              <w:t>0.184</w:t>
            </w:r>
          </w:p>
        </w:tc>
        <w:tc>
          <w:tcPr>
            <w:tcW w:w="1254" w:type="dxa"/>
            <w:shd w:val="clear" w:color="auto" w:fill="F2F6FA"/>
            <w:vAlign w:val="center"/>
          </w:tcPr>
          <w:p w14:paraId="310A6A47">
            <w:pPr>
              <w:spacing w:after="0" w:line="240" w:lineRule="auto"/>
            </w:pPr>
            <w:r>
              <w:rPr>
                <w:rFonts w:ascii="Arial" w:hAnsi="Arial"/>
                <w:sz w:val="14"/>
              </w:rPr>
              <w:t>&lt;0.001</w:t>
            </w:r>
          </w:p>
        </w:tc>
        <w:tc>
          <w:tcPr>
            <w:tcW w:w="1254" w:type="dxa"/>
            <w:shd w:val="clear" w:color="auto" w:fill="F2F6FA"/>
            <w:vAlign w:val="center"/>
          </w:tcPr>
          <w:p w14:paraId="798A8068">
            <w:pPr>
              <w:spacing w:after="0" w:line="240" w:lineRule="auto"/>
            </w:pPr>
            <w:r>
              <w:rPr>
                <w:rFonts w:ascii="Arial" w:hAnsi="Arial"/>
                <w:sz w:val="14"/>
              </w:rPr>
              <w:t>0.258</w:t>
            </w:r>
          </w:p>
        </w:tc>
      </w:tr>
      <w:tr w14:paraId="4C69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vAlign w:val="center"/>
          </w:tcPr>
          <w:p w14:paraId="17A84E8A">
            <w:pPr>
              <w:spacing w:after="0" w:line="240" w:lineRule="auto"/>
            </w:pPr>
            <w:r>
              <w:rPr>
                <w:rFonts w:ascii="Arial" w:hAnsi="Arial"/>
                <w:sz w:val="14"/>
              </w:rPr>
              <w:t>M2 extended</w:t>
            </w:r>
          </w:p>
        </w:tc>
        <w:tc>
          <w:tcPr>
            <w:tcW w:w="1254" w:type="dxa"/>
            <w:vAlign w:val="center"/>
          </w:tcPr>
          <w:p w14:paraId="02B39F91">
            <w:pPr>
              <w:spacing w:after="0" w:line="240" w:lineRule="auto"/>
            </w:pPr>
            <w:r>
              <w:rPr>
                <w:rFonts w:ascii="Arial" w:hAnsi="Arial"/>
                <w:sz w:val="14"/>
              </w:rPr>
              <w:t>shape w1 distance</w:t>
            </w:r>
          </w:p>
        </w:tc>
        <w:tc>
          <w:tcPr>
            <w:tcW w:w="1254" w:type="dxa"/>
            <w:vAlign w:val="center"/>
          </w:tcPr>
          <w:p w14:paraId="222B0F9E">
            <w:pPr>
              <w:spacing w:after="0" w:line="240" w:lineRule="auto"/>
            </w:pPr>
            <w:r>
              <w:rPr>
                <w:rFonts w:ascii="Arial" w:hAnsi="Arial"/>
                <w:sz w:val="14"/>
              </w:rPr>
              <w:t>mean reduced mass</w:t>
            </w:r>
          </w:p>
        </w:tc>
        <w:tc>
          <w:tcPr>
            <w:tcW w:w="1254" w:type="dxa"/>
            <w:vAlign w:val="center"/>
          </w:tcPr>
          <w:p w14:paraId="0EFD4362">
            <w:pPr>
              <w:spacing w:after="0" w:line="240" w:lineRule="auto"/>
            </w:pPr>
            <w:r>
              <w:rPr>
                <w:rFonts w:ascii="Arial" w:hAnsi="Arial"/>
                <w:sz w:val="14"/>
              </w:rPr>
              <w:t>0.254</w:t>
            </w:r>
          </w:p>
        </w:tc>
        <w:tc>
          <w:tcPr>
            <w:tcW w:w="1254" w:type="dxa"/>
            <w:vAlign w:val="center"/>
          </w:tcPr>
          <w:p w14:paraId="0078E4BA">
            <w:pPr>
              <w:spacing w:after="0" w:line="240" w:lineRule="auto"/>
            </w:pPr>
            <w:r>
              <w:rPr>
                <w:rFonts w:ascii="Arial" w:hAnsi="Arial"/>
                <w:sz w:val="14"/>
              </w:rPr>
              <w:t>0.154</w:t>
            </w:r>
          </w:p>
        </w:tc>
        <w:tc>
          <w:tcPr>
            <w:tcW w:w="1254" w:type="dxa"/>
            <w:vAlign w:val="center"/>
          </w:tcPr>
          <w:p w14:paraId="4C548F27">
            <w:pPr>
              <w:spacing w:after="0" w:line="240" w:lineRule="auto"/>
            </w:pPr>
            <w:r>
              <w:rPr>
                <w:rFonts w:ascii="Arial" w:hAnsi="Arial"/>
                <w:sz w:val="14"/>
              </w:rPr>
              <w:t>0.354</w:t>
            </w:r>
          </w:p>
        </w:tc>
        <w:tc>
          <w:tcPr>
            <w:tcW w:w="1254" w:type="dxa"/>
            <w:vAlign w:val="center"/>
          </w:tcPr>
          <w:p w14:paraId="2EF11B42">
            <w:pPr>
              <w:spacing w:after="0" w:line="240" w:lineRule="auto"/>
            </w:pPr>
            <w:r>
              <w:rPr>
                <w:rFonts w:ascii="Arial" w:hAnsi="Arial"/>
                <w:sz w:val="14"/>
              </w:rPr>
              <w:t>&lt;0.001</w:t>
            </w:r>
          </w:p>
        </w:tc>
        <w:tc>
          <w:tcPr>
            <w:tcW w:w="1254" w:type="dxa"/>
            <w:vAlign w:val="center"/>
          </w:tcPr>
          <w:p w14:paraId="48DC9FFA">
            <w:pPr>
              <w:spacing w:after="0" w:line="240" w:lineRule="auto"/>
            </w:pPr>
            <w:r>
              <w:rPr>
                <w:rFonts w:ascii="Arial" w:hAnsi="Arial"/>
                <w:sz w:val="14"/>
              </w:rPr>
              <w:t>0.216</w:t>
            </w:r>
          </w:p>
        </w:tc>
      </w:tr>
      <w:tr w14:paraId="6D2E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4" w:type="dxa"/>
            <w:shd w:val="clear" w:color="auto" w:fill="F2F6FA"/>
            <w:vAlign w:val="center"/>
          </w:tcPr>
          <w:p w14:paraId="090AAE5D">
            <w:pPr>
              <w:spacing w:after="0" w:line="240" w:lineRule="auto"/>
            </w:pPr>
            <w:r>
              <w:rPr>
                <w:rFonts w:ascii="Arial" w:hAnsi="Arial"/>
                <w:sz w:val="14"/>
              </w:rPr>
              <w:t>M3 extended + family FE</w:t>
            </w:r>
          </w:p>
        </w:tc>
        <w:tc>
          <w:tcPr>
            <w:tcW w:w="1254" w:type="dxa"/>
            <w:shd w:val="clear" w:color="auto" w:fill="F2F6FA"/>
            <w:vAlign w:val="center"/>
          </w:tcPr>
          <w:p w14:paraId="1103C6DB">
            <w:pPr>
              <w:spacing w:after="0" w:line="240" w:lineRule="auto"/>
            </w:pPr>
            <w:r>
              <w:rPr>
                <w:rFonts w:ascii="Arial" w:hAnsi="Arial"/>
                <w:sz w:val="14"/>
              </w:rPr>
              <w:t>gamma</w:t>
            </w:r>
          </w:p>
        </w:tc>
        <w:tc>
          <w:tcPr>
            <w:tcW w:w="1254" w:type="dxa"/>
            <w:shd w:val="clear" w:color="auto" w:fill="F2F6FA"/>
            <w:vAlign w:val="center"/>
          </w:tcPr>
          <w:p w14:paraId="5095E050">
            <w:pPr>
              <w:spacing w:after="0" w:line="240" w:lineRule="auto"/>
            </w:pPr>
            <w:r>
              <w:rPr>
                <w:rFonts w:ascii="Arial" w:hAnsi="Arial"/>
                <w:sz w:val="14"/>
              </w:rPr>
              <w:t>n atom primitive</w:t>
            </w:r>
          </w:p>
        </w:tc>
        <w:tc>
          <w:tcPr>
            <w:tcW w:w="1254" w:type="dxa"/>
            <w:shd w:val="clear" w:color="auto" w:fill="F2F6FA"/>
            <w:vAlign w:val="center"/>
          </w:tcPr>
          <w:p w14:paraId="46109F5B">
            <w:pPr>
              <w:spacing w:after="0" w:line="240" w:lineRule="auto"/>
            </w:pPr>
            <w:r>
              <w:rPr>
                <w:rFonts w:ascii="Arial" w:hAnsi="Arial"/>
                <w:sz w:val="14"/>
              </w:rPr>
              <w:t>0.159</w:t>
            </w:r>
          </w:p>
        </w:tc>
        <w:tc>
          <w:tcPr>
            <w:tcW w:w="1254" w:type="dxa"/>
            <w:shd w:val="clear" w:color="auto" w:fill="F2F6FA"/>
            <w:vAlign w:val="center"/>
          </w:tcPr>
          <w:p w14:paraId="2F51F060">
            <w:pPr>
              <w:spacing w:after="0" w:line="240" w:lineRule="auto"/>
            </w:pPr>
            <w:r>
              <w:rPr>
                <w:rFonts w:ascii="Arial" w:hAnsi="Arial"/>
                <w:sz w:val="14"/>
              </w:rPr>
              <w:t>0.099</w:t>
            </w:r>
          </w:p>
        </w:tc>
        <w:tc>
          <w:tcPr>
            <w:tcW w:w="1254" w:type="dxa"/>
            <w:shd w:val="clear" w:color="auto" w:fill="F2F6FA"/>
            <w:vAlign w:val="center"/>
          </w:tcPr>
          <w:p w14:paraId="17F1ED69">
            <w:pPr>
              <w:spacing w:after="0" w:line="240" w:lineRule="auto"/>
            </w:pPr>
            <w:r>
              <w:rPr>
                <w:rFonts w:ascii="Arial" w:hAnsi="Arial"/>
                <w:sz w:val="14"/>
              </w:rPr>
              <w:t>0.219</w:t>
            </w:r>
          </w:p>
        </w:tc>
        <w:tc>
          <w:tcPr>
            <w:tcW w:w="1254" w:type="dxa"/>
            <w:shd w:val="clear" w:color="auto" w:fill="F2F6FA"/>
            <w:vAlign w:val="center"/>
          </w:tcPr>
          <w:p w14:paraId="2D0EBCB5">
            <w:pPr>
              <w:spacing w:after="0" w:line="240" w:lineRule="auto"/>
            </w:pPr>
            <w:r>
              <w:rPr>
                <w:rFonts w:ascii="Arial" w:hAnsi="Arial"/>
                <w:sz w:val="14"/>
              </w:rPr>
              <w:t>&lt;0.001</w:t>
            </w:r>
          </w:p>
        </w:tc>
        <w:tc>
          <w:tcPr>
            <w:tcW w:w="1254" w:type="dxa"/>
            <w:shd w:val="clear" w:color="auto" w:fill="F2F6FA"/>
            <w:vAlign w:val="center"/>
          </w:tcPr>
          <w:p w14:paraId="406B53A0">
            <w:pPr>
              <w:spacing w:after="0" w:line="240" w:lineRule="auto"/>
            </w:pPr>
            <w:r>
              <w:rPr>
                <w:rFonts w:ascii="Arial" w:hAnsi="Arial"/>
                <w:sz w:val="14"/>
              </w:rPr>
              <w:t>0.116</w:t>
            </w:r>
          </w:p>
        </w:tc>
      </w:tr>
    </w:tbl>
    <w:p w14:paraId="647C6680">
      <w:pPr>
        <w:spacing w:after="20"/>
      </w:pPr>
    </w:p>
    <w:p w14:paraId="74539D93">
      <w:pPr>
        <w:jc w:val="center"/>
      </w:pPr>
      <w:r>
        <w:drawing>
          <wp:inline distT="0" distB="0" distL="114300" distR="114300">
            <wp:extent cx="5897880" cy="609917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97880" cy="6099352"/>
                    </a:xfrm>
                    <a:prstGeom prst="rect">
                      <a:avLst/>
                    </a:prstGeom>
                  </pic:spPr>
                </pic:pic>
              </a:graphicData>
            </a:graphic>
          </wp:inline>
        </w:drawing>
      </w:r>
    </w:p>
    <w:p w14:paraId="1EA49FD7">
      <w:pPr>
        <w:pStyle w:val="15"/>
        <w:jc w:val="center"/>
      </w:pPr>
      <w:r>
        <w:t>Figure S4. Standardized OLS coefficients and 95% confidence intervals for M2 and M3.</w:t>
      </w:r>
    </w:p>
    <w:p w14:paraId="39CF011E">
      <w:pPr>
        <w:pStyle w:val="3"/>
      </w:pPr>
      <w:r>
        <w:t>S5. Predictive validation and model baselines</w:t>
      </w:r>
    </w:p>
    <w:p w14:paraId="216DFD5D">
      <w:pPr>
        <w:pStyle w:val="15"/>
      </w:pPr>
      <w:r>
        <w:t>Table S6. Grouped-CV scores for the measurement, categorical, and full numeric models.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5868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34F75404">
            <w:pPr>
              <w:spacing w:after="0" w:line="240" w:lineRule="auto"/>
              <w:jc w:val="center"/>
            </w:pPr>
            <w:r>
              <w:rPr>
                <w:rFonts w:ascii="Arial" w:hAnsi="Arial"/>
                <w:b/>
                <w:color w:val="FFFFFF"/>
                <w:sz w:val="15"/>
              </w:rPr>
              <w:t>Endpoint</w:t>
            </w:r>
          </w:p>
        </w:tc>
        <w:tc>
          <w:tcPr>
            <w:tcW w:w="1673" w:type="dxa"/>
            <w:shd w:val="clear" w:color="auto" w:fill="1F4E78"/>
          </w:tcPr>
          <w:p w14:paraId="3D12CBFF">
            <w:pPr>
              <w:spacing w:after="0" w:line="240" w:lineRule="auto"/>
              <w:jc w:val="center"/>
            </w:pPr>
            <w:r>
              <w:rPr>
                <w:rFonts w:ascii="Arial" w:hAnsi="Arial"/>
                <w:b/>
                <w:color w:val="FFFFFF"/>
                <w:sz w:val="15"/>
              </w:rPr>
              <w:t>Predictor set</w:t>
            </w:r>
          </w:p>
        </w:tc>
        <w:tc>
          <w:tcPr>
            <w:tcW w:w="1673" w:type="dxa"/>
            <w:shd w:val="clear" w:color="auto" w:fill="1F4E78"/>
          </w:tcPr>
          <w:p w14:paraId="27087409">
            <w:pPr>
              <w:spacing w:after="0" w:line="240" w:lineRule="auto"/>
              <w:jc w:val="center"/>
            </w:pPr>
            <w:r>
              <w:rPr>
                <w:rFonts w:ascii="Arial" w:hAnsi="Arial"/>
                <w:b/>
                <w:color w:val="FFFFFF"/>
                <w:sz w:val="15"/>
              </w:rPr>
              <w:t>R2</w:t>
            </w:r>
          </w:p>
        </w:tc>
        <w:tc>
          <w:tcPr>
            <w:tcW w:w="1673" w:type="dxa"/>
            <w:shd w:val="clear" w:color="auto" w:fill="1F4E78"/>
          </w:tcPr>
          <w:p w14:paraId="0CBADBAB">
            <w:pPr>
              <w:spacing w:after="0" w:line="240" w:lineRule="auto"/>
              <w:jc w:val="center"/>
            </w:pPr>
            <w:r>
              <w:rPr>
                <w:rFonts w:ascii="Arial" w:hAnsi="Arial"/>
                <w:b/>
                <w:color w:val="FFFFFF"/>
                <w:sz w:val="15"/>
              </w:rPr>
              <w:t>95% CI low</w:t>
            </w:r>
          </w:p>
        </w:tc>
        <w:tc>
          <w:tcPr>
            <w:tcW w:w="1673" w:type="dxa"/>
            <w:shd w:val="clear" w:color="auto" w:fill="1F4E78"/>
          </w:tcPr>
          <w:p w14:paraId="34AC5DBB">
            <w:pPr>
              <w:spacing w:after="0" w:line="240" w:lineRule="auto"/>
              <w:jc w:val="center"/>
            </w:pPr>
            <w:r>
              <w:rPr>
                <w:rFonts w:ascii="Arial" w:hAnsi="Arial"/>
                <w:b/>
                <w:color w:val="FFFFFF"/>
                <w:sz w:val="15"/>
              </w:rPr>
              <w:t>95% CI high</w:t>
            </w:r>
          </w:p>
        </w:tc>
        <w:tc>
          <w:tcPr>
            <w:tcW w:w="1673" w:type="dxa"/>
            <w:shd w:val="clear" w:color="auto" w:fill="1F4E78"/>
          </w:tcPr>
          <w:p w14:paraId="7715A43A">
            <w:pPr>
              <w:spacing w:after="0" w:line="240" w:lineRule="auto"/>
              <w:jc w:val="center"/>
            </w:pPr>
            <w:r>
              <w:rPr>
                <w:rFonts w:ascii="Arial" w:hAnsi="Arial"/>
                <w:b/>
                <w:color w:val="FFFFFF"/>
                <w:sz w:val="15"/>
              </w:rPr>
              <w:t>n</w:t>
            </w:r>
          </w:p>
        </w:tc>
      </w:tr>
      <w:tr w14:paraId="2DEE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73152159">
            <w:pPr>
              <w:spacing w:after="0" w:line="240" w:lineRule="auto"/>
            </w:pPr>
            <w:r>
              <w:rPr>
                <w:rFonts w:ascii="Arial" w:hAnsi="Arial"/>
                <w:sz w:val="14"/>
              </w:rPr>
              <w:t>n peak</w:t>
            </w:r>
          </w:p>
        </w:tc>
        <w:tc>
          <w:tcPr>
            <w:tcW w:w="1673" w:type="dxa"/>
            <w:vAlign w:val="center"/>
          </w:tcPr>
          <w:p w14:paraId="6969D778">
            <w:pPr>
              <w:spacing w:after="0" w:line="240" w:lineRule="auto"/>
            </w:pPr>
            <w:r>
              <w:rPr>
                <w:rFonts w:ascii="Arial" w:hAnsi="Arial"/>
                <w:sz w:val="14"/>
              </w:rPr>
              <w:t>Measurement baseline</w:t>
            </w:r>
          </w:p>
        </w:tc>
        <w:tc>
          <w:tcPr>
            <w:tcW w:w="1673" w:type="dxa"/>
            <w:vAlign w:val="center"/>
          </w:tcPr>
          <w:p w14:paraId="31972A87">
            <w:pPr>
              <w:spacing w:after="0" w:line="240" w:lineRule="auto"/>
            </w:pPr>
            <w:r>
              <w:rPr>
                <w:rFonts w:ascii="Arial" w:hAnsi="Arial"/>
                <w:sz w:val="14"/>
              </w:rPr>
              <w:t>0.158</w:t>
            </w:r>
          </w:p>
        </w:tc>
        <w:tc>
          <w:tcPr>
            <w:tcW w:w="1673" w:type="dxa"/>
            <w:vAlign w:val="center"/>
          </w:tcPr>
          <w:p w14:paraId="3B93BC1B">
            <w:pPr>
              <w:spacing w:after="0" w:line="240" w:lineRule="auto"/>
            </w:pPr>
            <w:r>
              <w:rPr>
                <w:rFonts w:ascii="Arial" w:hAnsi="Arial"/>
                <w:sz w:val="14"/>
              </w:rPr>
              <w:t>0.121</w:t>
            </w:r>
          </w:p>
        </w:tc>
        <w:tc>
          <w:tcPr>
            <w:tcW w:w="1673" w:type="dxa"/>
            <w:vAlign w:val="center"/>
          </w:tcPr>
          <w:p w14:paraId="29D706E4">
            <w:pPr>
              <w:spacing w:after="0" w:line="240" w:lineRule="auto"/>
            </w:pPr>
            <w:r>
              <w:rPr>
                <w:rFonts w:ascii="Arial" w:hAnsi="Arial"/>
                <w:sz w:val="14"/>
              </w:rPr>
              <w:t>0.196</w:t>
            </w:r>
          </w:p>
        </w:tc>
        <w:tc>
          <w:tcPr>
            <w:tcW w:w="1673" w:type="dxa"/>
            <w:vAlign w:val="center"/>
          </w:tcPr>
          <w:p w14:paraId="25C39ADE">
            <w:pPr>
              <w:spacing w:after="0" w:line="240" w:lineRule="auto"/>
            </w:pPr>
            <w:r>
              <w:rPr>
                <w:rFonts w:ascii="Arial" w:hAnsi="Arial"/>
                <w:sz w:val="14"/>
              </w:rPr>
              <w:t>1,838</w:t>
            </w:r>
          </w:p>
        </w:tc>
      </w:tr>
      <w:tr w14:paraId="5BC1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7B87BC35">
            <w:pPr>
              <w:spacing w:after="0" w:line="240" w:lineRule="auto"/>
            </w:pPr>
            <w:r>
              <w:rPr>
                <w:rFonts w:ascii="Arial" w:hAnsi="Arial"/>
                <w:sz w:val="14"/>
              </w:rPr>
              <w:t>n peak</w:t>
            </w:r>
          </w:p>
        </w:tc>
        <w:tc>
          <w:tcPr>
            <w:tcW w:w="1673" w:type="dxa"/>
            <w:shd w:val="clear" w:color="auto" w:fill="F2F6FA"/>
            <w:vAlign w:val="center"/>
          </w:tcPr>
          <w:p w14:paraId="78FF483C">
            <w:pPr>
              <w:spacing w:after="0" w:line="240" w:lineRule="auto"/>
            </w:pPr>
            <w:r>
              <w:rPr>
                <w:rFonts w:ascii="Arial" w:hAnsi="Arial"/>
                <w:sz w:val="14"/>
              </w:rPr>
              <w:t>Family + crystal-system baseline</w:t>
            </w:r>
          </w:p>
        </w:tc>
        <w:tc>
          <w:tcPr>
            <w:tcW w:w="1673" w:type="dxa"/>
            <w:shd w:val="clear" w:color="auto" w:fill="F2F6FA"/>
            <w:vAlign w:val="center"/>
          </w:tcPr>
          <w:p w14:paraId="1F24D777">
            <w:pPr>
              <w:spacing w:after="0" w:line="240" w:lineRule="auto"/>
            </w:pPr>
            <w:r>
              <w:rPr>
                <w:rFonts w:ascii="Arial" w:hAnsi="Arial"/>
                <w:sz w:val="14"/>
              </w:rPr>
              <w:t>0.315</w:t>
            </w:r>
          </w:p>
        </w:tc>
        <w:tc>
          <w:tcPr>
            <w:tcW w:w="1673" w:type="dxa"/>
            <w:shd w:val="clear" w:color="auto" w:fill="F2F6FA"/>
            <w:vAlign w:val="center"/>
          </w:tcPr>
          <w:p w14:paraId="2436200A">
            <w:pPr>
              <w:spacing w:after="0" w:line="240" w:lineRule="auto"/>
            </w:pPr>
            <w:r>
              <w:rPr>
                <w:rFonts w:ascii="Arial" w:hAnsi="Arial"/>
                <w:sz w:val="14"/>
              </w:rPr>
              <w:t>0.275</w:t>
            </w:r>
          </w:p>
        </w:tc>
        <w:tc>
          <w:tcPr>
            <w:tcW w:w="1673" w:type="dxa"/>
            <w:shd w:val="clear" w:color="auto" w:fill="F2F6FA"/>
            <w:vAlign w:val="center"/>
          </w:tcPr>
          <w:p w14:paraId="5B325E09">
            <w:pPr>
              <w:spacing w:after="0" w:line="240" w:lineRule="auto"/>
            </w:pPr>
            <w:r>
              <w:rPr>
                <w:rFonts w:ascii="Arial" w:hAnsi="Arial"/>
                <w:sz w:val="14"/>
              </w:rPr>
              <w:t>0.351</w:t>
            </w:r>
          </w:p>
        </w:tc>
        <w:tc>
          <w:tcPr>
            <w:tcW w:w="1673" w:type="dxa"/>
            <w:shd w:val="clear" w:color="auto" w:fill="F2F6FA"/>
            <w:vAlign w:val="center"/>
          </w:tcPr>
          <w:p w14:paraId="12B87D0E">
            <w:pPr>
              <w:spacing w:after="0" w:line="240" w:lineRule="auto"/>
            </w:pPr>
            <w:r>
              <w:rPr>
                <w:rFonts w:ascii="Arial" w:hAnsi="Arial"/>
                <w:sz w:val="14"/>
              </w:rPr>
              <w:t>1,838</w:t>
            </w:r>
          </w:p>
        </w:tc>
      </w:tr>
      <w:tr w14:paraId="1595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3CA0E0A9">
            <w:pPr>
              <w:spacing w:after="0" w:line="240" w:lineRule="auto"/>
            </w:pPr>
            <w:r>
              <w:rPr>
                <w:rFonts w:ascii="Arial" w:hAnsi="Arial"/>
                <w:sz w:val="14"/>
              </w:rPr>
              <w:t>n peak</w:t>
            </w:r>
          </w:p>
        </w:tc>
        <w:tc>
          <w:tcPr>
            <w:tcW w:w="1673" w:type="dxa"/>
            <w:vAlign w:val="center"/>
          </w:tcPr>
          <w:p w14:paraId="1CB170EF">
            <w:pPr>
              <w:spacing w:after="0" w:line="240" w:lineRule="auto"/>
            </w:pPr>
            <w:r>
              <w:rPr>
                <w:rFonts w:ascii="Arial" w:hAnsi="Arial"/>
                <w:sz w:val="14"/>
              </w:rPr>
              <w:t>All numeric descriptors</w:t>
            </w:r>
          </w:p>
        </w:tc>
        <w:tc>
          <w:tcPr>
            <w:tcW w:w="1673" w:type="dxa"/>
            <w:vAlign w:val="center"/>
          </w:tcPr>
          <w:p w14:paraId="60F61840">
            <w:pPr>
              <w:spacing w:after="0" w:line="240" w:lineRule="auto"/>
            </w:pPr>
            <w:r>
              <w:rPr>
                <w:rFonts w:ascii="Arial" w:hAnsi="Arial"/>
                <w:sz w:val="14"/>
              </w:rPr>
              <w:t>0.384</w:t>
            </w:r>
          </w:p>
        </w:tc>
        <w:tc>
          <w:tcPr>
            <w:tcW w:w="1673" w:type="dxa"/>
            <w:vAlign w:val="center"/>
          </w:tcPr>
          <w:p w14:paraId="005287F1">
            <w:pPr>
              <w:spacing w:after="0" w:line="240" w:lineRule="auto"/>
            </w:pPr>
            <w:r>
              <w:rPr>
                <w:rFonts w:ascii="Arial" w:hAnsi="Arial"/>
                <w:sz w:val="14"/>
              </w:rPr>
              <w:t>0.347</w:t>
            </w:r>
          </w:p>
        </w:tc>
        <w:tc>
          <w:tcPr>
            <w:tcW w:w="1673" w:type="dxa"/>
            <w:vAlign w:val="center"/>
          </w:tcPr>
          <w:p w14:paraId="6B625BD9">
            <w:pPr>
              <w:spacing w:after="0" w:line="240" w:lineRule="auto"/>
            </w:pPr>
            <w:r>
              <w:rPr>
                <w:rFonts w:ascii="Arial" w:hAnsi="Arial"/>
                <w:sz w:val="14"/>
              </w:rPr>
              <w:t>0.418</w:t>
            </w:r>
          </w:p>
        </w:tc>
        <w:tc>
          <w:tcPr>
            <w:tcW w:w="1673" w:type="dxa"/>
            <w:vAlign w:val="center"/>
          </w:tcPr>
          <w:p w14:paraId="42E8DAA0">
            <w:pPr>
              <w:spacing w:after="0" w:line="240" w:lineRule="auto"/>
            </w:pPr>
            <w:r>
              <w:rPr>
                <w:rFonts w:ascii="Arial" w:hAnsi="Arial"/>
                <w:sz w:val="14"/>
              </w:rPr>
              <w:t>1,838</w:t>
            </w:r>
          </w:p>
        </w:tc>
      </w:tr>
      <w:tr w14:paraId="51BF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6FDF1400">
            <w:pPr>
              <w:spacing w:after="0" w:line="240" w:lineRule="auto"/>
            </w:pPr>
            <w:r>
              <w:rPr>
                <w:rFonts w:ascii="Arial" w:hAnsi="Arial"/>
                <w:sz w:val="14"/>
              </w:rPr>
              <w:t>evenness</w:t>
            </w:r>
          </w:p>
        </w:tc>
        <w:tc>
          <w:tcPr>
            <w:tcW w:w="1673" w:type="dxa"/>
            <w:shd w:val="clear" w:color="auto" w:fill="F2F6FA"/>
            <w:vAlign w:val="center"/>
          </w:tcPr>
          <w:p w14:paraId="3660A495">
            <w:pPr>
              <w:spacing w:after="0" w:line="240" w:lineRule="auto"/>
            </w:pPr>
            <w:r>
              <w:rPr>
                <w:rFonts w:ascii="Arial" w:hAnsi="Arial"/>
                <w:sz w:val="14"/>
              </w:rPr>
              <w:t>Measurement baseline</w:t>
            </w:r>
          </w:p>
        </w:tc>
        <w:tc>
          <w:tcPr>
            <w:tcW w:w="1673" w:type="dxa"/>
            <w:shd w:val="clear" w:color="auto" w:fill="F2F6FA"/>
            <w:vAlign w:val="center"/>
          </w:tcPr>
          <w:p w14:paraId="568C83C8">
            <w:pPr>
              <w:spacing w:after="0" w:line="240" w:lineRule="auto"/>
            </w:pPr>
            <w:r>
              <w:rPr>
                <w:rFonts w:ascii="Arial" w:hAnsi="Arial"/>
                <w:sz w:val="14"/>
              </w:rPr>
              <w:t>0.163</w:t>
            </w:r>
          </w:p>
        </w:tc>
        <w:tc>
          <w:tcPr>
            <w:tcW w:w="1673" w:type="dxa"/>
            <w:shd w:val="clear" w:color="auto" w:fill="F2F6FA"/>
            <w:vAlign w:val="center"/>
          </w:tcPr>
          <w:p w14:paraId="646C59CB">
            <w:pPr>
              <w:spacing w:after="0" w:line="240" w:lineRule="auto"/>
            </w:pPr>
            <w:r>
              <w:rPr>
                <w:rFonts w:ascii="Arial" w:hAnsi="Arial"/>
                <w:sz w:val="14"/>
              </w:rPr>
              <w:t>0.133</w:t>
            </w:r>
          </w:p>
        </w:tc>
        <w:tc>
          <w:tcPr>
            <w:tcW w:w="1673" w:type="dxa"/>
            <w:shd w:val="clear" w:color="auto" w:fill="F2F6FA"/>
            <w:vAlign w:val="center"/>
          </w:tcPr>
          <w:p w14:paraId="3C76E2C5">
            <w:pPr>
              <w:spacing w:after="0" w:line="240" w:lineRule="auto"/>
            </w:pPr>
            <w:r>
              <w:rPr>
                <w:rFonts w:ascii="Arial" w:hAnsi="Arial"/>
                <w:sz w:val="14"/>
              </w:rPr>
              <w:t>0.194</w:t>
            </w:r>
          </w:p>
        </w:tc>
        <w:tc>
          <w:tcPr>
            <w:tcW w:w="1673" w:type="dxa"/>
            <w:shd w:val="clear" w:color="auto" w:fill="F2F6FA"/>
            <w:vAlign w:val="center"/>
          </w:tcPr>
          <w:p w14:paraId="6CAB6885">
            <w:pPr>
              <w:spacing w:after="0" w:line="240" w:lineRule="auto"/>
            </w:pPr>
            <w:r>
              <w:rPr>
                <w:rFonts w:ascii="Arial" w:hAnsi="Arial"/>
                <w:sz w:val="14"/>
              </w:rPr>
              <w:t>1,838</w:t>
            </w:r>
          </w:p>
        </w:tc>
      </w:tr>
      <w:tr w14:paraId="594F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68300EA8">
            <w:pPr>
              <w:spacing w:after="0" w:line="240" w:lineRule="auto"/>
            </w:pPr>
            <w:r>
              <w:rPr>
                <w:rFonts w:ascii="Arial" w:hAnsi="Arial"/>
                <w:sz w:val="14"/>
              </w:rPr>
              <w:t>evenness</w:t>
            </w:r>
          </w:p>
        </w:tc>
        <w:tc>
          <w:tcPr>
            <w:tcW w:w="1673" w:type="dxa"/>
            <w:vAlign w:val="center"/>
          </w:tcPr>
          <w:p w14:paraId="11D63304">
            <w:pPr>
              <w:spacing w:after="0" w:line="240" w:lineRule="auto"/>
            </w:pPr>
            <w:r>
              <w:rPr>
                <w:rFonts w:ascii="Arial" w:hAnsi="Arial"/>
                <w:sz w:val="14"/>
              </w:rPr>
              <w:t>Family + crystal-system baseline</w:t>
            </w:r>
          </w:p>
        </w:tc>
        <w:tc>
          <w:tcPr>
            <w:tcW w:w="1673" w:type="dxa"/>
            <w:vAlign w:val="center"/>
          </w:tcPr>
          <w:p w14:paraId="70060EA9">
            <w:pPr>
              <w:spacing w:after="0" w:line="240" w:lineRule="auto"/>
            </w:pPr>
            <w:r>
              <w:rPr>
                <w:rFonts w:ascii="Arial" w:hAnsi="Arial"/>
                <w:sz w:val="14"/>
              </w:rPr>
              <w:t>0.059</w:t>
            </w:r>
          </w:p>
        </w:tc>
        <w:tc>
          <w:tcPr>
            <w:tcW w:w="1673" w:type="dxa"/>
            <w:vAlign w:val="center"/>
          </w:tcPr>
          <w:p w14:paraId="53DC78AE">
            <w:pPr>
              <w:spacing w:after="0" w:line="240" w:lineRule="auto"/>
            </w:pPr>
            <w:r>
              <w:rPr>
                <w:rFonts w:ascii="Arial" w:hAnsi="Arial"/>
                <w:sz w:val="14"/>
              </w:rPr>
              <w:t>0.030</w:t>
            </w:r>
          </w:p>
        </w:tc>
        <w:tc>
          <w:tcPr>
            <w:tcW w:w="1673" w:type="dxa"/>
            <w:vAlign w:val="center"/>
          </w:tcPr>
          <w:p w14:paraId="7DCC41FA">
            <w:pPr>
              <w:spacing w:after="0" w:line="240" w:lineRule="auto"/>
            </w:pPr>
            <w:r>
              <w:rPr>
                <w:rFonts w:ascii="Arial" w:hAnsi="Arial"/>
                <w:sz w:val="14"/>
              </w:rPr>
              <w:t>0.087</w:t>
            </w:r>
          </w:p>
        </w:tc>
        <w:tc>
          <w:tcPr>
            <w:tcW w:w="1673" w:type="dxa"/>
            <w:vAlign w:val="center"/>
          </w:tcPr>
          <w:p w14:paraId="57F5D63D">
            <w:pPr>
              <w:spacing w:after="0" w:line="240" w:lineRule="auto"/>
            </w:pPr>
            <w:r>
              <w:rPr>
                <w:rFonts w:ascii="Arial" w:hAnsi="Arial"/>
                <w:sz w:val="14"/>
              </w:rPr>
              <w:t>1,838</w:t>
            </w:r>
          </w:p>
        </w:tc>
      </w:tr>
      <w:tr w14:paraId="4EA6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508F95A8">
            <w:pPr>
              <w:spacing w:after="0" w:line="240" w:lineRule="auto"/>
            </w:pPr>
            <w:r>
              <w:rPr>
                <w:rFonts w:ascii="Arial" w:hAnsi="Arial"/>
                <w:sz w:val="14"/>
              </w:rPr>
              <w:t>evenness</w:t>
            </w:r>
          </w:p>
        </w:tc>
        <w:tc>
          <w:tcPr>
            <w:tcW w:w="1673" w:type="dxa"/>
            <w:shd w:val="clear" w:color="auto" w:fill="F2F6FA"/>
            <w:vAlign w:val="center"/>
          </w:tcPr>
          <w:p w14:paraId="4C41B2C0">
            <w:pPr>
              <w:spacing w:after="0" w:line="240" w:lineRule="auto"/>
            </w:pPr>
            <w:r>
              <w:rPr>
                <w:rFonts w:ascii="Arial" w:hAnsi="Arial"/>
                <w:sz w:val="14"/>
              </w:rPr>
              <w:t>All numeric descriptors</w:t>
            </w:r>
          </w:p>
        </w:tc>
        <w:tc>
          <w:tcPr>
            <w:tcW w:w="1673" w:type="dxa"/>
            <w:shd w:val="clear" w:color="auto" w:fill="F2F6FA"/>
            <w:vAlign w:val="center"/>
          </w:tcPr>
          <w:p w14:paraId="260BF949">
            <w:pPr>
              <w:spacing w:after="0" w:line="240" w:lineRule="auto"/>
            </w:pPr>
            <w:r>
              <w:rPr>
                <w:rFonts w:ascii="Arial" w:hAnsi="Arial"/>
                <w:sz w:val="14"/>
              </w:rPr>
              <w:t>0.083</w:t>
            </w:r>
          </w:p>
        </w:tc>
        <w:tc>
          <w:tcPr>
            <w:tcW w:w="1673" w:type="dxa"/>
            <w:shd w:val="clear" w:color="auto" w:fill="F2F6FA"/>
            <w:vAlign w:val="center"/>
          </w:tcPr>
          <w:p w14:paraId="6AC516E2">
            <w:pPr>
              <w:spacing w:after="0" w:line="240" w:lineRule="auto"/>
            </w:pPr>
            <w:r>
              <w:rPr>
                <w:rFonts w:ascii="Arial" w:hAnsi="Arial"/>
                <w:sz w:val="14"/>
              </w:rPr>
              <w:t>0.050</w:t>
            </w:r>
          </w:p>
        </w:tc>
        <w:tc>
          <w:tcPr>
            <w:tcW w:w="1673" w:type="dxa"/>
            <w:shd w:val="clear" w:color="auto" w:fill="F2F6FA"/>
            <w:vAlign w:val="center"/>
          </w:tcPr>
          <w:p w14:paraId="30CEB88D">
            <w:pPr>
              <w:spacing w:after="0" w:line="240" w:lineRule="auto"/>
            </w:pPr>
            <w:r>
              <w:rPr>
                <w:rFonts w:ascii="Arial" w:hAnsi="Arial"/>
                <w:sz w:val="14"/>
              </w:rPr>
              <w:t>0.117</w:t>
            </w:r>
          </w:p>
        </w:tc>
        <w:tc>
          <w:tcPr>
            <w:tcW w:w="1673" w:type="dxa"/>
            <w:shd w:val="clear" w:color="auto" w:fill="F2F6FA"/>
            <w:vAlign w:val="center"/>
          </w:tcPr>
          <w:p w14:paraId="1F0C59F9">
            <w:pPr>
              <w:spacing w:after="0" w:line="240" w:lineRule="auto"/>
            </w:pPr>
            <w:r>
              <w:rPr>
                <w:rFonts w:ascii="Arial" w:hAnsi="Arial"/>
                <w:sz w:val="14"/>
              </w:rPr>
              <w:t>1,838</w:t>
            </w:r>
          </w:p>
        </w:tc>
      </w:tr>
      <w:tr w14:paraId="2623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1C197D05">
            <w:pPr>
              <w:spacing w:after="0" w:line="240" w:lineRule="auto"/>
            </w:pPr>
            <w:r>
              <w:rPr>
                <w:rFonts w:ascii="Arial" w:hAnsi="Arial"/>
                <w:sz w:val="14"/>
              </w:rPr>
              <w:t>gamma</w:t>
            </w:r>
          </w:p>
        </w:tc>
        <w:tc>
          <w:tcPr>
            <w:tcW w:w="1673" w:type="dxa"/>
            <w:vAlign w:val="center"/>
          </w:tcPr>
          <w:p w14:paraId="02F0A991">
            <w:pPr>
              <w:spacing w:after="0" w:line="240" w:lineRule="auto"/>
            </w:pPr>
            <w:r>
              <w:rPr>
                <w:rFonts w:ascii="Arial" w:hAnsi="Arial"/>
                <w:sz w:val="14"/>
              </w:rPr>
              <w:t>Measurement baseline</w:t>
            </w:r>
          </w:p>
        </w:tc>
        <w:tc>
          <w:tcPr>
            <w:tcW w:w="1673" w:type="dxa"/>
            <w:vAlign w:val="center"/>
          </w:tcPr>
          <w:p w14:paraId="6E013207">
            <w:pPr>
              <w:spacing w:after="0" w:line="240" w:lineRule="auto"/>
            </w:pPr>
            <w:r>
              <w:rPr>
                <w:rFonts w:ascii="Arial" w:hAnsi="Arial"/>
                <w:sz w:val="14"/>
              </w:rPr>
              <w:t>0.088</w:t>
            </w:r>
          </w:p>
        </w:tc>
        <w:tc>
          <w:tcPr>
            <w:tcW w:w="1673" w:type="dxa"/>
            <w:vAlign w:val="center"/>
          </w:tcPr>
          <w:p w14:paraId="2637609C">
            <w:pPr>
              <w:spacing w:after="0" w:line="240" w:lineRule="auto"/>
            </w:pPr>
            <w:r>
              <w:rPr>
                <w:rFonts w:ascii="Arial" w:hAnsi="Arial"/>
                <w:sz w:val="14"/>
              </w:rPr>
              <w:t>0.058</w:t>
            </w:r>
          </w:p>
        </w:tc>
        <w:tc>
          <w:tcPr>
            <w:tcW w:w="1673" w:type="dxa"/>
            <w:vAlign w:val="center"/>
          </w:tcPr>
          <w:p w14:paraId="6DE4B400">
            <w:pPr>
              <w:spacing w:after="0" w:line="240" w:lineRule="auto"/>
            </w:pPr>
            <w:r>
              <w:rPr>
                <w:rFonts w:ascii="Arial" w:hAnsi="Arial"/>
                <w:sz w:val="14"/>
              </w:rPr>
              <w:t>0.119</w:t>
            </w:r>
          </w:p>
        </w:tc>
        <w:tc>
          <w:tcPr>
            <w:tcW w:w="1673" w:type="dxa"/>
            <w:vAlign w:val="center"/>
          </w:tcPr>
          <w:p w14:paraId="4E6576B8">
            <w:pPr>
              <w:spacing w:after="0" w:line="240" w:lineRule="auto"/>
            </w:pPr>
            <w:r>
              <w:rPr>
                <w:rFonts w:ascii="Arial" w:hAnsi="Arial"/>
                <w:sz w:val="14"/>
              </w:rPr>
              <w:t>1,838</w:t>
            </w:r>
          </w:p>
        </w:tc>
      </w:tr>
      <w:tr w14:paraId="5F20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75D4163B">
            <w:pPr>
              <w:spacing w:after="0" w:line="240" w:lineRule="auto"/>
            </w:pPr>
            <w:r>
              <w:rPr>
                <w:rFonts w:ascii="Arial" w:hAnsi="Arial"/>
                <w:sz w:val="14"/>
              </w:rPr>
              <w:t>gamma</w:t>
            </w:r>
          </w:p>
        </w:tc>
        <w:tc>
          <w:tcPr>
            <w:tcW w:w="1673" w:type="dxa"/>
            <w:shd w:val="clear" w:color="auto" w:fill="F2F6FA"/>
            <w:vAlign w:val="center"/>
          </w:tcPr>
          <w:p w14:paraId="52139908">
            <w:pPr>
              <w:spacing w:after="0" w:line="240" w:lineRule="auto"/>
            </w:pPr>
            <w:r>
              <w:rPr>
                <w:rFonts w:ascii="Arial" w:hAnsi="Arial"/>
                <w:sz w:val="14"/>
              </w:rPr>
              <w:t>Family + crystal-system baseline</w:t>
            </w:r>
          </w:p>
        </w:tc>
        <w:tc>
          <w:tcPr>
            <w:tcW w:w="1673" w:type="dxa"/>
            <w:shd w:val="clear" w:color="auto" w:fill="F2F6FA"/>
            <w:vAlign w:val="center"/>
          </w:tcPr>
          <w:p w14:paraId="742287CF">
            <w:pPr>
              <w:spacing w:after="0" w:line="240" w:lineRule="auto"/>
            </w:pPr>
            <w:r>
              <w:rPr>
                <w:rFonts w:ascii="Arial" w:hAnsi="Arial"/>
                <w:sz w:val="14"/>
              </w:rPr>
              <w:t>0.020</w:t>
            </w:r>
          </w:p>
        </w:tc>
        <w:tc>
          <w:tcPr>
            <w:tcW w:w="1673" w:type="dxa"/>
            <w:shd w:val="clear" w:color="auto" w:fill="F2F6FA"/>
            <w:vAlign w:val="center"/>
          </w:tcPr>
          <w:p w14:paraId="46A6FB3A">
            <w:pPr>
              <w:spacing w:after="0" w:line="240" w:lineRule="auto"/>
            </w:pPr>
            <w:r>
              <w:rPr>
                <w:rFonts w:ascii="Arial" w:hAnsi="Arial"/>
                <w:sz w:val="14"/>
              </w:rPr>
              <w:t>0.002</w:t>
            </w:r>
          </w:p>
        </w:tc>
        <w:tc>
          <w:tcPr>
            <w:tcW w:w="1673" w:type="dxa"/>
            <w:shd w:val="clear" w:color="auto" w:fill="F2F6FA"/>
            <w:vAlign w:val="center"/>
          </w:tcPr>
          <w:p w14:paraId="40E193D6">
            <w:pPr>
              <w:spacing w:after="0" w:line="240" w:lineRule="auto"/>
            </w:pPr>
            <w:r>
              <w:rPr>
                <w:rFonts w:ascii="Arial" w:hAnsi="Arial"/>
                <w:sz w:val="14"/>
              </w:rPr>
              <w:t>0.039</w:t>
            </w:r>
          </w:p>
        </w:tc>
        <w:tc>
          <w:tcPr>
            <w:tcW w:w="1673" w:type="dxa"/>
            <w:shd w:val="clear" w:color="auto" w:fill="F2F6FA"/>
            <w:vAlign w:val="center"/>
          </w:tcPr>
          <w:p w14:paraId="64D96D73">
            <w:pPr>
              <w:spacing w:after="0" w:line="240" w:lineRule="auto"/>
            </w:pPr>
            <w:r>
              <w:rPr>
                <w:rFonts w:ascii="Arial" w:hAnsi="Arial"/>
                <w:sz w:val="14"/>
              </w:rPr>
              <w:t>1,838</w:t>
            </w:r>
          </w:p>
        </w:tc>
      </w:tr>
      <w:tr w14:paraId="13AA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34EF2EFD">
            <w:pPr>
              <w:spacing w:after="0" w:line="240" w:lineRule="auto"/>
            </w:pPr>
            <w:r>
              <w:rPr>
                <w:rFonts w:ascii="Arial" w:hAnsi="Arial"/>
                <w:sz w:val="14"/>
              </w:rPr>
              <w:t>gamma</w:t>
            </w:r>
          </w:p>
        </w:tc>
        <w:tc>
          <w:tcPr>
            <w:tcW w:w="1673" w:type="dxa"/>
            <w:vAlign w:val="center"/>
          </w:tcPr>
          <w:p w14:paraId="3AF78AC8">
            <w:pPr>
              <w:spacing w:after="0" w:line="240" w:lineRule="auto"/>
            </w:pPr>
            <w:r>
              <w:rPr>
                <w:rFonts w:ascii="Arial" w:hAnsi="Arial"/>
                <w:sz w:val="14"/>
              </w:rPr>
              <w:t>All numeric descriptors</w:t>
            </w:r>
          </w:p>
        </w:tc>
        <w:tc>
          <w:tcPr>
            <w:tcW w:w="1673" w:type="dxa"/>
            <w:vAlign w:val="center"/>
          </w:tcPr>
          <w:p w14:paraId="1488F7F1">
            <w:pPr>
              <w:spacing w:after="0" w:line="240" w:lineRule="auto"/>
            </w:pPr>
            <w:r>
              <w:rPr>
                <w:rFonts w:ascii="Arial" w:hAnsi="Arial"/>
                <w:sz w:val="14"/>
              </w:rPr>
              <w:t>0.253</w:t>
            </w:r>
          </w:p>
        </w:tc>
        <w:tc>
          <w:tcPr>
            <w:tcW w:w="1673" w:type="dxa"/>
            <w:vAlign w:val="center"/>
          </w:tcPr>
          <w:p w14:paraId="501D7415">
            <w:pPr>
              <w:spacing w:after="0" w:line="240" w:lineRule="auto"/>
            </w:pPr>
            <w:r>
              <w:rPr>
                <w:rFonts w:ascii="Arial" w:hAnsi="Arial"/>
                <w:sz w:val="14"/>
              </w:rPr>
              <w:t>0.218</w:t>
            </w:r>
          </w:p>
        </w:tc>
        <w:tc>
          <w:tcPr>
            <w:tcW w:w="1673" w:type="dxa"/>
            <w:vAlign w:val="center"/>
          </w:tcPr>
          <w:p w14:paraId="5B1AA043">
            <w:pPr>
              <w:spacing w:after="0" w:line="240" w:lineRule="auto"/>
            </w:pPr>
            <w:r>
              <w:rPr>
                <w:rFonts w:ascii="Arial" w:hAnsi="Arial"/>
                <w:sz w:val="14"/>
              </w:rPr>
              <w:t>0.294</w:t>
            </w:r>
          </w:p>
        </w:tc>
        <w:tc>
          <w:tcPr>
            <w:tcW w:w="1673" w:type="dxa"/>
            <w:vAlign w:val="center"/>
          </w:tcPr>
          <w:p w14:paraId="472F9BE1">
            <w:pPr>
              <w:spacing w:after="0" w:line="240" w:lineRule="auto"/>
            </w:pPr>
            <w:r>
              <w:rPr>
                <w:rFonts w:ascii="Arial" w:hAnsi="Arial"/>
                <w:sz w:val="14"/>
              </w:rPr>
              <w:t>1,838</w:t>
            </w:r>
          </w:p>
        </w:tc>
      </w:tr>
      <w:tr w14:paraId="3136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5C5360BD">
            <w:pPr>
              <w:spacing w:after="0" w:line="240" w:lineRule="auto"/>
            </w:pPr>
            <w:r>
              <w:rPr>
                <w:rFonts w:ascii="Arial" w:hAnsi="Arial"/>
                <w:sz w:val="14"/>
              </w:rPr>
              <w:t>domega median</w:t>
            </w:r>
          </w:p>
        </w:tc>
        <w:tc>
          <w:tcPr>
            <w:tcW w:w="1673" w:type="dxa"/>
            <w:shd w:val="clear" w:color="auto" w:fill="F2F6FA"/>
            <w:vAlign w:val="center"/>
          </w:tcPr>
          <w:p w14:paraId="74D778D5">
            <w:pPr>
              <w:spacing w:after="0" w:line="240" w:lineRule="auto"/>
            </w:pPr>
            <w:r>
              <w:rPr>
                <w:rFonts w:ascii="Arial" w:hAnsi="Arial"/>
                <w:sz w:val="14"/>
              </w:rPr>
              <w:t>Measurement baseline</w:t>
            </w:r>
          </w:p>
        </w:tc>
        <w:tc>
          <w:tcPr>
            <w:tcW w:w="1673" w:type="dxa"/>
            <w:shd w:val="clear" w:color="auto" w:fill="F2F6FA"/>
            <w:vAlign w:val="center"/>
          </w:tcPr>
          <w:p w14:paraId="185F5EE5">
            <w:pPr>
              <w:spacing w:after="0" w:line="240" w:lineRule="auto"/>
            </w:pPr>
            <w:r>
              <w:rPr>
                <w:rFonts w:ascii="Arial" w:hAnsi="Arial"/>
                <w:sz w:val="14"/>
              </w:rPr>
              <w:t>0.045</w:t>
            </w:r>
          </w:p>
        </w:tc>
        <w:tc>
          <w:tcPr>
            <w:tcW w:w="1673" w:type="dxa"/>
            <w:shd w:val="clear" w:color="auto" w:fill="F2F6FA"/>
            <w:vAlign w:val="center"/>
          </w:tcPr>
          <w:p w14:paraId="2E13CE28">
            <w:pPr>
              <w:spacing w:after="0" w:line="240" w:lineRule="auto"/>
            </w:pPr>
            <w:r>
              <w:rPr>
                <w:rFonts w:ascii="Arial" w:hAnsi="Arial"/>
                <w:sz w:val="14"/>
              </w:rPr>
              <w:t>0.012</w:t>
            </w:r>
          </w:p>
        </w:tc>
        <w:tc>
          <w:tcPr>
            <w:tcW w:w="1673" w:type="dxa"/>
            <w:shd w:val="clear" w:color="auto" w:fill="F2F6FA"/>
            <w:vAlign w:val="center"/>
          </w:tcPr>
          <w:p w14:paraId="1F1A0009">
            <w:pPr>
              <w:spacing w:after="0" w:line="240" w:lineRule="auto"/>
            </w:pPr>
            <w:r>
              <w:rPr>
                <w:rFonts w:ascii="Arial" w:hAnsi="Arial"/>
                <w:sz w:val="14"/>
              </w:rPr>
              <w:t>0.075</w:t>
            </w:r>
          </w:p>
        </w:tc>
        <w:tc>
          <w:tcPr>
            <w:tcW w:w="1673" w:type="dxa"/>
            <w:shd w:val="clear" w:color="auto" w:fill="F2F6FA"/>
            <w:vAlign w:val="center"/>
          </w:tcPr>
          <w:p w14:paraId="62B25874">
            <w:pPr>
              <w:spacing w:after="0" w:line="240" w:lineRule="auto"/>
            </w:pPr>
            <w:r>
              <w:rPr>
                <w:rFonts w:ascii="Arial" w:hAnsi="Arial"/>
                <w:sz w:val="14"/>
              </w:rPr>
              <w:t>1,838</w:t>
            </w:r>
          </w:p>
        </w:tc>
      </w:tr>
      <w:tr w14:paraId="6838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7ED0DFC3">
            <w:pPr>
              <w:spacing w:after="0" w:line="240" w:lineRule="auto"/>
            </w:pPr>
            <w:r>
              <w:rPr>
                <w:rFonts w:ascii="Arial" w:hAnsi="Arial"/>
                <w:sz w:val="14"/>
              </w:rPr>
              <w:t>domega median</w:t>
            </w:r>
          </w:p>
        </w:tc>
        <w:tc>
          <w:tcPr>
            <w:tcW w:w="1673" w:type="dxa"/>
            <w:vAlign w:val="center"/>
          </w:tcPr>
          <w:p w14:paraId="3D8539C2">
            <w:pPr>
              <w:spacing w:after="0" w:line="240" w:lineRule="auto"/>
            </w:pPr>
            <w:r>
              <w:rPr>
                <w:rFonts w:ascii="Arial" w:hAnsi="Arial"/>
                <w:sz w:val="14"/>
              </w:rPr>
              <w:t>Family + crystal-system baseline</w:t>
            </w:r>
          </w:p>
        </w:tc>
        <w:tc>
          <w:tcPr>
            <w:tcW w:w="1673" w:type="dxa"/>
            <w:vAlign w:val="center"/>
          </w:tcPr>
          <w:p w14:paraId="124D7427">
            <w:pPr>
              <w:spacing w:after="0" w:line="240" w:lineRule="auto"/>
            </w:pPr>
            <w:r>
              <w:rPr>
                <w:rFonts w:ascii="Arial" w:hAnsi="Arial"/>
                <w:sz w:val="14"/>
              </w:rPr>
              <w:t>0.118</w:t>
            </w:r>
          </w:p>
        </w:tc>
        <w:tc>
          <w:tcPr>
            <w:tcW w:w="1673" w:type="dxa"/>
            <w:vAlign w:val="center"/>
          </w:tcPr>
          <w:p w14:paraId="2F2A4F8E">
            <w:pPr>
              <w:spacing w:after="0" w:line="240" w:lineRule="auto"/>
            </w:pPr>
            <w:r>
              <w:rPr>
                <w:rFonts w:ascii="Arial" w:hAnsi="Arial"/>
                <w:sz w:val="14"/>
              </w:rPr>
              <w:t>0.077</w:t>
            </w:r>
          </w:p>
        </w:tc>
        <w:tc>
          <w:tcPr>
            <w:tcW w:w="1673" w:type="dxa"/>
            <w:vAlign w:val="center"/>
          </w:tcPr>
          <w:p w14:paraId="3DAE3F72">
            <w:pPr>
              <w:spacing w:after="0" w:line="240" w:lineRule="auto"/>
            </w:pPr>
            <w:r>
              <w:rPr>
                <w:rFonts w:ascii="Arial" w:hAnsi="Arial"/>
                <w:sz w:val="14"/>
              </w:rPr>
              <w:t>0.163</w:t>
            </w:r>
          </w:p>
        </w:tc>
        <w:tc>
          <w:tcPr>
            <w:tcW w:w="1673" w:type="dxa"/>
            <w:vAlign w:val="center"/>
          </w:tcPr>
          <w:p w14:paraId="612E6CFE">
            <w:pPr>
              <w:spacing w:after="0" w:line="240" w:lineRule="auto"/>
            </w:pPr>
            <w:r>
              <w:rPr>
                <w:rFonts w:ascii="Arial" w:hAnsi="Arial"/>
                <w:sz w:val="14"/>
              </w:rPr>
              <w:t>1,838</w:t>
            </w:r>
          </w:p>
        </w:tc>
      </w:tr>
      <w:tr w14:paraId="7CD6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47C7E181">
            <w:pPr>
              <w:spacing w:after="0" w:line="240" w:lineRule="auto"/>
            </w:pPr>
            <w:r>
              <w:rPr>
                <w:rFonts w:ascii="Arial" w:hAnsi="Arial"/>
                <w:sz w:val="14"/>
              </w:rPr>
              <w:t>domega median</w:t>
            </w:r>
          </w:p>
        </w:tc>
        <w:tc>
          <w:tcPr>
            <w:tcW w:w="1673" w:type="dxa"/>
            <w:shd w:val="clear" w:color="auto" w:fill="F2F6FA"/>
            <w:vAlign w:val="center"/>
          </w:tcPr>
          <w:p w14:paraId="45D0DB7D">
            <w:pPr>
              <w:spacing w:after="0" w:line="240" w:lineRule="auto"/>
            </w:pPr>
            <w:r>
              <w:rPr>
                <w:rFonts w:ascii="Arial" w:hAnsi="Arial"/>
                <w:sz w:val="14"/>
              </w:rPr>
              <w:t>All numeric descriptors</w:t>
            </w:r>
          </w:p>
        </w:tc>
        <w:tc>
          <w:tcPr>
            <w:tcW w:w="1673" w:type="dxa"/>
            <w:shd w:val="clear" w:color="auto" w:fill="F2F6FA"/>
            <w:vAlign w:val="center"/>
          </w:tcPr>
          <w:p w14:paraId="591CE2F2">
            <w:pPr>
              <w:spacing w:after="0" w:line="240" w:lineRule="auto"/>
            </w:pPr>
            <w:r>
              <w:rPr>
                <w:rFonts w:ascii="Arial" w:hAnsi="Arial"/>
                <w:sz w:val="14"/>
              </w:rPr>
              <w:t>0.164</w:t>
            </w:r>
          </w:p>
        </w:tc>
        <w:tc>
          <w:tcPr>
            <w:tcW w:w="1673" w:type="dxa"/>
            <w:shd w:val="clear" w:color="auto" w:fill="F2F6FA"/>
            <w:vAlign w:val="center"/>
          </w:tcPr>
          <w:p w14:paraId="04EEFD7A">
            <w:pPr>
              <w:spacing w:after="0" w:line="240" w:lineRule="auto"/>
            </w:pPr>
            <w:r>
              <w:rPr>
                <w:rFonts w:ascii="Arial" w:hAnsi="Arial"/>
                <w:sz w:val="14"/>
              </w:rPr>
              <w:t>0.118</w:t>
            </w:r>
          </w:p>
        </w:tc>
        <w:tc>
          <w:tcPr>
            <w:tcW w:w="1673" w:type="dxa"/>
            <w:shd w:val="clear" w:color="auto" w:fill="F2F6FA"/>
            <w:vAlign w:val="center"/>
          </w:tcPr>
          <w:p w14:paraId="4B735497">
            <w:pPr>
              <w:spacing w:after="0" w:line="240" w:lineRule="auto"/>
            </w:pPr>
            <w:r>
              <w:rPr>
                <w:rFonts w:ascii="Arial" w:hAnsi="Arial"/>
                <w:sz w:val="14"/>
              </w:rPr>
              <w:t>0.207</w:t>
            </w:r>
          </w:p>
        </w:tc>
        <w:tc>
          <w:tcPr>
            <w:tcW w:w="1673" w:type="dxa"/>
            <w:shd w:val="clear" w:color="auto" w:fill="F2F6FA"/>
            <w:vAlign w:val="center"/>
          </w:tcPr>
          <w:p w14:paraId="19DF0A3D">
            <w:pPr>
              <w:spacing w:after="0" w:line="240" w:lineRule="auto"/>
            </w:pPr>
            <w:r>
              <w:rPr>
                <w:rFonts w:ascii="Arial" w:hAnsi="Arial"/>
                <w:sz w:val="14"/>
              </w:rPr>
              <w:t>1,838</w:t>
            </w:r>
          </w:p>
        </w:tc>
      </w:tr>
      <w:tr w14:paraId="13EC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5B2D9588">
            <w:pPr>
              <w:spacing w:after="0" w:line="240" w:lineRule="auto"/>
            </w:pPr>
            <w:r>
              <w:rPr>
                <w:rFonts w:ascii="Arial" w:hAnsi="Arial"/>
                <w:sz w:val="14"/>
              </w:rPr>
              <w:t>r overlap</w:t>
            </w:r>
          </w:p>
        </w:tc>
        <w:tc>
          <w:tcPr>
            <w:tcW w:w="1673" w:type="dxa"/>
            <w:vAlign w:val="center"/>
          </w:tcPr>
          <w:p w14:paraId="7A8F00C9">
            <w:pPr>
              <w:spacing w:after="0" w:line="240" w:lineRule="auto"/>
            </w:pPr>
            <w:r>
              <w:rPr>
                <w:rFonts w:ascii="Arial" w:hAnsi="Arial"/>
                <w:sz w:val="14"/>
              </w:rPr>
              <w:t>Measurement baseline</w:t>
            </w:r>
          </w:p>
        </w:tc>
        <w:tc>
          <w:tcPr>
            <w:tcW w:w="1673" w:type="dxa"/>
            <w:vAlign w:val="center"/>
          </w:tcPr>
          <w:p w14:paraId="02FB4164">
            <w:pPr>
              <w:spacing w:after="0" w:line="240" w:lineRule="auto"/>
            </w:pPr>
            <w:r>
              <w:rPr>
                <w:rFonts w:ascii="Arial" w:hAnsi="Arial"/>
                <w:sz w:val="14"/>
              </w:rPr>
              <w:t>0.070</w:t>
            </w:r>
          </w:p>
        </w:tc>
        <w:tc>
          <w:tcPr>
            <w:tcW w:w="1673" w:type="dxa"/>
            <w:vAlign w:val="center"/>
          </w:tcPr>
          <w:p w14:paraId="2B8818C8">
            <w:pPr>
              <w:spacing w:after="0" w:line="240" w:lineRule="auto"/>
            </w:pPr>
            <w:r>
              <w:rPr>
                <w:rFonts w:ascii="Arial" w:hAnsi="Arial"/>
                <w:sz w:val="14"/>
              </w:rPr>
              <w:t>0.038</w:t>
            </w:r>
          </w:p>
        </w:tc>
        <w:tc>
          <w:tcPr>
            <w:tcW w:w="1673" w:type="dxa"/>
            <w:vAlign w:val="center"/>
          </w:tcPr>
          <w:p w14:paraId="1591770E">
            <w:pPr>
              <w:spacing w:after="0" w:line="240" w:lineRule="auto"/>
            </w:pPr>
            <w:r>
              <w:rPr>
                <w:rFonts w:ascii="Arial" w:hAnsi="Arial"/>
                <w:sz w:val="14"/>
              </w:rPr>
              <w:t>0.101</w:t>
            </w:r>
          </w:p>
        </w:tc>
        <w:tc>
          <w:tcPr>
            <w:tcW w:w="1673" w:type="dxa"/>
            <w:vAlign w:val="center"/>
          </w:tcPr>
          <w:p w14:paraId="2D8388E4">
            <w:pPr>
              <w:spacing w:after="0" w:line="240" w:lineRule="auto"/>
            </w:pPr>
            <w:r>
              <w:rPr>
                <w:rFonts w:ascii="Arial" w:hAnsi="Arial"/>
                <w:sz w:val="14"/>
              </w:rPr>
              <w:t>1,838</w:t>
            </w:r>
          </w:p>
        </w:tc>
      </w:tr>
      <w:tr w14:paraId="7519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0D4CCDF5">
            <w:pPr>
              <w:spacing w:after="0" w:line="240" w:lineRule="auto"/>
            </w:pPr>
            <w:r>
              <w:rPr>
                <w:rFonts w:ascii="Arial" w:hAnsi="Arial"/>
                <w:sz w:val="14"/>
              </w:rPr>
              <w:t>r overlap</w:t>
            </w:r>
          </w:p>
        </w:tc>
        <w:tc>
          <w:tcPr>
            <w:tcW w:w="1673" w:type="dxa"/>
            <w:shd w:val="clear" w:color="auto" w:fill="F2F6FA"/>
            <w:vAlign w:val="center"/>
          </w:tcPr>
          <w:p w14:paraId="79F6F7A6">
            <w:pPr>
              <w:spacing w:after="0" w:line="240" w:lineRule="auto"/>
            </w:pPr>
            <w:r>
              <w:rPr>
                <w:rFonts w:ascii="Arial" w:hAnsi="Arial"/>
                <w:sz w:val="14"/>
              </w:rPr>
              <w:t>Family + crystal-system baseline</w:t>
            </w:r>
          </w:p>
        </w:tc>
        <w:tc>
          <w:tcPr>
            <w:tcW w:w="1673" w:type="dxa"/>
            <w:shd w:val="clear" w:color="auto" w:fill="F2F6FA"/>
            <w:vAlign w:val="center"/>
          </w:tcPr>
          <w:p w14:paraId="1440B7C6">
            <w:pPr>
              <w:spacing w:after="0" w:line="240" w:lineRule="auto"/>
            </w:pPr>
            <w:r>
              <w:rPr>
                <w:rFonts w:ascii="Arial" w:hAnsi="Arial"/>
                <w:sz w:val="14"/>
              </w:rPr>
              <w:t>0.086</w:t>
            </w:r>
          </w:p>
        </w:tc>
        <w:tc>
          <w:tcPr>
            <w:tcW w:w="1673" w:type="dxa"/>
            <w:shd w:val="clear" w:color="auto" w:fill="F2F6FA"/>
            <w:vAlign w:val="center"/>
          </w:tcPr>
          <w:p w14:paraId="394D2327">
            <w:pPr>
              <w:spacing w:after="0" w:line="240" w:lineRule="auto"/>
            </w:pPr>
            <w:r>
              <w:rPr>
                <w:rFonts w:ascii="Arial" w:hAnsi="Arial"/>
                <w:sz w:val="14"/>
              </w:rPr>
              <w:t>0.054</w:t>
            </w:r>
          </w:p>
        </w:tc>
        <w:tc>
          <w:tcPr>
            <w:tcW w:w="1673" w:type="dxa"/>
            <w:shd w:val="clear" w:color="auto" w:fill="F2F6FA"/>
            <w:vAlign w:val="center"/>
          </w:tcPr>
          <w:p w14:paraId="25E0C9BB">
            <w:pPr>
              <w:spacing w:after="0" w:line="240" w:lineRule="auto"/>
            </w:pPr>
            <w:r>
              <w:rPr>
                <w:rFonts w:ascii="Arial" w:hAnsi="Arial"/>
                <w:sz w:val="14"/>
              </w:rPr>
              <w:t>0.120</w:t>
            </w:r>
          </w:p>
        </w:tc>
        <w:tc>
          <w:tcPr>
            <w:tcW w:w="1673" w:type="dxa"/>
            <w:shd w:val="clear" w:color="auto" w:fill="F2F6FA"/>
            <w:vAlign w:val="center"/>
          </w:tcPr>
          <w:p w14:paraId="4F963019">
            <w:pPr>
              <w:spacing w:after="0" w:line="240" w:lineRule="auto"/>
            </w:pPr>
            <w:r>
              <w:rPr>
                <w:rFonts w:ascii="Arial" w:hAnsi="Arial"/>
                <w:sz w:val="14"/>
              </w:rPr>
              <w:t>1,838</w:t>
            </w:r>
          </w:p>
        </w:tc>
      </w:tr>
      <w:tr w14:paraId="1B2F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687703DB">
            <w:pPr>
              <w:spacing w:after="0" w:line="240" w:lineRule="auto"/>
            </w:pPr>
            <w:r>
              <w:rPr>
                <w:rFonts w:ascii="Arial" w:hAnsi="Arial"/>
                <w:sz w:val="14"/>
              </w:rPr>
              <w:t>r overlap</w:t>
            </w:r>
          </w:p>
        </w:tc>
        <w:tc>
          <w:tcPr>
            <w:tcW w:w="1673" w:type="dxa"/>
            <w:vAlign w:val="center"/>
          </w:tcPr>
          <w:p w14:paraId="76D8DA7F">
            <w:pPr>
              <w:spacing w:after="0" w:line="240" w:lineRule="auto"/>
            </w:pPr>
            <w:r>
              <w:rPr>
                <w:rFonts w:ascii="Arial" w:hAnsi="Arial"/>
                <w:sz w:val="14"/>
              </w:rPr>
              <w:t>All numeric descriptors</w:t>
            </w:r>
          </w:p>
        </w:tc>
        <w:tc>
          <w:tcPr>
            <w:tcW w:w="1673" w:type="dxa"/>
            <w:vAlign w:val="center"/>
          </w:tcPr>
          <w:p w14:paraId="22264B5A">
            <w:pPr>
              <w:spacing w:after="0" w:line="240" w:lineRule="auto"/>
            </w:pPr>
            <w:r>
              <w:rPr>
                <w:rFonts w:ascii="Arial" w:hAnsi="Arial"/>
                <w:sz w:val="14"/>
              </w:rPr>
              <w:t>0.155</w:t>
            </w:r>
          </w:p>
        </w:tc>
        <w:tc>
          <w:tcPr>
            <w:tcW w:w="1673" w:type="dxa"/>
            <w:vAlign w:val="center"/>
          </w:tcPr>
          <w:p w14:paraId="6ACC9323">
            <w:pPr>
              <w:spacing w:after="0" w:line="240" w:lineRule="auto"/>
            </w:pPr>
            <w:r>
              <w:rPr>
                <w:rFonts w:ascii="Arial" w:hAnsi="Arial"/>
                <w:sz w:val="14"/>
              </w:rPr>
              <w:t>0.122</w:t>
            </w:r>
          </w:p>
        </w:tc>
        <w:tc>
          <w:tcPr>
            <w:tcW w:w="1673" w:type="dxa"/>
            <w:vAlign w:val="center"/>
          </w:tcPr>
          <w:p w14:paraId="51DCE693">
            <w:pPr>
              <w:spacing w:after="0" w:line="240" w:lineRule="auto"/>
            </w:pPr>
            <w:r>
              <w:rPr>
                <w:rFonts w:ascii="Arial" w:hAnsi="Arial"/>
                <w:sz w:val="14"/>
              </w:rPr>
              <w:t>0.197</w:t>
            </w:r>
          </w:p>
        </w:tc>
        <w:tc>
          <w:tcPr>
            <w:tcW w:w="1673" w:type="dxa"/>
            <w:vAlign w:val="center"/>
          </w:tcPr>
          <w:p w14:paraId="3930C7D1">
            <w:pPr>
              <w:spacing w:after="0" w:line="240" w:lineRule="auto"/>
            </w:pPr>
            <w:r>
              <w:rPr>
                <w:rFonts w:ascii="Arial" w:hAnsi="Arial"/>
                <w:sz w:val="14"/>
              </w:rPr>
              <w:t>1,838</w:t>
            </w:r>
          </w:p>
        </w:tc>
      </w:tr>
      <w:tr w14:paraId="7C2A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0BC6999D">
            <w:pPr>
              <w:spacing w:after="0" w:line="240" w:lineRule="auto"/>
            </w:pPr>
            <w:r>
              <w:rPr>
                <w:rFonts w:ascii="Arial" w:hAnsi="Arial"/>
                <w:sz w:val="14"/>
              </w:rPr>
              <w:t>frac low</w:t>
            </w:r>
          </w:p>
        </w:tc>
        <w:tc>
          <w:tcPr>
            <w:tcW w:w="1673" w:type="dxa"/>
            <w:shd w:val="clear" w:color="auto" w:fill="F2F6FA"/>
            <w:vAlign w:val="center"/>
          </w:tcPr>
          <w:p w14:paraId="101A6493">
            <w:pPr>
              <w:spacing w:after="0" w:line="240" w:lineRule="auto"/>
            </w:pPr>
            <w:r>
              <w:rPr>
                <w:rFonts w:ascii="Arial" w:hAnsi="Arial"/>
                <w:sz w:val="14"/>
              </w:rPr>
              <w:t>Measurement baseline</w:t>
            </w:r>
          </w:p>
        </w:tc>
        <w:tc>
          <w:tcPr>
            <w:tcW w:w="1673" w:type="dxa"/>
            <w:shd w:val="clear" w:color="auto" w:fill="F2F6FA"/>
            <w:vAlign w:val="center"/>
          </w:tcPr>
          <w:p w14:paraId="3C26B8A6">
            <w:pPr>
              <w:spacing w:after="0" w:line="240" w:lineRule="auto"/>
            </w:pPr>
            <w:r>
              <w:rPr>
                <w:rFonts w:ascii="Arial" w:hAnsi="Arial"/>
                <w:sz w:val="14"/>
              </w:rPr>
              <w:t>0.042</w:t>
            </w:r>
          </w:p>
        </w:tc>
        <w:tc>
          <w:tcPr>
            <w:tcW w:w="1673" w:type="dxa"/>
            <w:shd w:val="clear" w:color="auto" w:fill="F2F6FA"/>
            <w:vAlign w:val="center"/>
          </w:tcPr>
          <w:p w14:paraId="771F00A2">
            <w:pPr>
              <w:spacing w:after="0" w:line="240" w:lineRule="auto"/>
            </w:pPr>
            <w:r>
              <w:rPr>
                <w:rFonts w:ascii="Arial" w:hAnsi="Arial"/>
                <w:sz w:val="14"/>
              </w:rPr>
              <w:t>0.006</w:t>
            </w:r>
          </w:p>
        </w:tc>
        <w:tc>
          <w:tcPr>
            <w:tcW w:w="1673" w:type="dxa"/>
            <w:shd w:val="clear" w:color="auto" w:fill="F2F6FA"/>
            <w:vAlign w:val="center"/>
          </w:tcPr>
          <w:p w14:paraId="22BC1883">
            <w:pPr>
              <w:spacing w:after="0" w:line="240" w:lineRule="auto"/>
            </w:pPr>
            <w:r>
              <w:rPr>
                <w:rFonts w:ascii="Arial" w:hAnsi="Arial"/>
                <w:sz w:val="14"/>
              </w:rPr>
              <w:t>0.074</w:t>
            </w:r>
          </w:p>
        </w:tc>
        <w:tc>
          <w:tcPr>
            <w:tcW w:w="1673" w:type="dxa"/>
            <w:shd w:val="clear" w:color="auto" w:fill="F2F6FA"/>
            <w:vAlign w:val="center"/>
          </w:tcPr>
          <w:p w14:paraId="22096C00">
            <w:pPr>
              <w:spacing w:after="0" w:line="240" w:lineRule="auto"/>
            </w:pPr>
            <w:r>
              <w:rPr>
                <w:rFonts w:ascii="Arial" w:hAnsi="Arial"/>
                <w:sz w:val="14"/>
              </w:rPr>
              <w:t>1,838</w:t>
            </w:r>
          </w:p>
        </w:tc>
      </w:tr>
      <w:tr w14:paraId="075F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744F9486">
            <w:pPr>
              <w:spacing w:after="0" w:line="240" w:lineRule="auto"/>
            </w:pPr>
            <w:r>
              <w:rPr>
                <w:rFonts w:ascii="Arial" w:hAnsi="Arial"/>
                <w:sz w:val="14"/>
              </w:rPr>
              <w:t>frac low</w:t>
            </w:r>
          </w:p>
        </w:tc>
        <w:tc>
          <w:tcPr>
            <w:tcW w:w="1673" w:type="dxa"/>
            <w:vAlign w:val="center"/>
          </w:tcPr>
          <w:p w14:paraId="721DAF6B">
            <w:pPr>
              <w:spacing w:after="0" w:line="240" w:lineRule="auto"/>
            </w:pPr>
            <w:r>
              <w:rPr>
                <w:rFonts w:ascii="Arial" w:hAnsi="Arial"/>
                <w:sz w:val="14"/>
              </w:rPr>
              <w:t>Family + crystal-system baseline</w:t>
            </w:r>
          </w:p>
        </w:tc>
        <w:tc>
          <w:tcPr>
            <w:tcW w:w="1673" w:type="dxa"/>
            <w:vAlign w:val="center"/>
          </w:tcPr>
          <w:p w14:paraId="497DAE99">
            <w:pPr>
              <w:spacing w:after="0" w:line="240" w:lineRule="auto"/>
            </w:pPr>
            <w:r>
              <w:rPr>
                <w:rFonts w:ascii="Arial" w:hAnsi="Arial"/>
                <w:sz w:val="14"/>
              </w:rPr>
              <w:t>0.379</w:t>
            </w:r>
          </w:p>
        </w:tc>
        <w:tc>
          <w:tcPr>
            <w:tcW w:w="1673" w:type="dxa"/>
            <w:vAlign w:val="center"/>
          </w:tcPr>
          <w:p w14:paraId="53AB6DD0">
            <w:pPr>
              <w:spacing w:after="0" w:line="240" w:lineRule="auto"/>
            </w:pPr>
            <w:r>
              <w:rPr>
                <w:rFonts w:ascii="Arial" w:hAnsi="Arial"/>
                <w:sz w:val="14"/>
              </w:rPr>
              <w:t>0.319</w:t>
            </w:r>
          </w:p>
        </w:tc>
        <w:tc>
          <w:tcPr>
            <w:tcW w:w="1673" w:type="dxa"/>
            <w:vAlign w:val="center"/>
          </w:tcPr>
          <w:p w14:paraId="0EE81726">
            <w:pPr>
              <w:spacing w:after="0" w:line="240" w:lineRule="auto"/>
            </w:pPr>
            <w:r>
              <w:rPr>
                <w:rFonts w:ascii="Arial" w:hAnsi="Arial"/>
                <w:sz w:val="14"/>
              </w:rPr>
              <w:t>0.431</w:t>
            </w:r>
          </w:p>
        </w:tc>
        <w:tc>
          <w:tcPr>
            <w:tcW w:w="1673" w:type="dxa"/>
            <w:vAlign w:val="center"/>
          </w:tcPr>
          <w:p w14:paraId="1C1503FE">
            <w:pPr>
              <w:spacing w:after="0" w:line="240" w:lineRule="auto"/>
            </w:pPr>
            <w:r>
              <w:rPr>
                <w:rFonts w:ascii="Arial" w:hAnsi="Arial"/>
                <w:sz w:val="14"/>
              </w:rPr>
              <w:t>1,838</w:t>
            </w:r>
          </w:p>
        </w:tc>
      </w:tr>
      <w:tr w14:paraId="0C9A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4CCFD289">
            <w:pPr>
              <w:spacing w:after="0" w:line="240" w:lineRule="auto"/>
            </w:pPr>
            <w:r>
              <w:rPr>
                <w:rFonts w:ascii="Arial" w:hAnsi="Arial"/>
                <w:sz w:val="14"/>
              </w:rPr>
              <w:t>frac low</w:t>
            </w:r>
          </w:p>
        </w:tc>
        <w:tc>
          <w:tcPr>
            <w:tcW w:w="1673" w:type="dxa"/>
            <w:shd w:val="clear" w:color="auto" w:fill="F2F6FA"/>
            <w:vAlign w:val="center"/>
          </w:tcPr>
          <w:p w14:paraId="0BA17484">
            <w:pPr>
              <w:spacing w:after="0" w:line="240" w:lineRule="auto"/>
            </w:pPr>
            <w:r>
              <w:rPr>
                <w:rFonts w:ascii="Arial" w:hAnsi="Arial"/>
                <w:sz w:val="14"/>
              </w:rPr>
              <w:t>All numeric descriptors</w:t>
            </w:r>
          </w:p>
        </w:tc>
        <w:tc>
          <w:tcPr>
            <w:tcW w:w="1673" w:type="dxa"/>
            <w:shd w:val="clear" w:color="auto" w:fill="F2F6FA"/>
            <w:vAlign w:val="center"/>
          </w:tcPr>
          <w:p w14:paraId="4D349BB4">
            <w:pPr>
              <w:spacing w:after="0" w:line="240" w:lineRule="auto"/>
            </w:pPr>
            <w:r>
              <w:rPr>
                <w:rFonts w:ascii="Arial" w:hAnsi="Arial"/>
                <w:sz w:val="14"/>
              </w:rPr>
              <w:t>0.391</w:t>
            </w:r>
          </w:p>
        </w:tc>
        <w:tc>
          <w:tcPr>
            <w:tcW w:w="1673" w:type="dxa"/>
            <w:shd w:val="clear" w:color="auto" w:fill="F2F6FA"/>
            <w:vAlign w:val="center"/>
          </w:tcPr>
          <w:p w14:paraId="490141EA">
            <w:pPr>
              <w:spacing w:after="0" w:line="240" w:lineRule="auto"/>
            </w:pPr>
            <w:r>
              <w:rPr>
                <w:rFonts w:ascii="Arial" w:hAnsi="Arial"/>
                <w:sz w:val="14"/>
              </w:rPr>
              <w:t>0.329</w:t>
            </w:r>
          </w:p>
        </w:tc>
        <w:tc>
          <w:tcPr>
            <w:tcW w:w="1673" w:type="dxa"/>
            <w:shd w:val="clear" w:color="auto" w:fill="F2F6FA"/>
            <w:vAlign w:val="center"/>
          </w:tcPr>
          <w:p w14:paraId="0CBF296C">
            <w:pPr>
              <w:spacing w:after="0" w:line="240" w:lineRule="auto"/>
            </w:pPr>
            <w:r>
              <w:rPr>
                <w:rFonts w:ascii="Arial" w:hAnsi="Arial"/>
                <w:sz w:val="14"/>
              </w:rPr>
              <w:t>0.446</w:t>
            </w:r>
          </w:p>
        </w:tc>
        <w:tc>
          <w:tcPr>
            <w:tcW w:w="1673" w:type="dxa"/>
            <w:shd w:val="clear" w:color="auto" w:fill="F2F6FA"/>
            <w:vAlign w:val="center"/>
          </w:tcPr>
          <w:p w14:paraId="464FDE89">
            <w:pPr>
              <w:spacing w:after="0" w:line="240" w:lineRule="auto"/>
            </w:pPr>
            <w:r>
              <w:rPr>
                <w:rFonts w:ascii="Arial" w:hAnsi="Arial"/>
                <w:sz w:val="14"/>
              </w:rPr>
              <w:t>1,838</w:t>
            </w:r>
          </w:p>
        </w:tc>
      </w:tr>
      <w:tr w14:paraId="28F6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4C2F9E4C">
            <w:pPr>
              <w:spacing w:after="0" w:line="240" w:lineRule="auto"/>
            </w:pPr>
            <w:r>
              <w:rPr>
                <w:rFonts w:ascii="Arial" w:hAnsi="Arial"/>
                <w:sz w:val="14"/>
              </w:rPr>
              <w:t>frac mid</w:t>
            </w:r>
          </w:p>
        </w:tc>
        <w:tc>
          <w:tcPr>
            <w:tcW w:w="1673" w:type="dxa"/>
            <w:vAlign w:val="center"/>
          </w:tcPr>
          <w:p w14:paraId="1A3DB2DF">
            <w:pPr>
              <w:spacing w:after="0" w:line="240" w:lineRule="auto"/>
            </w:pPr>
            <w:r>
              <w:rPr>
                <w:rFonts w:ascii="Arial" w:hAnsi="Arial"/>
                <w:sz w:val="14"/>
              </w:rPr>
              <w:t>Measurement baseline</w:t>
            </w:r>
          </w:p>
        </w:tc>
        <w:tc>
          <w:tcPr>
            <w:tcW w:w="1673" w:type="dxa"/>
            <w:vAlign w:val="center"/>
          </w:tcPr>
          <w:p w14:paraId="699977B7">
            <w:pPr>
              <w:spacing w:after="0" w:line="240" w:lineRule="auto"/>
            </w:pPr>
            <w:r>
              <w:rPr>
                <w:rFonts w:ascii="Arial" w:hAnsi="Arial"/>
                <w:sz w:val="14"/>
              </w:rPr>
              <w:t>-0.008</w:t>
            </w:r>
          </w:p>
        </w:tc>
        <w:tc>
          <w:tcPr>
            <w:tcW w:w="1673" w:type="dxa"/>
            <w:vAlign w:val="center"/>
          </w:tcPr>
          <w:p w14:paraId="458438D7">
            <w:pPr>
              <w:spacing w:after="0" w:line="240" w:lineRule="auto"/>
            </w:pPr>
            <w:r>
              <w:rPr>
                <w:rFonts w:ascii="Arial" w:hAnsi="Arial"/>
                <w:sz w:val="14"/>
              </w:rPr>
              <w:t>-0.029</w:t>
            </w:r>
          </w:p>
        </w:tc>
        <w:tc>
          <w:tcPr>
            <w:tcW w:w="1673" w:type="dxa"/>
            <w:vAlign w:val="center"/>
          </w:tcPr>
          <w:p w14:paraId="757DB470">
            <w:pPr>
              <w:spacing w:after="0" w:line="240" w:lineRule="auto"/>
            </w:pPr>
            <w:r>
              <w:rPr>
                <w:rFonts w:ascii="Arial" w:hAnsi="Arial"/>
                <w:sz w:val="14"/>
              </w:rPr>
              <w:t>0.013</w:t>
            </w:r>
          </w:p>
        </w:tc>
        <w:tc>
          <w:tcPr>
            <w:tcW w:w="1673" w:type="dxa"/>
            <w:vAlign w:val="center"/>
          </w:tcPr>
          <w:p w14:paraId="022A00DF">
            <w:pPr>
              <w:spacing w:after="0" w:line="240" w:lineRule="auto"/>
            </w:pPr>
            <w:r>
              <w:rPr>
                <w:rFonts w:ascii="Arial" w:hAnsi="Arial"/>
                <w:sz w:val="14"/>
              </w:rPr>
              <w:t>1,838</w:t>
            </w:r>
          </w:p>
        </w:tc>
      </w:tr>
      <w:tr w14:paraId="6077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46F46880">
            <w:pPr>
              <w:spacing w:after="0" w:line="240" w:lineRule="auto"/>
            </w:pPr>
            <w:r>
              <w:rPr>
                <w:rFonts w:ascii="Arial" w:hAnsi="Arial"/>
                <w:sz w:val="14"/>
              </w:rPr>
              <w:t>frac mid</w:t>
            </w:r>
          </w:p>
        </w:tc>
        <w:tc>
          <w:tcPr>
            <w:tcW w:w="1673" w:type="dxa"/>
            <w:shd w:val="clear" w:color="auto" w:fill="F2F6FA"/>
            <w:vAlign w:val="center"/>
          </w:tcPr>
          <w:p w14:paraId="5701EADA">
            <w:pPr>
              <w:spacing w:after="0" w:line="240" w:lineRule="auto"/>
            </w:pPr>
            <w:r>
              <w:rPr>
                <w:rFonts w:ascii="Arial" w:hAnsi="Arial"/>
                <w:sz w:val="14"/>
              </w:rPr>
              <w:t>Family + crystal-system baseline</w:t>
            </w:r>
          </w:p>
        </w:tc>
        <w:tc>
          <w:tcPr>
            <w:tcW w:w="1673" w:type="dxa"/>
            <w:shd w:val="clear" w:color="auto" w:fill="F2F6FA"/>
            <w:vAlign w:val="center"/>
          </w:tcPr>
          <w:p w14:paraId="08AFA7DB">
            <w:pPr>
              <w:spacing w:after="0" w:line="240" w:lineRule="auto"/>
            </w:pPr>
            <w:r>
              <w:rPr>
                <w:rFonts w:ascii="Arial" w:hAnsi="Arial"/>
                <w:sz w:val="14"/>
              </w:rPr>
              <w:t>0.174</w:t>
            </w:r>
          </w:p>
        </w:tc>
        <w:tc>
          <w:tcPr>
            <w:tcW w:w="1673" w:type="dxa"/>
            <w:shd w:val="clear" w:color="auto" w:fill="F2F6FA"/>
            <w:vAlign w:val="center"/>
          </w:tcPr>
          <w:p w14:paraId="47E34476">
            <w:pPr>
              <w:spacing w:after="0" w:line="240" w:lineRule="auto"/>
            </w:pPr>
            <w:r>
              <w:rPr>
                <w:rFonts w:ascii="Arial" w:hAnsi="Arial"/>
                <w:sz w:val="14"/>
              </w:rPr>
              <w:t>0.132</w:t>
            </w:r>
          </w:p>
        </w:tc>
        <w:tc>
          <w:tcPr>
            <w:tcW w:w="1673" w:type="dxa"/>
            <w:shd w:val="clear" w:color="auto" w:fill="F2F6FA"/>
            <w:vAlign w:val="center"/>
          </w:tcPr>
          <w:p w14:paraId="54BEF69D">
            <w:pPr>
              <w:spacing w:after="0" w:line="240" w:lineRule="auto"/>
            </w:pPr>
            <w:r>
              <w:rPr>
                <w:rFonts w:ascii="Arial" w:hAnsi="Arial"/>
                <w:sz w:val="14"/>
              </w:rPr>
              <w:t>0.214</w:t>
            </w:r>
          </w:p>
        </w:tc>
        <w:tc>
          <w:tcPr>
            <w:tcW w:w="1673" w:type="dxa"/>
            <w:shd w:val="clear" w:color="auto" w:fill="F2F6FA"/>
            <w:vAlign w:val="center"/>
          </w:tcPr>
          <w:p w14:paraId="59A5BB6B">
            <w:pPr>
              <w:spacing w:after="0" w:line="240" w:lineRule="auto"/>
            </w:pPr>
            <w:r>
              <w:rPr>
                <w:rFonts w:ascii="Arial" w:hAnsi="Arial"/>
                <w:sz w:val="14"/>
              </w:rPr>
              <w:t>1,838</w:t>
            </w:r>
          </w:p>
        </w:tc>
      </w:tr>
      <w:tr w14:paraId="5E77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1BDCFC32">
            <w:pPr>
              <w:spacing w:after="0" w:line="240" w:lineRule="auto"/>
            </w:pPr>
            <w:r>
              <w:rPr>
                <w:rFonts w:ascii="Arial" w:hAnsi="Arial"/>
                <w:sz w:val="14"/>
              </w:rPr>
              <w:t>frac mid</w:t>
            </w:r>
          </w:p>
        </w:tc>
        <w:tc>
          <w:tcPr>
            <w:tcW w:w="1673" w:type="dxa"/>
            <w:vAlign w:val="center"/>
          </w:tcPr>
          <w:p w14:paraId="6635706F">
            <w:pPr>
              <w:spacing w:after="0" w:line="240" w:lineRule="auto"/>
            </w:pPr>
            <w:r>
              <w:rPr>
                <w:rFonts w:ascii="Arial" w:hAnsi="Arial"/>
                <w:sz w:val="14"/>
              </w:rPr>
              <w:t>All numeric descriptors</w:t>
            </w:r>
          </w:p>
        </w:tc>
        <w:tc>
          <w:tcPr>
            <w:tcW w:w="1673" w:type="dxa"/>
            <w:vAlign w:val="center"/>
          </w:tcPr>
          <w:p w14:paraId="12C41A7F">
            <w:pPr>
              <w:spacing w:after="0" w:line="240" w:lineRule="auto"/>
            </w:pPr>
            <w:r>
              <w:rPr>
                <w:rFonts w:ascii="Arial" w:hAnsi="Arial"/>
                <w:sz w:val="14"/>
              </w:rPr>
              <w:t>0.174</w:t>
            </w:r>
          </w:p>
        </w:tc>
        <w:tc>
          <w:tcPr>
            <w:tcW w:w="1673" w:type="dxa"/>
            <w:vAlign w:val="center"/>
          </w:tcPr>
          <w:p w14:paraId="660B58F8">
            <w:pPr>
              <w:spacing w:after="0" w:line="240" w:lineRule="auto"/>
            </w:pPr>
            <w:r>
              <w:rPr>
                <w:rFonts w:ascii="Arial" w:hAnsi="Arial"/>
                <w:sz w:val="14"/>
              </w:rPr>
              <w:t>0.136</w:t>
            </w:r>
          </w:p>
        </w:tc>
        <w:tc>
          <w:tcPr>
            <w:tcW w:w="1673" w:type="dxa"/>
            <w:vAlign w:val="center"/>
          </w:tcPr>
          <w:p w14:paraId="35A44A50">
            <w:pPr>
              <w:spacing w:after="0" w:line="240" w:lineRule="auto"/>
            </w:pPr>
            <w:r>
              <w:rPr>
                <w:rFonts w:ascii="Arial" w:hAnsi="Arial"/>
                <w:sz w:val="14"/>
              </w:rPr>
              <w:t>0.217</w:t>
            </w:r>
          </w:p>
        </w:tc>
        <w:tc>
          <w:tcPr>
            <w:tcW w:w="1673" w:type="dxa"/>
            <w:vAlign w:val="center"/>
          </w:tcPr>
          <w:p w14:paraId="2BD07FF2">
            <w:pPr>
              <w:spacing w:after="0" w:line="240" w:lineRule="auto"/>
            </w:pPr>
            <w:r>
              <w:rPr>
                <w:rFonts w:ascii="Arial" w:hAnsi="Arial"/>
                <w:sz w:val="14"/>
              </w:rPr>
              <w:t>1,838</w:t>
            </w:r>
          </w:p>
        </w:tc>
      </w:tr>
      <w:tr w14:paraId="7A03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77757661">
            <w:pPr>
              <w:spacing w:after="0" w:line="240" w:lineRule="auto"/>
            </w:pPr>
            <w:r>
              <w:rPr>
                <w:rFonts w:ascii="Arial" w:hAnsi="Arial"/>
                <w:sz w:val="14"/>
              </w:rPr>
              <w:t>frac high</w:t>
            </w:r>
          </w:p>
        </w:tc>
        <w:tc>
          <w:tcPr>
            <w:tcW w:w="1673" w:type="dxa"/>
            <w:shd w:val="clear" w:color="auto" w:fill="F2F6FA"/>
            <w:vAlign w:val="center"/>
          </w:tcPr>
          <w:p w14:paraId="5ABA6D4C">
            <w:pPr>
              <w:spacing w:after="0" w:line="240" w:lineRule="auto"/>
            </w:pPr>
            <w:r>
              <w:rPr>
                <w:rFonts w:ascii="Arial" w:hAnsi="Arial"/>
                <w:sz w:val="14"/>
              </w:rPr>
              <w:t>Measurement baseline</w:t>
            </w:r>
          </w:p>
        </w:tc>
        <w:tc>
          <w:tcPr>
            <w:tcW w:w="1673" w:type="dxa"/>
            <w:shd w:val="clear" w:color="auto" w:fill="F2F6FA"/>
            <w:vAlign w:val="center"/>
          </w:tcPr>
          <w:p w14:paraId="50C16C7D">
            <w:pPr>
              <w:spacing w:after="0" w:line="240" w:lineRule="auto"/>
            </w:pPr>
            <w:r>
              <w:rPr>
                <w:rFonts w:ascii="Arial" w:hAnsi="Arial"/>
                <w:sz w:val="14"/>
              </w:rPr>
              <w:t>0.016</w:t>
            </w:r>
          </w:p>
        </w:tc>
        <w:tc>
          <w:tcPr>
            <w:tcW w:w="1673" w:type="dxa"/>
            <w:shd w:val="clear" w:color="auto" w:fill="F2F6FA"/>
            <w:vAlign w:val="center"/>
          </w:tcPr>
          <w:p w14:paraId="085A3121">
            <w:pPr>
              <w:spacing w:after="0" w:line="240" w:lineRule="auto"/>
            </w:pPr>
            <w:r>
              <w:rPr>
                <w:rFonts w:ascii="Arial" w:hAnsi="Arial"/>
                <w:sz w:val="14"/>
              </w:rPr>
              <w:t>-0.010</w:t>
            </w:r>
          </w:p>
        </w:tc>
        <w:tc>
          <w:tcPr>
            <w:tcW w:w="1673" w:type="dxa"/>
            <w:shd w:val="clear" w:color="auto" w:fill="F2F6FA"/>
            <w:vAlign w:val="center"/>
          </w:tcPr>
          <w:p w14:paraId="37D178F5">
            <w:pPr>
              <w:spacing w:after="0" w:line="240" w:lineRule="auto"/>
            </w:pPr>
            <w:r>
              <w:rPr>
                <w:rFonts w:ascii="Arial" w:hAnsi="Arial"/>
                <w:sz w:val="14"/>
              </w:rPr>
              <w:t>0.039</w:t>
            </w:r>
          </w:p>
        </w:tc>
        <w:tc>
          <w:tcPr>
            <w:tcW w:w="1673" w:type="dxa"/>
            <w:shd w:val="clear" w:color="auto" w:fill="F2F6FA"/>
            <w:vAlign w:val="center"/>
          </w:tcPr>
          <w:p w14:paraId="5C5DCF97">
            <w:pPr>
              <w:spacing w:after="0" w:line="240" w:lineRule="auto"/>
            </w:pPr>
            <w:r>
              <w:rPr>
                <w:rFonts w:ascii="Arial" w:hAnsi="Arial"/>
                <w:sz w:val="14"/>
              </w:rPr>
              <w:t>1,838</w:t>
            </w:r>
          </w:p>
        </w:tc>
      </w:tr>
      <w:tr w14:paraId="60FB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7BFA1A5B">
            <w:pPr>
              <w:spacing w:after="0" w:line="240" w:lineRule="auto"/>
            </w:pPr>
            <w:r>
              <w:rPr>
                <w:rFonts w:ascii="Arial" w:hAnsi="Arial"/>
                <w:sz w:val="14"/>
              </w:rPr>
              <w:t>frac high</w:t>
            </w:r>
          </w:p>
        </w:tc>
        <w:tc>
          <w:tcPr>
            <w:tcW w:w="1673" w:type="dxa"/>
            <w:vAlign w:val="center"/>
          </w:tcPr>
          <w:p w14:paraId="402F3C21">
            <w:pPr>
              <w:spacing w:after="0" w:line="240" w:lineRule="auto"/>
            </w:pPr>
            <w:r>
              <w:rPr>
                <w:rFonts w:ascii="Arial" w:hAnsi="Arial"/>
                <w:sz w:val="14"/>
              </w:rPr>
              <w:t>Family + crystal-system baseline</w:t>
            </w:r>
          </w:p>
        </w:tc>
        <w:tc>
          <w:tcPr>
            <w:tcW w:w="1673" w:type="dxa"/>
            <w:vAlign w:val="center"/>
          </w:tcPr>
          <w:p w14:paraId="4F443779">
            <w:pPr>
              <w:spacing w:after="0" w:line="240" w:lineRule="auto"/>
            </w:pPr>
            <w:r>
              <w:rPr>
                <w:rFonts w:ascii="Arial" w:hAnsi="Arial"/>
                <w:sz w:val="14"/>
              </w:rPr>
              <w:t>0.297</w:t>
            </w:r>
          </w:p>
        </w:tc>
        <w:tc>
          <w:tcPr>
            <w:tcW w:w="1673" w:type="dxa"/>
            <w:vAlign w:val="center"/>
          </w:tcPr>
          <w:p w14:paraId="586F6011">
            <w:pPr>
              <w:spacing w:after="0" w:line="240" w:lineRule="auto"/>
            </w:pPr>
            <w:r>
              <w:rPr>
                <w:rFonts w:ascii="Arial" w:hAnsi="Arial"/>
                <w:sz w:val="14"/>
              </w:rPr>
              <w:t>0.246</w:t>
            </w:r>
          </w:p>
        </w:tc>
        <w:tc>
          <w:tcPr>
            <w:tcW w:w="1673" w:type="dxa"/>
            <w:vAlign w:val="center"/>
          </w:tcPr>
          <w:p w14:paraId="74830705">
            <w:pPr>
              <w:spacing w:after="0" w:line="240" w:lineRule="auto"/>
            </w:pPr>
            <w:r>
              <w:rPr>
                <w:rFonts w:ascii="Arial" w:hAnsi="Arial"/>
                <w:sz w:val="14"/>
              </w:rPr>
              <w:t>0.341</w:t>
            </w:r>
          </w:p>
        </w:tc>
        <w:tc>
          <w:tcPr>
            <w:tcW w:w="1673" w:type="dxa"/>
            <w:vAlign w:val="center"/>
          </w:tcPr>
          <w:p w14:paraId="4391F496">
            <w:pPr>
              <w:spacing w:after="0" w:line="240" w:lineRule="auto"/>
            </w:pPr>
            <w:r>
              <w:rPr>
                <w:rFonts w:ascii="Arial" w:hAnsi="Arial"/>
                <w:sz w:val="14"/>
              </w:rPr>
              <w:t>1,838</w:t>
            </w:r>
          </w:p>
        </w:tc>
      </w:tr>
      <w:tr w14:paraId="3D2D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shd w:val="clear" w:color="auto" w:fill="F2F6FA"/>
            <w:vAlign w:val="center"/>
          </w:tcPr>
          <w:p w14:paraId="20EC4F86">
            <w:pPr>
              <w:spacing w:after="0" w:line="240" w:lineRule="auto"/>
            </w:pPr>
            <w:r>
              <w:rPr>
                <w:rFonts w:ascii="Arial" w:hAnsi="Arial"/>
                <w:sz w:val="14"/>
              </w:rPr>
              <w:t>frac high</w:t>
            </w:r>
          </w:p>
        </w:tc>
        <w:tc>
          <w:tcPr>
            <w:tcW w:w="1673" w:type="dxa"/>
            <w:shd w:val="clear" w:color="auto" w:fill="F2F6FA"/>
            <w:vAlign w:val="center"/>
          </w:tcPr>
          <w:p w14:paraId="3463E7D9">
            <w:pPr>
              <w:spacing w:after="0" w:line="240" w:lineRule="auto"/>
            </w:pPr>
            <w:r>
              <w:rPr>
                <w:rFonts w:ascii="Arial" w:hAnsi="Arial"/>
                <w:sz w:val="14"/>
              </w:rPr>
              <w:t>All numeric descriptors</w:t>
            </w:r>
          </w:p>
        </w:tc>
        <w:tc>
          <w:tcPr>
            <w:tcW w:w="1673" w:type="dxa"/>
            <w:shd w:val="clear" w:color="auto" w:fill="F2F6FA"/>
            <w:vAlign w:val="center"/>
          </w:tcPr>
          <w:p w14:paraId="66BF2D3E">
            <w:pPr>
              <w:spacing w:after="0" w:line="240" w:lineRule="auto"/>
            </w:pPr>
            <w:r>
              <w:rPr>
                <w:rFonts w:ascii="Arial" w:hAnsi="Arial"/>
                <w:sz w:val="14"/>
              </w:rPr>
              <w:t>0.336</w:t>
            </w:r>
          </w:p>
        </w:tc>
        <w:tc>
          <w:tcPr>
            <w:tcW w:w="1673" w:type="dxa"/>
            <w:shd w:val="clear" w:color="auto" w:fill="F2F6FA"/>
            <w:vAlign w:val="center"/>
          </w:tcPr>
          <w:p w14:paraId="7882BD55">
            <w:pPr>
              <w:spacing w:after="0" w:line="240" w:lineRule="auto"/>
            </w:pPr>
            <w:r>
              <w:rPr>
                <w:rFonts w:ascii="Arial" w:hAnsi="Arial"/>
                <w:sz w:val="14"/>
              </w:rPr>
              <w:t>0.278</w:t>
            </w:r>
          </w:p>
        </w:tc>
        <w:tc>
          <w:tcPr>
            <w:tcW w:w="1673" w:type="dxa"/>
            <w:shd w:val="clear" w:color="auto" w:fill="F2F6FA"/>
            <w:vAlign w:val="center"/>
          </w:tcPr>
          <w:p w14:paraId="77A067C6">
            <w:pPr>
              <w:spacing w:after="0" w:line="240" w:lineRule="auto"/>
            </w:pPr>
            <w:r>
              <w:rPr>
                <w:rFonts w:ascii="Arial" w:hAnsi="Arial"/>
                <w:sz w:val="14"/>
              </w:rPr>
              <w:t>0.378</w:t>
            </w:r>
          </w:p>
        </w:tc>
        <w:tc>
          <w:tcPr>
            <w:tcW w:w="1673" w:type="dxa"/>
            <w:shd w:val="clear" w:color="auto" w:fill="F2F6FA"/>
            <w:vAlign w:val="center"/>
          </w:tcPr>
          <w:p w14:paraId="6AEDA33F">
            <w:pPr>
              <w:spacing w:after="0" w:line="240" w:lineRule="auto"/>
            </w:pPr>
            <w:r>
              <w:rPr>
                <w:rFonts w:ascii="Arial" w:hAnsi="Arial"/>
                <w:sz w:val="14"/>
              </w:rPr>
              <w:t>1,838</w:t>
            </w:r>
          </w:p>
        </w:tc>
      </w:tr>
      <w:tr w14:paraId="7F62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548528C7">
            <w:pPr>
              <w:spacing w:after="0" w:line="240" w:lineRule="auto"/>
            </w:pPr>
            <w:r>
              <w:rPr>
                <w:rFonts w:ascii="Arial" w:hAnsi="Arial"/>
                <w:sz w:val="14"/>
              </w:rPr>
              <w:t>shape w1 distance</w:t>
            </w:r>
          </w:p>
        </w:tc>
        <w:tc>
          <w:tcPr>
            <w:tcW w:w="1673" w:type="dxa"/>
            <w:vAlign w:val="center"/>
          </w:tcPr>
          <w:p w14:paraId="1539BCF9">
            <w:pPr>
              <w:spacing w:after="0" w:line="240" w:lineRule="auto"/>
            </w:pPr>
            <w:r>
              <w:rPr>
                <w:rFonts w:ascii="Arial" w:hAnsi="Arial"/>
                <w:sz w:val="14"/>
              </w:rPr>
              <w:t>Measurement baseline</w:t>
            </w:r>
          </w:p>
        </w:tc>
        <w:tc>
          <w:tcPr>
            <w:tcW w:w="1673" w:type="dxa"/>
            <w:vAlign w:val="center"/>
          </w:tcPr>
          <w:p w14:paraId="73724888">
            <w:pPr>
              <w:spacing w:after="0" w:line="240" w:lineRule="auto"/>
            </w:pPr>
            <w:r>
              <w:rPr>
                <w:rFonts w:ascii="Arial" w:hAnsi="Arial"/>
                <w:sz w:val="14"/>
              </w:rPr>
              <w:t>0.110</w:t>
            </w:r>
          </w:p>
        </w:tc>
        <w:tc>
          <w:tcPr>
            <w:tcW w:w="1673" w:type="dxa"/>
            <w:vAlign w:val="center"/>
          </w:tcPr>
          <w:p w14:paraId="247EE6D6">
            <w:pPr>
              <w:spacing w:after="0" w:line="240" w:lineRule="auto"/>
            </w:pPr>
            <w:r>
              <w:rPr>
                <w:rFonts w:ascii="Arial" w:hAnsi="Arial"/>
                <w:sz w:val="14"/>
              </w:rPr>
              <w:t>0.079</w:t>
            </w:r>
          </w:p>
        </w:tc>
        <w:tc>
          <w:tcPr>
            <w:tcW w:w="1673" w:type="dxa"/>
            <w:vAlign w:val="center"/>
          </w:tcPr>
          <w:p w14:paraId="2845E40D">
            <w:pPr>
              <w:spacing w:after="0" w:line="240" w:lineRule="auto"/>
            </w:pPr>
            <w:r>
              <w:rPr>
                <w:rFonts w:ascii="Arial" w:hAnsi="Arial"/>
                <w:sz w:val="14"/>
              </w:rPr>
              <w:t>0.141</w:t>
            </w:r>
          </w:p>
        </w:tc>
        <w:tc>
          <w:tcPr>
            <w:tcW w:w="1673" w:type="dxa"/>
            <w:vAlign w:val="center"/>
          </w:tcPr>
          <w:p w14:paraId="198337FF">
            <w:pPr>
              <w:spacing w:after="0" w:line="240" w:lineRule="auto"/>
            </w:pPr>
            <w:r>
              <w:rPr>
                <w:rFonts w:ascii="Arial" w:hAnsi="Arial"/>
                <w:sz w:val="14"/>
              </w:rPr>
              <w:t>1,838</w:t>
            </w:r>
          </w:p>
        </w:tc>
      </w:tr>
      <w:tr w14:paraId="5890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68C1EE27">
            <w:pPr>
              <w:spacing w:after="0" w:line="240" w:lineRule="auto"/>
            </w:pPr>
            <w:r>
              <w:rPr>
                <w:rFonts w:ascii="Arial" w:hAnsi="Arial"/>
                <w:sz w:val="14"/>
              </w:rPr>
              <w:t>shape w1 distance</w:t>
            </w:r>
          </w:p>
        </w:tc>
        <w:tc>
          <w:tcPr>
            <w:tcW w:w="1673" w:type="dxa"/>
            <w:shd w:val="clear" w:color="auto" w:fill="F2F6FA"/>
            <w:vAlign w:val="center"/>
          </w:tcPr>
          <w:p w14:paraId="18225116">
            <w:pPr>
              <w:spacing w:after="0" w:line="240" w:lineRule="auto"/>
            </w:pPr>
            <w:r>
              <w:rPr>
                <w:rFonts w:ascii="Arial" w:hAnsi="Arial"/>
                <w:sz w:val="14"/>
              </w:rPr>
              <w:t>Family + crystal-system baseline</w:t>
            </w:r>
          </w:p>
        </w:tc>
        <w:tc>
          <w:tcPr>
            <w:tcW w:w="1673" w:type="dxa"/>
            <w:shd w:val="clear" w:color="auto" w:fill="F2F6FA"/>
            <w:vAlign w:val="center"/>
          </w:tcPr>
          <w:p w14:paraId="28E5FBF7">
            <w:pPr>
              <w:spacing w:after="0" w:line="240" w:lineRule="auto"/>
            </w:pPr>
            <w:r>
              <w:rPr>
                <w:rFonts w:ascii="Arial" w:hAnsi="Arial"/>
                <w:sz w:val="14"/>
              </w:rPr>
              <w:t>0.243</w:t>
            </w:r>
          </w:p>
        </w:tc>
        <w:tc>
          <w:tcPr>
            <w:tcW w:w="1673" w:type="dxa"/>
            <w:shd w:val="clear" w:color="auto" w:fill="F2F6FA"/>
            <w:vAlign w:val="center"/>
          </w:tcPr>
          <w:p w14:paraId="63085CC3">
            <w:pPr>
              <w:spacing w:after="0" w:line="240" w:lineRule="auto"/>
            </w:pPr>
            <w:r>
              <w:rPr>
                <w:rFonts w:ascii="Arial" w:hAnsi="Arial"/>
                <w:sz w:val="14"/>
              </w:rPr>
              <w:t>0.199</w:t>
            </w:r>
          </w:p>
        </w:tc>
        <w:tc>
          <w:tcPr>
            <w:tcW w:w="1673" w:type="dxa"/>
            <w:shd w:val="clear" w:color="auto" w:fill="F2F6FA"/>
            <w:vAlign w:val="center"/>
          </w:tcPr>
          <w:p w14:paraId="44306F0B">
            <w:pPr>
              <w:spacing w:after="0" w:line="240" w:lineRule="auto"/>
            </w:pPr>
            <w:r>
              <w:rPr>
                <w:rFonts w:ascii="Arial" w:hAnsi="Arial"/>
                <w:sz w:val="14"/>
              </w:rPr>
              <w:t>0.285</w:t>
            </w:r>
          </w:p>
        </w:tc>
        <w:tc>
          <w:tcPr>
            <w:tcW w:w="1673" w:type="dxa"/>
            <w:shd w:val="clear" w:color="auto" w:fill="F2F6FA"/>
            <w:vAlign w:val="center"/>
          </w:tcPr>
          <w:p w14:paraId="42C28070">
            <w:pPr>
              <w:spacing w:after="0" w:line="240" w:lineRule="auto"/>
            </w:pPr>
            <w:r>
              <w:rPr>
                <w:rFonts w:ascii="Arial" w:hAnsi="Arial"/>
                <w:sz w:val="14"/>
              </w:rPr>
              <w:t>1,838</w:t>
            </w:r>
          </w:p>
        </w:tc>
      </w:tr>
      <w:tr w14:paraId="020E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1F2F0781">
            <w:pPr>
              <w:spacing w:after="0" w:line="240" w:lineRule="auto"/>
            </w:pPr>
            <w:r>
              <w:rPr>
                <w:rFonts w:ascii="Arial" w:hAnsi="Arial"/>
                <w:sz w:val="14"/>
              </w:rPr>
              <w:t>shape w1 distance</w:t>
            </w:r>
          </w:p>
        </w:tc>
        <w:tc>
          <w:tcPr>
            <w:tcW w:w="1673" w:type="dxa"/>
            <w:vAlign w:val="center"/>
          </w:tcPr>
          <w:p w14:paraId="764E2AFF">
            <w:pPr>
              <w:spacing w:after="0" w:line="240" w:lineRule="auto"/>
            </w:pPr>
            <w:r>
              <w:rPr>
                <w:rFonts w:ascii="Arial" w:hAnsi="Arial"/>
                <w:sz w:val="14"/>
              </w:rPr>
              <w:t>All numeric descriptors</w:t>
            </w:r>
          </w:p>
        </w:tc>
        <w:tc>
          <w:tcPr>
            <w:tcW w:w="1673" w:type="dxa"/>
            <w:vAlign w:val="center"/>
          </w:tcPr>
          <w:p w14:paraId="21D87816">
            <w:pPr>
              <w:spacing w:after="0" w:line="240" w:lineRule="auto"/>
            </w:pPr>
            <w:r>
              <w:rPr>
                <w:rFonts w:ascii="Arial" w:hAnsi="Arial"/>
                <w:sz w:val="14"/>
              </w:rPr>
              <w:t>0.295</w:t>
            </w:r>
          </w:p>
        </w:tc>
        <w:tc>
          <w:tcPr>
            <w:tcW w:w="1673" w:type="dxa"/>
            <w:vAlign w:val="center"/>
          </w:tcPr>
          <w:p w14:paraId="71E159FF">
            <w:pPr>
              <w:spacing w:after="0" w:line="240" w:lineRule="auto"/>
            </w:pPr>
            <w:r>
              <w:rPr>
                <w:rFonts w:ascii="Arial" w:hAnsi="Arial"/>
                <w:sz w:val="14"/>
              </w:rPr>
              <w:t>0.246</w:t>
            </w:r>
          </w:p>
        </w:tc>
        <w:tc>
          <w:tcPr>
            <w:tcW w:w="1673" w:type="dxa"/>
            <w:vAlign w:val="center"/>
          </w:tcPr>
          <w:p w14:paraId="5F76A7F7">
            <w:pPr>
              <w:spacing w:after="0" w:line="240" w:lineRule="auto"/>
            </w:pPr>
            <w:r>
              <w:rPr>
                <w:rFonts w:ascii="Arial" w:hAnsi="Arial"/>
                <w:sz w:val="14"/>
              </w:rPr>
              <w:t>0.335</w:t>
            </w:r>
          </w:p>
        </w:tc>
        <w:tc>
          <w:tcPr>
            <w:tcW w:w="1673" w:type="dxa"/>
            <w:vAlign w:val="center"/>
          </w:tcPr>
          <w:p w14:paraId="77A3D4D8">
            <w:pPr>
              <w:spacing w:after="0" w:line="240" w:lineRule="auto"/>
            </w:pPr>
            <w:r>
              <w:rPr>
                <w:rFonts w:ascii="Arial" w:hAnsi="Arial"/>
                <w:sz w:val="14"/>
              </w:rPr>
              <w:t>1,838</w:t>
            </w:r>
          </w:p>
        </w:tc>
      </w:tr>
      <w:tr w14:paraId="0559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2FBBA27A">
            <w:pPr>
              <w:spacing w:after="0" w:line="240" w:lineRule="auto"/>
            </w:pPr>
            <w:r>
              <w:rPr>
                <w:rFonts w:ascii="Arial" w:hAnsi="Arial"/>
                <w:sz w:val="14"/>
              </w:rPr>
              <w:t>shape centroid</w:t>
            </w:r>
          </w:p>
        </w:tc>
        <w:tc>
          <w:tcPr>
            <w:tcW w:w="1673" w:type="dxa"/>
            <w:shd w:val="clear" w:color="auto" w:fill="F2F6FA"/>
            <w:vAlign w:val="center"/>
          </w:tcPr>
          <w:p w14:paraId="0483DD9D">
            <w:pPr>
              <w:spacing w:after="0" w:line="240" w:lineRule="auto"/>
            </w:pPr>
            <w:r>
              <w:rPr>
                <w:rFonts w:ascii="Arial" w:hAnsi="Arial"/>
                <w:sz w:val="14"/>
              </w:rPr>
              <w:t>Measurement baseline</w:t>
            </w:r>
          </w:p>
        </w:tc>
        <w:tc>
          <w:tcPr>
            <w:tcW w:w="1673" w:type="dxa"/>
            <w:shd w:val="clear" w:color="auto" w:fill="F2F6FA"/>
            <w:vAlign w:val="center"/>
          </w:tcPr>
          <w:p w14:paraId="73BD9382">
            <w:pPr>
              <w:spacing w:after="0" w:line="240" w:lineRule="auto"/>
            </w:pPr>
            <w:r>
              <w:rPr>
                <w:rFonts w:ascii="Arial" w:hAnsi="Arial"/>
                <w:sz w:val="14"/>
              </w:rPr>
              <w:t>0.032</w:t>
            </w:r>
          </w:p>
        </w:tc>
        <w:tc>
          <w:tcPr>
            <w:tcW w:w="1673" w:type="dxa"/>
            <w:shd w:val="clear" w:color="auto" w:fill="F2F6FA"/>
            <w:vAlign w:val="center"/>
          </w:tcPr>
          <w:p w14:paraId="4D2C01E9">
            <w:pPr>
              <w:spacing w:after="0" w:line="240" w:lineRule="auto"/>
            </w:pPr>
            <w:r>
              <w:rPr>
                <w:rFonts w:ascii="Arial" w:hAnsi="Arial"/>
                <w:sz w:val="14"/>
              </w:rPr>
              <w:t>0.005</w:t>
            </w:r>
          </w:p>
        </w:tc>
        <w:tc>
          <w:tcPr>
            <w:tcW w:w="1673" w:type="dxa"/>
            <w:shd w:val="clear" w:color="auto" w:fill="F2F6FA"/>
            <w:vAlign w:val="center"/>
          </w:tcPr>
          <w:p w14:paraId="75622341">
            <w:pPr>
              <w:spacing w:after="0" w:line="240" w:lineRule="auto"/>
            </w:pPr>
            <w:r>
              <w:rPr>
                <w:rFonts w:ascii="Arial" w:hAnsi="Arial"/>
                <w:sz w:val="14"/>
              </w:rPr>
              <w:t>0.062</w:t>
            </w:r>
          </w:p>
        </w:tc>
        <w:tc>
          <w:tcPr>
            <w:tcW w:w="1673" w:type="dxa"/>
            <w:shd w:val="clear" w:color="auto" w:fill="F2F6FA"/>
            <w:vAlign w:val="center"/>
          </w:tcPr>
          <w:p w14:paraId="541F666E">
            <w:pPr>
              <w:spacing w:after="0" w:line="240" w:lineRule="auto"/>
            </w:pPr>
            <w:r>
              <w:rPr>
                <w:rFonts w:ascii="Arial" w:hAnsi="Arial"/>
                <w:sz w:val="14"/>
              </w:rPr>
              <w:t>1,838</w:t>
            </w:r>
          </w:p>
        </w:tc>
      </w:tr>
      <w:tr w14:paraId="7942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2F7502A2">
            <w:pPr>
              <w:spacing w:after="0" w:line="240" w:lineRule="auto"/>
            </w:pPr>
            <w:r>
              <w:rPr>
                <w:rFonts w:ascii="Arial" w:hAnsi="Arial"/>
                <w:sz w:val="14"/>
              </w:rPr>
              <w:t>shape centroid</w:t>
            </w:r>
          </w:p>
        </w:tc>
        <w:tc>
          <w:tcPr>
            <w:tcW w:w="1673" w:type="dxa"/>
            <w:vAlign w:val="center"/>
          </w:tcPr>
          <w:p w14:paraId="3262F55D">
            <w:pPr>
              <w:spacing w:after="0" w:line="240" w:lineRule="auto"/>
            </w:pPr>
            <w:r>
              <w:rPr>
                <w:rFonts w:ascii="Arial" w:hAnsi="Arial"/>
                <w:sz w:val="14"/>
              </w:rPr>
              <w:t>Family + crystal-system baseline</w:t>
            </w:r>
          </w:p>
        </w:tc>
        <w:tc>
          <w:tcPr>
            <w:tcW w:w="1673" w:type="dxa"/>
            <w:vAlign w:val="center"/>
          </w:tcPr>
          <w:p w14:paraId="539F20F6">
            <w:pPr>
              <w:spacing w:after="0" w:line="240" w:lineRule="auto"/>
            </w:pPr>
            <w:r>
              <w:rPr>
                <w:rFonts w:ascii="Arial" w:hAnsi="Arial"/>
                <w:sz w:val="14"/>
              </w:rPr>
              <w:t>0.340</w:t>
            </w:r>
          </w:p>
        </w:tc>
        <w:tc>
          <w:tcPr>
            <w:tcW w:w="1673" w:type="dxa"/>
            <w:vAlign w:val="center"/>
          </w:tcPr>
          <w:p w14:paraId="211ABF2B">
            <w:pPr>
              <w:spacing w:after="0" w:line="240" w:lineRule="auto"/>
            </w:pPr>
            <w:r>
              <w:rPr>
                <w:rFonts w:ascii="Arial" w:hAnsi="Arial"/>
                <w:sz w:val="14"/>
              </w:rPr>
              <w:t>0.301</w:t>
            </w:r>
          </w:p>
        </w:tc>
        <w:tc>
          <w:tcPr>
            <w:tcW w:w="1673" w:type="dxa"/>
            <w:vAlign w:val="center"/>
          </w:tcPr>
          <w:p w14:paraId="402CCB26">
            <w:pPr>
              <w:spacing w:after="0" w:line="240" w:lineRule="auto"/>
            </w:pPr>
            <w:r>
              <w:rPr>
                <w:rFonts w:ascii="Arial" w:hAnsi="Arial"/>
                <w:sz w:val="14"/>
              </w:rPr>
              <w:t>0.374</w:t>
            </w:r>
          </w:p>
        </w:tc>
        <w:tc>
          <w:tcPr>
            <w:tcW w:w="1673" w:type="dxa"/>
            <w:vAlign w:val="center"/>
          </w:tcPr>
          <w:p w14:paraId="0E3B7185">
            <w:pPr>
              <w:spacing w:after="0" w:line="240" w:lineRule="auto"/>
            </w:pPr>
            <w:r>
              <w:rPr>
                <w:rFonts w:ascii="Arial" w:hAnsi="Arial"/>
                <w:sz w:val="14"/>
              </w:rPr>
              <w:t>1,838</w:t>
            </w:r>
          </w:p>
        </w:tc>
      </w:tr>
      <w:tr w14:paraId="5E55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205EA602">
            <w:pPr>
              <w:spacing w:after="0" w:line="240" w:lineRule="auto"/>
            </w:pPr>
            <w:r>
              <w:rPr>
                <w:rFonts w:ascii="Arial" w:hAnsi="Arial"/>
                <w:sz w:val="14"/>
              </w:rPr>
              <w:t>shape centroid</w:t>
            </w:r>
          </w:p>
        </w:tc>
        <w:tc>
          <w:tcPr>
            <w:tcW w:w="1673" w:type="dxa"/>
            <w:shd w:val="clear" w:color="auto" w:fill="F2F6FA"/>
            <w:vAlign w:val="center"/>
          </w:tcPr>
          <w:p w14:paraId="1124ACC4">
            <w:pPr>
              <w:spacing w:after="0" w:line="240" w:lineRule="auto"/>
            </w:pPr>
            <w:r>
              <w:rPr>
                <w:rFonts w:ascii="Arial" w:hAnsi="Arial"/>
                <w:sz w:val="14"/>
              </w:rPr>
              <w:t>All numeric descriptors</w:t>
            </w:r>
          </w:p>
        </w:tc>
        <w:tc>
          <w:tcPr>
            <w:tcW w:w="1673" w:type="dxa"/>
            <w:shd w:val="clear" w:color="auto" w:fill="F2F6FA"/>
            <w:vAlign w:val="center"/>
          </w:tcPr>
          <w:p w14:paraId="73981E43">
            <w:pPr>
              <w:spacing w:after="0" w:line="240" w:lineRule="auto"/>
            </w:pPr>
            <w:r>
              <w:rPr>
                <w:rFonts w:ascii="Arial" w:hAnsi="Arial"/>
                <w:sz w:val="14"/>
              </w:rPr>
              <w:t>0.428</w:t>
            </w:r>
          </w:p>
        </w:tc>
        <w:tc>
          <w:tcPr>
            <w:tcW w:w="1673" w:type="dxa"/>
            <w:shd w:val="clear" w:color="auto" w:fill="F2F6FA"/>
            <w:vAlign w:val="center"/>
          </w:tcPr>
          <w:p w14:paraId="1FEE1DC3">
            <w:pPr>
              <w:spacing w:after="0" w:line="240" w:lineRule="auto"/>
            </w:pPr>
            <w:r>
              <w:rPr>
                <w:rFonts w:ascii="Arial" w:hAnsi="Arial"/>
                <w:sz w:val="14"/>
              </w:rPr>
              <w:t>0.385</w:t>
            </w:r>
          </w:p>
        </w:tc>
        <w:tc>
          <w:tcPr>
            <w:tcW w:w="1673" w:type="dxa"/>
            <w:shd w:val="clear" w:color="auto" w:fill="F2F6FA"/>
            <w:vAlign w:val="center"/>
          </w:tcPr>
          <w:p w14:paraId="6F702255">
            <w:pPr>
              <w:spacing w:after="0" w:line="240" w:lineRule="auto"/>
            </w:pPr>
            <w:r>
              <w:rPr>
                <w:rFonts w:ascii="Arial" w:hAnsi="Arial"/>
                <w:sz w:val="14"/>
              </w:rPr>
              <w:t>0.466</w:t>
            </w:r>
          </w:p>
        </w:tc>
        <w:tc>
          <w:tcPr>
            <w:tcW w:w="1673" w:type="dxa"/>
            <w:shd w:val="clear" w:color="auto" w:fill="F2F6FA"/>
            <w:vAlign w:val="center"/>
          </w:tcPr>
          <w:p w14:paraId="4A8C8E60">
            <w:pPr>
              <w:spacing w:after="0" w:line="240" w:lineRule="auto"/>
            </w:pPr>
            <w:r>
              <w:rPr>
                <w:rFonts w:ascii="Arial" w:hAnsi="Arial"/>
                <w:sz w:val="14"/>
              </w:rPr>
              <w:t>1,838</w:t>
            </w:r>
          </w:p>
        </w:tc>
      </w:tr>
      <w:tr w14:paraId="581F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5F77722F">
            <w:pPr>
              <w:spacing w:after="0" w:line="240" w:lineRule="auto"/>
            </w:pPr>
            <w:r>
              <w:rPr>
                <w:rFonts w:ascii="Arial" w:hAnsi="Arial"/>
                <w:sz w:val="14"/>
              </w:rPr>
              <w:t>shape skewness</w:t>
            </w:r>
          </w:p>
        </w:tc>
        <w:tc>
          <w:tcPr>
            <w:tcW w:w="1673" w:type="dxa"/>
            <w:vAlign w:val="center"/>
          </w:tcPr>
          <w:p w14:paraId="1BEBA305">
            <w:pPr>
              <w:spacing w:after="0" w:line="240" w:lineRule="auto"/>
            </w:pPr>
            <w:r>
              <w:rPr>
                <w:rFonts w:ascii="Arial" w:hAnsi="Arial"/>
                <w:sz w:val="14"/>
              </w:rPr>
              <w:t>Measurement baseline</w:t>
            </w:r>
          </w:p>
        </w:tc>
        <w:tc>
          <w:tcPr>
            <w:tcW w:w="1673" w:type="dxa"/>
            <w:vAlign w:val="center"/>
          </w:tcPr>
          <w:p w14:paraId="31CEDD33">
            <w:pPr>
              <w:spacing w:after="0" w:line="240" w:lineRule="auto"/>
            </w:pPr>
            <w:r>
              <w:rPr>
                <w:rFonts w:ascii="Arial" w:hAnsi="Arial"/>
                <w:sz w:val="14"/>
              </w:rPr>
              <w:t>0.046</w:t>
            </w:r>
          </w:p>
        </w:tc>
        <w:tc>
          <w:tcPr>
            <w:tcW w:w="1673" w:type="dxa"/>
            <w:vAlign w:val="center"/>
          </w:tcPr>
          <w:p w14:paraId="4720AA26">
            <w:pPr>
              <w:spacing w:after="0" w:line="240" w:lineRule="auto"/>
            </w:pPr>
            <w:r>
              <w:rPr>
                <w:rFonts w:ascii="Arial" w:hAnsi="Arial"/>
                <w:sz w:val="14"/>
              </w:rPr>
              <w:t>0.010</w:t>
            </w:r>
          </w:p>
        </w:tc>
        <w:tc>
          <w:tcPr>
            <w:tcW w:w="1673" w:type="dxa"/>
            <w:vAlign w:val="center"/>
          </w:tcPr>
          <w:p w14:paraId="6D5D1A85">
            <w:pPr>
              <w:spacing w:after="0" w:line="240" w:lineRule="auto"/>
            </w:pPr>
            <w:r>
              <w:rPr>
                <w:rFonts w:ascii="Arial" w:hAnsi="Arial"/>
                <w:sz w:val="14"/>
              </w:rPr>
              <w:t>0.085</w:t>
            </w:r>
          </w:p>
        </w:tc>
        <w:tc>
          <w:tcPr>
            <w:tcW w:w="1673" w:type="dxa"/>
            <w:vAlign w:val="center"/>
          </w:tcPr>
          <w:p w14:paraId="6F77FA9F">
            <w:pPr>
              <w:spacing w:after="0" w:line="240" w:lineRule="auto"/>
            </w:pPr>
            <w:r>
              <w:rPr>
                <w:rFonts w:ascii="Arial" w:hAnsi="Arial"/>
                <w:sz w:val="14"/>
              </w:rPr>
              <w:t>1,838</w:t>
            </w:r>
          </w:p>
        </w:tc>
      </w:tr>
      <w:tr w14:paraId="2EC4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14:paraId="6D503260">
            <w:pPr>
              <w:spacing w:after="0" w:line="240" w:lineRule="auto"/>
            </w:pPr>
            <w:r>
              <w:rPr>
                <w:rFonts w:ascii="Arial" w:hAnsi="Arial"/>
                <w:sz w:val="14"/>
              </w:rPr>
              <w:t>shape skewness</w:t>
            </w:r>
          </w:p>
        </w:tc>
        <w:tc>
          <w:tcPr>
            <w:tcW w:w="1673" w:type="dxa"/>
            <w:shd w:val="clear" w:color="auto" w:fill="F2F6FA"/>
            <w:vAlign w:val="center"/>
          </w:tcPr>
          <w:p w14:paraId="664039C1">
            <w:pPr>
              <w:spacing w:after="0" w:line="240" w:lineRule="auto"/>
            </w:pPr>
            <w:r>
              <w:rPr>
                <w:rFonts w:ascii="Arial" w:hAnsi="Arial"/>
                <w:sz w:val="14"/>
              </w:rPr>
              <w:t>Family + crystal-system baseline</w:t>
            </w:r>
          </w:p>
        </w:tc>
        <w:tc>
          <w:tcPr>
            <w:tcW w:w="1673" w:type="dxa"/>
            <w:shd w:val="clear" w:color="auto" w:fill="F2F6FA"/>
            <w:vAlign w:val="center"/>
          </w:tcPr>
          <w:p w14:paraId="62636769">
            <w:pPr>
              <w:spacing w:after="0" w:line="240" w:lineRule="auto"/>
            </w:pPr>
            <w:r>
              <w:rPr>
                <w:rFonts w:ascii="Arial" w:hAnsi="Arial"/>
                <w:sz w:val="14"/>
              </w:rPr>
              <w:t>0.346</w:t>
            </w:r>
          </w:p>
        </w:tc>
        <w:tc>
          <w:tcPr>
            <w:tcW w:w="1673" w:type="dxa"/>
            <w:shd w:val="clear" w:color="auto" w:fill="F2F6FA"/>
            <w:vAlign w:val="center"/>
          </w:tcPr>
          <w:p w14:paraId="18EA75A3">
            <w:pPr>
              <w:spacing w:after="0" w:line="240" w:lineRule="auto"/>
            </w:pPr>
            <w:r>
              <w:rPr>
                <w:rFonts w:ascii="Arial" w:hAnsi="Arial"/>
                <w:sz w:val="14"/>
              </w:rPr>
              <w:t>0.310</w:t>
            </w:r>
          </w:p>
        </w:tc>
        <w:tc>
          <w:tcPr>
            <w:tcW w:w="1673" w:type="dxa"/>
            <w:shd w:val="clear" w:color="auto" w:fill="F2F6FA"/>
            <w:vAlign w:val="center"/>
          </w:tcPr>
          <w:p w14:paraId="1E56FC6A">
            <w:pPr>
              <w:spacing w:after="0" w:line="240" w:lineRule="auto"/>
            </w:pPr>
            <w:r>
              <w:rPr>
                <w:rFonts w:ascii="Arial" w:hAnsi="Arial"/>
                <w:sz w:val="14"/>
              </w:rPr>
              <w:t>0.384</w:t>
            </w:r>
          </w:p>
        </w:tc>
        <w:tc>
          <w:tcPr>
            <w:tcW w:w="1673" w:type="dxa"/>
            <w:shd w:val="clear" w:color="auto" w:fill="F2F6FA"/>
            <w:vAlign w:val="center"/>
          </w:tcPr>
          <w:p w14:paraId="3963E8A8">
            <w:pPr>
              <w:spacing w:after="0" w:line="240" w:lineRule="auto"/>
            </w:pPr>
            <w:r>
              <w:rPr>
                <w:rFonts w:ascii="Arial" w:hAnsi="Arial"/>
                <w:sz w:val="14"/>
              </w:rPr>
              <w:t>1,838</w:t>
            </w:r>
          </w:p>
        </w:tc>
      </w:tr>
      <w:tr w14:paraId="7735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14:paraId="169B51D2">
            <w:pPr>
              <w:spacing w:after="0" w:line="240" w:lineRule="auto"/>
            </w:pPr>
            <w:r>
              <w:rPr>
                <w:rFonts w:ascii="Arial" w:hAnsi="Arial"/>
                <w:sz w:val="14"/>
              </w:rPr>
              <w:t>shape skewness</w:t>
            </w:r>
          </w:p>
        </w:tc>
        <w:tc>
          <w:tcPr>
            <w:tcW w:w="1673" w:type="dxa"/>
            <w:vAlign w:val="center"/>
          </w:tcPr>
          <w:p w14:paraId="55734D51">
            <w:pPr>
              <w:spacing w:after="0" w:line="240" w:lineRule="auto"/>
            </w:pPr>
            <w:r>
              <w:rPr>
                <w:rFonts w:ascii="Arial" w:hAnsi="Arial"/>
                <w:sz w:val="14"/>
              </w:rPr>
              <w:t>All numeric descriptors</w:t>
            </w:r>
          </w:p>
        </w:tc>
        <w:tc>
          <w:tcPr>
            <w:tcW w:w="1673" w:type="dxa"/>
            <w:vAlign w:val="center"/>
          </w:tcPr>
          <w:p w14:paraId="4DAA978E">
            <w:pPr>
              <w:spacing w:after="0" w:line="240" w:lineRule="auto"/>
            </w:pPr>
            <w:r>
              <w:rPr>
                <w:rFonts w:ascii="Arial" w:hAnsi="Arial"/>
                <w:sz w:val="14"/>
              </w:rPr>
              <w:t>0.438</w:t>
            </w:r>
          </w:p>
        </w:tc>
        <w:tc>
          <w:tcPr>
            <w:tcW w:w="1673" w:type="dxa"/>
            <w:vAlign w:val="center"/>
          </w:tcPr>
          <w:p w14:paraId="7C39D01C">
            <w:pPr>
              <w:spacing w:after="0" w:line="240" w:lineRule="auto"/>
            </w:pPr>
            <w:r>
              <w:rPr>
                <w:rFonts w:ascii="Arial" w:hAnsi="Arial"/>
                <w:sz w:val="14"/>
              </w:rPr>
              <w:t>0.399</w:t>
            </w:r>
          </w:p>
        </w:tc>
        <w:tc>
          <w:tcPr>
            <w:tcW w:w="1673" w:type="dxa"/>
            <w:vAlign w:val="center"/>
          </w:tcPr>
          <w:p w14:paraId="4F79D3F6">
            <w:pPr>
              <w:spacing w:after="0" w:line="240" w:lineRule="auto"/>
            </w:pPr>
            <w:r>
              <w:rPr>
                <w:rFonts w:ascii="Arial" w:hAnsi="Arial"/>
                <w:sz w:val="14"/>
              </w:rPr>
              <w:t>0.475</w:t>
            </w:r>
          </w:p>
        </w:tc>
        <w:tc>
          <w:tcPr>
            <w:tcW w:w="1673" w:type="dxa"/>
            <w:vAlign w:val="center"/>
          </w:tcPr>
          <w:p w14:paraId="3BD21267">
            <w:pPr>
              <w:spacing w:after="0" w:line="240" w:lineRule="auto"/>
            </w:pPr>
            <w:r>
              <w:rPr>
                <w:rFonts w:ascii="Arial" w:hAnsi="Arial"/>
                <w:sz w:val="14"/>
              </w:rPr>
              <w:t>1,838</w:t>
            </w:r>
          </w:p>
        </w:tc>
      </w:tr>
    </w:tbl>
    <w:p w14:paraId="6FC2D308">
      <w:pPr>
        <w:spacing w:after="20"/>
      </w:pPr>
    </w:p>
    <w:p w14:paraId="2FE11A62">
      <w:pPr>
        <w:pStyle w:val="15"/>
      </w:pPr>
      <w:r>
        <w:t>Table S7. Reviewer-requested predictor baselines, including combined numeric/categorical and nearest-neighbour models.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0488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49B5EF4D">
            <w:pPr>
              <w:spacing w:after="0" w:line="240" w:lineRule="auto"/>
              <w:jc w:val="center"/>
            </w:pPr>
            <w:r>
              <w:rPr>
                <w:rFonts w:ascii="Arial" w:hAnsi="Arial"/>
                <w:b/>
                <w:color w:val="FFFFFF"/>
                <w:sz w:val="15"/>
              </w:rPr>
              <w:t>Endpoint</w:t>
            </w:r>
          </w:p>
        </w:tc>
        <w:tc>
          <w:tcPr>
            <w:tcW w:w="1673" w:type="dxa"/>
            <w:shd w:val="clear" w:color="auto" w:fill="1F4E78"/>
          </w:tcPr>
          <w:p w14:paraId="58B560E7">
            <w:pPr>
              <w:spacing w:after="0" w:line="240" w:lineRule="auto"/>
              <w:jc w:val="center"/>
            </w:pPr>
            <w:r>
              <w:rPr>
                <w:rFonts w:ascii="Arial" w:hAnsi="Arial"/>
                <w:b/>
                <w:color w:val="FFFFFF"/>
                <w:sz w:val="15"/>
              </w:rPr>
              <w:t>Predictor set</w:t>
            </w:r>
          </w:p>
        </w:tc>
        <w:tc>
          <w:tcPr>
            <w:tcW w:w="1673" w:type="dxa"/>
            <w:shd w:val="clear" w:color="auto" w:fill="1F4E78"/>
          </w:tcPr>
          <w:p w14:paraId="1EC02F87">
            <w:pPr>
              <w:spacing w:after="0" w:line="240" w:lineRule="auto"/>
              <w:jc w:val="center"/>
            </w:pPr>
            <w:r>
              <w:rPr>
                <w:rFonts w:ascii="Arial" w:hAnsi="Arial"/>
                <w:b/>
                <w:color w:val="FFFFFF"/>
                <w:sz w:val="15"/>
              </w:rPr>
              <w:t>R2</w:t>
            </w:r>
          </w:p>
        </w:tc>
        <w:tc>
          <w:tcPr>
            <w:tcW w:w="1673" w:type="dxa"/>
            <w:shd w:val="clear" w:color="auto" w:fill="1F4E78"/>
          </w:tcPr>
          <w:p w14:paraId="65931BF3">
            <w:pPr>
              <w:spacing w:after="0" w:line="240" w:lineRule="auto"/>
              <w:jc w:val="center"/>
            </w:pPr>
            <w:r>
              <w:rPr>
                <w:rFonts w:ascii="Arial" w:hAnsi="Arial"/>
                <w:b/>
                <w:color w:val="FFFFFF"/>
                <w:sz w:val="15"/>
              </w:rPr>
              <w:t>95% CI low</w:t>
            </w:r>
          </w:p>
        </w:tc>
        <w:tc>
          <w:tcPr>
            <w:tcW w:w="1673" w:type="dxa"/>
            <w:shd w:val="clear" w:color="auto" w:fill="1F4E78"/>
          </w:tcPr>
          <w:p w14:paraId="5AB4AAC2">
            <w:pPr>
              <w:spacing w:after="0" w:line="240" w:lineRule="auto"/>
              <w:jc w:val="center"/>
            </w:pPr>
            <w:r>
              <w:rPr>
                <w:rFonts w:ascii="Arial" w:hAnsi="Arial"/>
                <w:b/>
                <w:color w:val="FFFFFF"/>
                <w:sz w:val="15"/>
              </w:rPr>
              <w:t>95% CI high</w:t>
            </w:r>
          </w:p>
        </w:tc>
        <w:tc>
          <w:tcPr>
            <w:tcW w:w="1673" w:type="dxa"/>
            <w:shd w:val="clear" w:color="auto" w:fill="1F4E78"/>
          </w:tcPr>
          <w:p w14:paraId="5C4FB340">
            <w:pPr>
              <w:spacing w:after="0" w:line="240" w:lineRule="auto"/>
              <w:jc w:val="center"/>
            </w:pPr>
            <w:r>
              <w:rPr>
                <w:rFonts w:ascii="Arial" w:hAnsi="Arial"/>
                <w:b/>
                <w:color w:val="FFFFFF"/>
                <w:sz w:val="15"/>
              </w:rPr>
              <w:t>n</w:t>
            </w:r>
          </w:p>
        </w:tc>
      </w:tr>
      <w:tr w14:paraId="15E3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Categorical only</w:t>
            </w:r>
          </w:p>
        </w:tc>
        <w:tc>
          <w:tcPr>
            <w:tcW w:w="1673" w:type="dxa"/>
            <w:vAlign w:val="center"/>
          </w:tcPr>
          <w:p>
            <w:r>
              <w:t>0.315</w:t>
            </w:r>
          </w:p>
        </w:tc>
        <w:tc>
          <w:tcPr>
            <w:tcW w:w="1673" w:type="dxa"/>
            <w:vAlign w:val="center"/>
          </w:tcPr>
          <w:p>
            <w:r>
              <w:t>0.275</w:t>
            </w:r>
          </w:p>
        </w:tc>
        <w:tc>
          <w:tcPr>
            <w:tcW w:w="1673" w:type="dxa"/>
            <w:vAlign w:val="center"/>
          </w:tcPr>
          <w:p>
            <w:r>
              <w:t>0.353</w:t>
            </w:r>
          </w:p>
        </w:tc>
        <w:tc>
          <w:tcPr>
            <w:tcW w:w="1673" w:type="dxa"/>
            <w:vAlign w:val="center"/>
          </w:tcPr>
          <w:p>
            <w:r>
              <w:t>1,838</w:t>
            </w:r>
          </w:p>
        </w:tc>
      </w:tr>
      <w:tr w14:paraId="50B9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All numerical descriptors</w:t>
            </w:r>
          </w:p>
        </w:tc>
        <w:tc>
          <w:tcPr>
            <w:tcW w:w="1673" w:type="dxa"/>
            <w:shd w:val="clear" w:color="auto" w:fill="F2F6FA"/>
            <w:vAlign w:val="center"/>
          </w:tcPr>
          <w:p>
            <w:r>
              <w:t>0.384</w:t>
            </w:r>
          </w:p>
        </w:tc>
        <w:tc>
          <w:tcPr>
            <w:tcW w:w="1673" w:type="dxa"/>
            <w:shd w:val="clear" w:color="auto" w:fill="F2F6FA"/>
            <w:vAlign w:val="center"/>
          </w:tcPr>
          <w:p>
            <w:r>
              <w:t>0.344</w:t>
            </w:r>
          </w:p>
        </w:tc>
        <w:tc>
          <w:tcPr>
            <w:tcW w:w="1673" w:type="dxa"/>
            <w:shd w:val="clear" w:color="auto" w:fill="F2F6FA"/>
            <w:vAlign w:val="center"/>
          </w:tcPr>
          <w:p>
            <w:r>
              <w:t>0.426</w:t>
            </w:r>
          </w:p>
        </w:tc>
        <w:tc>
          <w:tcPr>
            <w:tcW w:w="1673" w:type="dxa"/>
            <w:shd w:val="clear" w:color="auto" w:fill="F2F6FA"/>
            <w:vAlign w:val="center"/>
          </w:tcPr>
          <w:p>
            <w:r>
              <w:t>1,838</w:t>
            </w:r>
          </w:p>
        </w:tc>
      </w:tr>
      <w:tr w14:paraId="05EB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All descriptors + family and crystal system</w:t>
            </w:r>
          </w:p>
        </w:tc>
        <w:tc>
          <w:tcPr>
            <w:tcW w:w="1673" w:type="dxa"/>
            <w:vAlign w:val="center"/>
          </w:tcPr>
          <w:p>
            <w:r>
              <w:t>0.402</w:t>
            </w:r>
          </w:p>
        </w:tc>
        <w:tc>
          <w:tcPr>
            <w:tcW w:w="1673" w:type="dxa"/>
            <w:vAlign w:val="center"/>
          </w:tcPr>
          <w:p>
            <w:r>
              <w:t>0.360</w:t>
            </w:r>
          </w:p>
        </w:tc>
        <w:tc>
          <w:tcPr>
            <w:tcW w:w="1673" w:type="dxa"/>
            <w:vAlign w:val="center"/>
          </w:tcPr>
          <w:p>
            <w:r>
              <w:t>0.446</w:t>
            </w:r>
          </w:p>
        </w:tc>
        <w:tc>
          <w:tcPr>
            <w:tcW w:w="1673" w:type="dxa"/>
            <w:vAlign w:val="center"/>
          </w:tcPr>
          <w:p>
            <w:r>
              <w:t>1,838</w:t>
            </w:r>
          </w:p>
        </w:tc>
      </w:tr>
      <w:tr w14:paraId="2022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Nearest mineral (k=1)</w:t>
            </w:r>
          </w:p>
        </w:tc>
        <w:tc>
          <w:tcPr>
            <w:tcW w:w="1673" w:type="dxa"/>
            <w:shd w:val="clear" w:color="auto" w:fill="F2F6FA"/>
            <w:vAlign w:val="center"/>
          </w:tcPr>
          <w:p>
            <w:r>
              <w:t>-0.045</w:t>
            </w:r>
          </w:p>
        </w:tc>
        <w:tc>
          <w:tcPr>
            <w:tcW w:w="1673" w:type="dxa"/>
            <w:shd w:val="clear" w:color="auto" w:fill="F2F6FA"/>
            <w:vAlign w:val="center"/>
          </w:tcPr>
          <w:p>
            <w:r>
              <w:t>-0.127</w:t>
            </w:r>
          </w:p>
        </w:tc>
        <w:tc>
          <w:tcPr>
            <w:tcW w:w="1673" w:type="dxa"/>
            <w:shd w:val="clear" w:color="auto" w:fill="F2F6FA"/>
            <w:vAlign w:val="center"/>
          </w:tcPr>
          <w:p>
            <w:r>
              <w:t>0.022</w:t>
            </w:r>
          </w:p>
        </w:tc>
        <w:tc>
          <w:tcPr>
            <w:tcW w:w="1673" w:type="dxa"/>
            <w:shd w:val="clear" w:color="auto" w:fill="F2F6FA"/>
            <w:vAlign w:val="center"/>
          </w:tcPr>
          <w:p>
            <w:r>
              <w:t>1,838</w:t>
            </w:r>
          </w:p>
        </w:tc>
      </w:tr>
      <w:tr w14:paraId="6077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Five-neighbour mineral similarity</w:t>
            </w:r>
          </w:p>
        </w:tc>
        <w:tc>
          <w:tcPr>
            <w:tcW w:w="1673" w:type="dxa"/>
            <w:vAlign w:val="center"/>
          </w:tcPr>
          <w:p>
            <w:r>
              <w:t>0.266</w:t>
            </w:r>
          </w:p>
        </w:tc>
        <w:tc>
          <w:tcPr>
            <w:tcW w:w="1673" w:type="dxa"/>
            <w:vAlign w:val="center"/>
          </w:tcPr>
          <w:p>
            <w:r>
              <w:t>0.218</w:t>
            </w:r>
          </w:p>
        </w:tc>
        <w:tc>
          <w:tcPr>
            <w:tcW w:w="1673" w:type="dxa"/>
            <w:vAlign w:val="center"/>
          </w:tcPr>
          <w:p>
            <w:r>
              <w:t>0.320</w:t>
            </w:r>
          </w:p>
        </w:tc>
        <w:tc>
          <w:tcPr>
            <w:tcW w:w="1673" w:type="dxa"/>
            <w:vAlign w:val="center"/>
          </w:tcPr>
          <w:p>
            <w:r>
              <w:t>1,838</w:t>
            </w:r>
          </w:p>
        </w:tc>
      </w:tr>
      <w:tr w14:paraId="0344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Categorical only</w:t>
            </w:r>
          </w:p>
        </w:tc>
        <w:tc>
          <w:tcPr>
            <w:tcW w:w="1673" w:type="dxa"/>
            <w:shd w:val="clear" w:color="auto" w:fill="F2F6FA"/>
            <w:vAlign w:val="center"/>
          </w:tcPr>
          <w:p>
            <w:r>
              <w:t>0.059</w:t>
            </w:r>
          </w:p>
        </w:tc>
        <w:tc>
          <w:tcPr>
            <w:tcW w:w="1673" w:type="dxa"/>
            <w:shd w:val="clear" w:color="auto" w:fill="F2F6FA"/>
            <w:vAlign w:val="center"/>
          </w:tcPr>
          <w:p>
            <w:r>
              <w:t>0.028</w:t>
            </w:r>
          </w:p>
        </w:tc>
        <w:tc>
          <w:tcPr>
            <w:tcW w:w="1673" w:type="dxa"/>
            <w:shd w:val="clear" w:color="auto" w:fill="F2F6FA"/>
            <w:vAlign w:val="center"/>
          </w:tcPr>
          <w:p>
            <w:r>
              <w:t>0.087</w:t>
            </w:r>
          </w:p>
        </w:tc>
        <w:tc>
          <w:tcPr>
            <w:tcW w:w="1673" w:type="dxa"/>
            <w:shd w:val="clear" w:color="auto" w:fill="F2F6FA"/>
            <w:vAlign w:val="center"/>
          </w:tcPr>
          <w:p>
            <w:r>
              <w:t>1,838</w:t>
            </w:r>
          </w:p>
        </w:tc>
      </w:tr>
      <w:tr w14:paraId="5CEC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All numerical descriptors</w:t>
            </w:r>
          </w:p>
        </w:tc>
        <w:tc>
          <w:tcPr>
            <w:tcW w:w="1673" w:type="dxa"/>
            <w:vAlign w:val="center"/>
          </w:tcPr>
          <w:p>
            <w:r>
              <w:t>0.083</w:t>
            </w:r>
          </w:p>
        </w:tc>
        <w:tc>
          <w:tcPr>
            <w:tcW w:w="1673" w:type="dxa"/>
            <w:vAlign w:val="center"/>
          </w:tcPr>
          <w:p>
            <w:r>
              <w:t>0.046</w:t>
            </w:r>
          </w:p>
        </w:tc>
        <w:tc>
          <w:tcPr>
            <w:tcW w:w="1673" w:type="dxa"/>
            <w:vAlign w:val="center"/>
          </w:tcPr>
          <w:p>
            <w:r>
              <w:t>0.116</w:t>
            </w:r>
          </w:p>
        </w:tc>
        <w:tc>
          <w:tcPr>
            <w:tcW w:w="1673" w:type="dxa"/>
            <w:vAlign w:val="center"/>
          </w:tcPr>
          <w:p>
            <w:r>
              <w:t>1,838</w:t>
            </w:r>
          </w:p>
        </w:tc>
      </w:tr>
      <w:tr w14:paraId="56A4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All descriptors + family and crystal system</w:t>
            </w:r>
          </w:p>
        </w:tc>
        <w:tc>
          <w:tcPr>
            <w:tcW w:w="1673" w:type="dxa"/>
            <w:shd w:val="clear" w:color="auto" w:fill="F2F6FA"/>
            <w:vAlign w:val="center"/>
          </w:tcPr>
          <w:p>
            <w:r>
              <w:t>0.090</w:t>
            </w:r>
          </w:p>
        </w:tc>
        <w:tc>
          <w:tcPr>
            <w:tcW w:w="1673" w:type="dxa"/>
            <w:shd w:val="clear" w:color="auto" w:fill="F2F6FA"/>
            <w:vAlign w:val="center"/>
          </w:tcPr>
          <w:p>
            <w:r>
              <w:t>0.055</w:t>
            </w:r>
          </w:p>
        </w:tc>
        <w:tc>
          <w:tcPr>
            <w:tcW w:w="1673" w:type="dxa"/>
            <w:shd w:val="clear" w:color="auto" w:fill="F2F6FA"/>
            <w:vAlign w:val="center"/>
          </w:tcPr>
          <w:p>
            <w:r>
              <w:t>0.123</w:t>
            </w:r>
          </w:p>
        </w:tc>
        <w:tc>
          <w:tcPr>
            <w:tcW w:w="1673" w:type="dxa"/>
            <w:shd w:val="clear" w:color="auto" w:fill="F2F6FA"/>
            <w:vAlign w:val="center"/>
          </w:tcPr>
          <w:p>
            <w:r>
              <w:t>1,838</w:t>
            </w:r>
          </w:p>
        </w:tc>
      </w:tr>
      <w:tr w14:paraId="3FB2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Nearest mineral (k=1)</w:t>
            </w:r>
          </w:p>
        </w:tc>
        <w:tc>
          <w:tcPr>
            <w:tcW w:w="1673" w:type="dxa"/>
            <w:vAlign w:val="center"/>
          </w:tcPr>
          <w:p>
            <w:r>
              <w:t>-0.591</w:t>
            </w:r>
          </w:p>
        </w:tc>
        <w:tc>
          <w:tcPr>
            <w:tcW w:w="1673" w:type="dxa"/>
            <w:vAlign w:val="center"/>
          </w:tcPr>
          <w:p>
            <w:r>
              <w:t>-0.716</w:t>
            </w:r>
          </w:p>
        </w:tc>
        <w:tc>
          <w:tcPr>
            <w:tcW w:w="1673" w:type="dxa"/>
            <w:vAlign w:val="center"/>
          </w:tcPr>
          <w:p>
            <w:r>
              <w:t>-0.458</w:t>
            </w:r>
          </w:p>
        </w:tc>
        <w:tc>
          <w:tcPr>
            <w:tcW w:w="1673" w:type="dxa"/>
            <w:vAlign w:val="center"/>
          </w:tcPr>
          <w:p>
            <w:r>
              <w:t>1,838</w:t>
            </w:r>
          </w:p>
        </w:tc>
      </w:tr>
      <w:tr w14:paraId="4C9B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Five-neighbour mineral similarity</w:t>
            </w:r>
          </w:p>
        </w:tc>
        <w:tc>
          <w:tcPr>
            <w:tcW w:w="1673" w:type="dxa"/>
            <w:shd w:val="clear" w:color="auto" w:fill="F2F6FA"/>
            <w:vAlign w:val="center"/>
          </w:tcPr>
          <w:p>
            <w:r>
              <w:t>-0.054</w:t>
            </w:r>
          </w:p>
        </w:tc>
        <w:tc>
          <w:tcPr>
            <w:tcW w:w="1673" w:type="dxa"/>
            <w:shd w:val="clear" w:color="auto" w:fill="F2F6FA"/>
            <w:vAlign w:val="center"/>
          </w:tcPr>
          <w:p>
            <w:r>
              <w:t>-0.106</w:t>
            </w:r>
          </w:p>
        </w:tc>
        <w:tc>
          <w:tcPr>
            <w:tcW w:w="1673" w:type="dxa"/>
            <w:shd w:val="clear" w:color="auto" w:fill="F2F6FA"/>
            <w:vAlign w:val="center"/>
          </w:tcPr>
          <w:p>
            <w:r>
              <w:t>-0.007</w:t>
            </w:r>
          </w:p>
        </w:tc>
        <w:tc>
          <w:tcPr>
            <w:tcW w:w="1673" w:type="dxa"/>
            <w:shd w:val="clear" w:color="auto" w:fill="F2F6FA"/>
            <w:vAlign w:val="center"/>
          </w:tcPr>
          <w:p>
            <w:r>
              <w:t>1,838</w:t>
            </w:r>
          </w:p>
        </w:tc>
      </w:tr>
      <w:tr w14:paraId="5C41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vAlign w:val="center"/>
          </w:tcPr>
          <w:p>
            <w:r>
              <w:t>gamma</w:t>
            </w:r>
          </w:p>
        </w:tc>
        <w:tc>
          <w:tcPr>
            <w:tcW w:w="1673" w:type="dxa"/>
            <w:vAlign w:val="center"/>
          </w:tcPr>
          <w:p>
            <w:r>
              <w:t>Categorical only</w:t>
            </w:r>
          </w:p>
        </w:tc>
        <w:tc>
          <w:tcPr>
            <w:tcW w:w="1673" w:type="dxa"/>
            <w:vAlign w:val="center"/>
          </w:tcPr>
          <w:p>
            <w:r>
              <w:t>0.020</w:t>
            </w:r>
          </w:p>
        </w:tc>
        <w:tc>
          <w:tcPr>
            <w:tcW w:w="1673" w:type="dxa"/>
            <w:vAlign w:val="center"/>
          </w:tcPr>
          <w:p>
            <w:r>
              <w:t>-0.002</w:t>
            </w:r>
          </w:p>
        </w:tc>
        <w:tc>
          <w:tcPr>
            <w:tcW w:w="1673" w:type="dxa"/>
            <w:vAlign w:val="center"/>
          </w:tcPr>
          <w:p>
            <w:r>
              <w:t>0.043</w:t>
            </w:r>
          </w:p>
        </w:tc>
        <w:tc>
          <w:tcPr>
            <w:tcW w:w="1673" w:type="dxa"/>
            <w:vAlign w:val="center"/>
          </w:tcPr>
          <w:p>
            <w:r>
              <w:t>1,838</w:t>
            </w:r>
          </w:p>
        </w:tc>
      </w:tr>
      <w:tr w14:paraId="6D62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All numerical descriptors</w:t>
            </w:r>
          </w:p>
        </w:tc>
        <w:tc>
          <w:tcPr>
            <w:tcW w:w="1673" w:type="dxa"/>
            <w:shd w:val="clear" w:color="auto" w:fill="F2F6FA"/>
            <w:vAlign w:val="center"/>
          </w:tcPr>
          <w:p>
            <w:r>
              <w:t>0.253</w:t>
            </w:r>
          </w:p>
        </w:tc>
        <w:tc>
          <w:tcPr>
            <w:tcW w:w="1673" w:type="dxa"/>
            <w:shd w:val="clear" w:color="auto" w:fill="F2F6FA"/>
            <w:vAlign w:val="center"/>
          </w:tcPr>
          <w:p>
            <w:r>
              <w:t>0.218</w:t>
            </w:r>
          </w:p>
        </w:tc>
        <w:tc>
          <w:tcPr>
            <w:tcW w:w="1673" w:type="dxa"/>
            <w:shd w:val="clear" w:color="auto" w:fill="F2F6FA"/>
            <w:vAlign w:val="center"/>
          </w:tcPr>
          <w:p>
            <w:r>
              <w:t>0.293</w:t>
            </w:r>
          </w:p>
        </w:tc>
        <w:tc>
          <w:tcPr>
            <w:tcW w:w="1673" w:type="dxa"/>
            <w:shd w:val="clear" w:color="auto" w:fill="F2F6FA"/>
            <w:vAlign w:val="center"/>
          </w:tcPr>
          <w:p>
            <w:r>
              <w:t>1,838</w:t>
            </w:r>
          </w:p>
        </w:tc>
      </w:tr>
      <w:tr w14:paraId="462A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All descriptors + family and crystal system</w:t>
            </w:r>
          </w:p>
        </w:tc>
        <w:tc>
          <w:tcPr>
            <w:tcW w:w="1673" w:type="dxa"/>
            <w:vAlign w:val="center"/>
          </w:tcPr>
          <w:p>
            <w:r>
              <w:t>0.256</w:t>
            </w:r>
          </w:p>
        </w:tc>
        <w:tc>
          <w:tcPr>
            <w:tcW w:w="1673" w:type="dxa"/>
            <w:vAlign w:val="center"/>
          </w:tcPr>
          <w:p>
            <w:r>
              <w:t>0.222</w:t>
            </w:r>
          </w:p>
        </w:tc>
        <w:tc>
          <w:tcPr>
            <w:tcW w:w="1673" w:type="dxa"/>
            <w:vAlign w:val="center"/>
          </w:tcPr>
          <w:p>
            <w:r>
              <w:t>0.296</w:t>
            </w:r>
          </w:p>
        </w:tc>
        <w:tc>
          <w:tcPr>
            <w:tcW w:w="1673" w:type="dxa"/>
            <w:vAlign w:val="center"/>
          </w:tcPr>
          <w:p>
            <w:r>
              <w:t>1,838</w:t>
            </w:r>
          </w:p>
        </w:tc>
      </w:tr>
      <w:tr w14:paraId="19C0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Nearest mineral (k=1)</w:t>
            </w:r>
          </w:p>
        </w:tc>
        <w:tc>
          <w:tcPr>
            <w:tcW w:w="1673" w:type="dxa"/>
            <w:shd w:val="clear" w:color="auto" w:fill="F2F6FA"/>
            <w:vAlign w:val="center"/>
          </w:tcPr>
          <w:p>
            <w:r>
              <w:t>-0.347</w:t>
            </w:r>
          </w:p>
        </w:tc>
        <w:tc>
          <w:tcPr>
            <w:tcW w:w="1673" w:type="dxa"/>
            <w:shd w:val="clear" w:color="auto" w:fill="F2F6FA"/>
            <w:vAlign w:val="center"/>
          </w:tcPr>
          <w:p>
            <w:r>
              <w:t>-0.434</w:t>
            </w:r>
          </w:p>
        </w:tc>
        <w:tc>
          <w:tcPr>
            <w:tcW w:w="1673" w:type="dxa"/>
            <w:shd w:val="clear" w:color="auto" w:fill="F2F6FA"/>
            <w:vAlign w:val="center"/>
          </w:tcPr>
          <w:p>
            <w:r>
              <w:t>-0.260</w:t>
            </w:r>
          </w:p>
        </w:tc>
        <w:tc>
          <w:tcPr>
            <w:tcW w:w="1673" w:type="dxa"/>
            <w:shd w:val="clear" w:color="auto" w:fill="F2F6FA"/>
            <w:vAlign w:val="center"/>
          </w:tcPr>
          <w:p>
            <w:r>
              <w:t>1,838</w:t>
            </w:r>
          </w:p>
        </w:tc>
      </w:tr>
      <w:tr w14:paraId="2AAA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Five-neighbour mineral similarity</w:t>
            </w:r>
          </w:p>
        </w:tc>
        <w:tc>
          <w:tcPr>
            <w:tcW w:w="1673" w:type="dxa"/>
            <w:vAlign w:val="center"/>
          </w:tcPr>
          <w:p>
            <w:r>
              <w:t>0.117</w:t>
            </w:r>
          </w:p>
        </w:tc>
        <w:tc>
          <w:tcPr>
            <w:tcW w:w="1673" w:type="dxa"/>
            <w:vAlign w:val="center"/>
          </w:tcPr>
          <w:p>
            <w:r>
              <w:t>0.073</w:t>
            </w:r>
          </w:p>
        </w:tc>
        <w:tc>
          <w:tcPr>
            <w:tcW w:w="1673" w:type="dxa"/>
            <w:vAlign w:val="center"/>
          </w:tcPr>
          <w:p>
            <w:r>
              <w:t>0.161</w:t>
            </w:r>
          </w:p>
        </w:tc>
        <w:tc>
          <w:tcPr>
            <w:tcW w:w="1673" w:type="dxa"/>
            <w:vAlign w:val="center"/>
          </w:tcPr>
          <w:p>
            <w:r>
              <w:t>1,838</w:t>
            </w:r>
          </w:p>
        </w:tc>
      </w:tr>
      <w:tr w14:paraId="77AF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Categorical only</w:t>
            </w:r>
          </w:p>
        </w:tc>
        <w:tc>
          <w:tcPr>
            <w:tcW w:w="1673" w:type="dxa"/>
            <w:shd w:val="clear" w:color="auto" w:fill="F2F6FA"/>
            <w:vAlign w:val="center"/>
          </w:tcPr>
          <w:p>
            <w:r>
              <w:t>0.118</w:t>
            </w:r>
          </w:p>
        </w:tc>
        <w:tc>
          <w:tcPr>
            <w:tcW w:w="1673" w:type="dxa"/>
            <w:shd w:val="clear" w:color="auto" w:fill="F2F6FA"/>
            <w:vAlign w:val="center"/>
          </w:tcPr>
          <w:p>
            <w:r>
              <w:t>0.076</w:t>
            </w:r>
          </w:p>
        </w:tc>
        <w:tc>
          <w:tcPr>
            <w:tcW w:w="1673" w:type="dxa"/>
            <w:shd w:val="clear" w:color="auto" w:fill="F2F6FA"/>
            <w:vAlign w:val="center"/>
          </w:tcPr>
          <w:p>
            <w:r>
              <w:t>0.156</w:t>
            </w:r>
          </w:p>
        </w:tc>
        <w:tc>
          <w:tcPr>
            <w:tcW w:w="1673" w:type="dxa"/>
            <w:shd w:val="clear" w:color="auto" w:fill="F2F6FA"/>
            <w:vAlign w:val="center"/>
          </w:tcPr>
          <w:p>
            <w:r>
              <w:t>1,838</w:t>
            </w:r>
          </w:p>
        </w:tc>
      </w:tr>
      <w:tr w14:paraId="107D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All numerical descriptors</w:t>
            </w:r>
          </w:p>
        </w:tc>
        <w:tc>
          <w:tcPr>
            <w:tcW w:w="1673" w:type="dxa"/>
            <w:vAlign w:val="center"/>
          </w:tcPr>
          <w:p>
            <w:r>
              <w:t>0.164</w:t>
            </w:r>
          </w:p>
        </w:tc>
        <w:tc>
          <w:tcPr>
            <w:tcW w:w="1673" w:type="dxa"/>
            <w:vAlign w:val="center"/>
          </w:tcPr>
          <w:p>
            <w:r>
              <w:t>0.121</w:t>
            </w:r>
          </w:p>
        </w:tc>
        <w:tc>
          <w:tcPr>
            <w:tcW w:w="1673" w:type="dxa"/>
            <w:vAlign w:val="center"/>
          </w:tcPr>
          <w:p>
            <w:r>
              <w:t>0.211</w:t>
            </w:r>
          </w:p>
        </w:tc>
        <w:tc>
          <w:tcPr>
            <w:tcW w:w="1673" w:type="dxa"/>
            <w:vAlign w:val="center"/>
          </w:tcPr>
          <w:p>
            <w:r>
              <w:t>1,838</w:t>
            </w:r>
          </w:p>
        </w:tc>
      </w:tr>
      <w:tr w14:paraId="4162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All descriptors + family and crystal system</w:t>
            </w:r>
          </w:p>
        </w:tc>
        <w:tc>
          <w:tcPr>
            <w:tcW w:w="1673" w:type="dxa"/>
            <w:shd w:val="clear" w:color="auto" w:fill="F2F6FA"/>
            <w:vAlign w:val="center"/>
          </w:tcPr>
          <w:p>
            <w:r>
              <w:t>0.184</w:t>
            </w:r>
          </w:p>
        </w:tc>
        <w:tc>
          <w:tcPr>
            <w:tcW w:w="1673" w:type="dxa"/>
            <w:shd w:val="clear" w:color="auto" w:fill="F2F6FA"/>
            <w:vAlign w:val="center"/>
          </w:tcPr>
          <w:p>
            <w:r>
              <w:t>0.139</w:t>
            </w:r>
          </w:p>
        </w:tc>
        <w:tc>
          <w:tcPr>
            <w:tcW w:w="1673" w:type="dxa"/>
            <w:shd w:val="clear" w:color="auto" w:fill="F2F6FA"/>
            <w:vAlign w:val="center"/>
          </w:tcPr>
          <w:p>
            <w:r>
              <w:t>0.226</w:t>
            </w:r>
          </w:p>
        </w:tc>
        <w:tc>
          <w:tcPr>
            <w:tcW w:w="1673" w:type="dxa"/>
            <w:shd w:val="clear" w:color="auto" w:fill="F2F6FA"/>
            <w:vAlign w:val="center"/>
          </w:tcPr>
          <w:p>
            <w:r>
              <w:t>1,838</w:t>
            </w:r>
          </w:p>
        </w:tc>
      </w:tr>
      <w:tr w14:paraId="00C2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Nearest mineral (k=1)</w:t>
            </w:r>
          </w:p>
        </w:tc>
        <w:tc>
          <w:tcPr>
            <w:tcW w:w="1673" w:type="dxa"/>
            <w:vAlign w:val="center"/>
          </w:tcPr>
          <w:p>
            <w:r>
              <w:t>-0.420</w:t>
            </w:r>
          </w:p>
        </w:tc>
        <w:tc>
          <w:tcPr>
            <w:tcW w:w="1673" w:type="dxa"/>
            <w:vAlign w:val="center"/>
          </w:tcPr>
          <w:p>
            <w:r>
              <w:t>-0.548</w:t>
            </w:r>
          </w:p>
        </w:tc>
        <w:tc>
          <w:tcPr>
            <w:tcW w:w="1673" w:type="dxa"/>
            <w:vAlign w:val="center"/>
          </w:tcPr>
          <w:p>
            <w:r>
              <w:t>-0.305</w:t>
            </w:r>
          </w:p>
        </w:tc>
        <w:tc>
          <w:tcPr>
            <w:tcW w:w="1673" w:type="dxa"/>
            <w:vAlign w:val="center"/>
          </w:tcPr>
          <w:p>
            <w:r>
              <w:t>1,838</w:t>
            </w:r>
          </w:p>
        </w:tc>
      </w:tr>
      <w:tr w14:paraId="5F59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Five-neighbour mineral similarity</w:t>
            </w:r>
          </w:p>
        </w:tc>
        <w:tc>
          <w:tcPr>
            <w:tcW w:w="1673" w:type="dxa"/>
            <w:shd w:val="clear" w:color="auto" w:fill="F2F6FA"/>
            <w:vAlign w:val="center"/>
          </w:tcPr>
          <w:p>
            <w:r>
              <w:t>0.045</w:t>
            </w:r>
          </w:p>
        </w:tc>
        <w:tc>
          <w:tcPr>
            <w:tcW w:w="1673" w:type="dxa"/>
            <w:shd w:val="clear" w:color="auto" w:fill="F2F6FA"/>
            <w:vAlign w:val="center"/>
          </w:tcPr>
          <w:p>
            <w:r>
              <w:t>-0.021</w:t>
            </w:r>
          </w:p>
        </w:tc>
        <w:tc>
          <w:tcPr>
            <w:tcW w:w="1673" w:type="dxa"/>
            <w:shd w:val="clear" w:color="auto" w:fill="F2F6FA"/>
            <w:vAlign w:val="center"/>
          </w:tcPr>
          <w:p>
            <w:r>
              <w:t>0.112</w:t>
            </w:r>
          </w:p>
        </w:tc>
        <w:tc>
          <w:tcPr>
            <w:tcW w:w="1673" w:type="dxa"/>
            <w:shd w:val="clear" w:color="auto" w:fill="F2F6FA"/>
            <w:vAlign w:val="center"/>
          </w:tcPr>
          <w:p>
            <w:r>
              <w:t>1,838</w:t>
            </w:r>
          </w:p>
        </w:tc>
      </w:tr>
      <w:tr w14:paraId="0753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Categorical only</w:t>
            </w:r>
          </w:p>
        </w:tc>
        <w:tc>
          <w:tcPr>
            <w:tcW w:w="1673" w:type="dxa"/>
            <w:vAlign w:val="center"/>
          </w:tcPr>
          <w:p>
            <w:r>
              <w:t>0.086</w:t>
            </w:r>
          </w:p>
        </w:tc>
        <w:tc>
          <w:tcPr>
            <w:tcW w:w="1673" w:type="dxa"/>
            <w:vAlign w:val="center"/>
          </w:tcPr>
          <w:p>
            <w:r>
              <w:t>0.054</w:t>
            </w:r>
          </w:p>
        </w:tc>
        <w:tc>
          <w:tcPr>
            <w:tcW w:w="1673" w:type="dxa"/>
            <w:vAlign w:val="center"/>
          </w:tcPr>
          <w:p>
            <w:r>
              <w:t>0.118</w:t>
            </w:r>
          </w:p>
        </w:tc>
        <w:tc>
          <w:tcPr>
            <w:tcW w:w="1673" w:type="dxa"/>
            <w:vAlign w:val="center"/>
          </w:tcPr>
          <w:p>
            <w:r>
              <w:t>1,838</w:t>
            </w:r>
          </w:p>
        </w:tc>
      </w:tr>
      <w:tr w14:paraId="3F87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shd w:val="clear" w:color="auto" w:fill="F2F6FA"/>
            <w:vAlign w:val="center"/>
          </w:tcPr>
          <w:p>
            <w:r>
              <w:t>r overlap</w:t>
            </w:r>
          </w:p>
        </w:tc>
        <w:tc>
          <w:tcPr>
            <w:tcW w:w="1673" w:type="dxa"/>
            <w:shd w:val="clear" w:color="auto" w:fill="F2F6FA"/>
            <w:vAlign w:val="center"/>
          </w:tcPr>
          <w:p>
            <w:r>
              <w:t>All numerical descriptors</w:t>
            </w:r>
          </w:p>
        </w:tc>
        <w:tc>
          <w:tcPr>
            <w:tcW w:w="1673" w:type="dxa"/>
            <w:shd w:val="clear" w:color="auto" w:fill="F2F6FA"/>
            <w:vAlign w:val="center"/>
          </w:tcPr>
          <w:p>
            <w:r>
              <w:t>0.155</w:t>
            </w:r>
          </w:p>
        </w:tc>
        <w:tc>
          <w:tcPr>
            <w:tcW w:w="1673" w:type="dxa"/>
            <w:shd w:val="clear" w:color="auto" w:fill="F2F6FA"/>
            <w:vAlign w:val="center"/>
          </w:tcPr>
          <w:p>
            <w:r>
              <w:t>0.117</w:t>
            </w:r>
          </w:p>
        </w:tc>
        <w:tc>
          <w:tcPr>
            <w:tcW w:w="1673" w:type="dxa"/>
            <w:shd w:val="clear" w:color="auto" w:fill="F2F6FA"/>
            <w:vAlign w:val="center"/>
          </w:tcPr>
          <w:p>
            <w:r>
              <w:t>0.193</w:t>
            </w:r>
          </w:p>
        </w:tc>
        <w:tc>
          <w:tcPr>
            <w:tcW w:w="1673" w:type="dxa"/>
            <w:shd w:val="clear" w:color="auto" w:fill="F2F6FA"/>
            <w:vAlign w:val="center"/>
          </w:tcPr>
          <w:p>
            <w:r>
              <w:t>1,838</w:t>
            </w:r>
          </w:p>
        </w:tc>
      </w:tr>
      <w:tr w14:paraId="4993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vAlign w:val="center"/>
          </w:tcPr>
          <w:p>
            <w:r>
              <w:t>r overlap</w:t>
            </w:r>
          </w:p>
        </w:tc>
        <w:tc>
          <w:tcPr>
            <w:tcW w:w="1673" w:type="dxa"/>
            <w:vAlign w:val="center"/>
          </w:tcPr>
          <w:p>
            <w:r>
              <w:t>All descriptors + family and crystal system</w:t>
            </w:r>
          </w:p>
        </w:tc>
        <w:tc>
          <w:tcPr>
            <w:tcW w:w="1673" w:type="dxa"/>
            <w:vAlign w:val="center"/>
          </w:tcPr>
          <w:p>
            <w:r>
              <w:t>0.187</w:t>
            </w:r>
          </w:p>
        </w:tc>
        <w:tc>
          <w:tcPr>
            <w:tcW w:w="1673" w:type="dxa"/>
            <w:vAlign w:val="center"/>
          </w:tcPr>
          <w:p>
            <w:r>
              <w:t>0.145</w:t>
            </w:r>
          </w:p>
        </w:tc>
        <w:tc>
          <w:tcPr>
            <w:tcW w:w="1673" w:type="dxa"/>
            <w:vAlign w:val="center"/>
          </w:tcPr>
          <w:p>
            <w:r>
              <w:t>0.229</w:t>
            </w:r>
          </w:p>
        </w:tc>
        <w:tc>
          <w:tcPr>
            <w:tcW w:w="1673" w:type="dxa"/>
            <w:vAlign w:val="center"/>
          </w:tcPr>
          <w:p>
            <w:r>
              <w:t>1,838</w:t>
            </w:r>
          </w:p>
        </w:tc>
      </w:tr>
      <w:tr w14:paraId="62B0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r overlap</w:t>
            </w:r>
          </w:p>
        </w:tc>
        <w:tc>
          <w:tcPr>
            <w:tcW w:w="1673" w:type="dxa"/>
            <w:shd w:val="clear" w:color="auto" w:fill="F2F6FA"/>
            <w:vAlign w:val="center"/>
          </w:tcPr>
          <w:p>
            <w:r>
              <w:t>Nearest mineral (k=1)</w:t>
            </w:r>
          </w:p>
        </w:tc>
        <w:tc>
          <w:tcPr>
            <w:tcW w:w="1673" w:type="dxa"/>
            <w:shd w:val="clear" w:color="auto" w:fill="F2F6FA"/>
            <w:vAlign w:val="center"/>
          </w:tcPr>
          <w:p>
            <w:r>
              <w:t>-0.538</w:t>
            </w:r>
          </w:p>
        </w:tc>
        <w:tc>
          <w:tcPr>
            <w:tcW w:w="1673" w:type="dxa"/>
            <w:shd w:val="clear" w:color="auto" w:fill="F2F6FA"/>
            <w:vAlign w:val="center"/>
          </w:tcPr>
          <w:p>
            <w:r>
              <w:t>-0.661</w:t>
            </w:r>
          </w:p>
        </w:tc>
        <w:tc>
          <w:tcPr>
            <w:tcW w:w="1673" w:type="dxa"/>
            <w:shd w:val="clear" w:color="auto" w:fill="F2F6FA"/>
            <w:vAlign w:val="center"/>
          </w:tcPr>
          <w:p>
            <w:r>
              <w:t>-0.439</w:t>
            </w:r>
          </w:p>
        </w:tc>
        <w:tc>
          <w:tcPr>
            <w:tcW w:w="1673" w:type="dxa"/>
            <w:shd w:val="clear" w:color="auto" w:fill="F2F6FA"/>
            <w:vAlign w:val="center"/>
          </w:tcPr>
          <w:p>
            <w:r>
              <w:t>1,838</w:t>
            </w:r>
          </w:p>
        </w:tc>
      </w:tr>
      <w:tr w14:paraId="23DD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Five-neighbour mineral similarity</w:t>
            </w:r>
          </w:p>
        </w:tc>
        <w:tc>
          <w:tcPr>
            <w:tcW w:w="1673" w:type="dxa"/>
            <w:vAlign w:val="center"/>
          </w:tcPr>
          <w:p>
            <w:r>
              <w:t>0.023</w:t>
            </w:r>
          </w:p>
        </w:tc>
        <w:tc>
          <w:tcPr>
            <w:tcW w:w="1673" w:type="dxa"/>
            <w:vAlign w:val="center"/>
          </w:tcPr>
          <w:p>
            <w:r>
              <w:t>-0.020</w:t>
            </w:r>
          </w:p>
        </w:tc>
        <w:tc>
          <w:tcPr>
            <w:tcW w:w="1673" w:type="dxa"/>
            <w:vAlign w:val="center"/>
          </w:tcPr>
          <w:p>
            <w:r>
              <w:t>0.071</w:t>
            </w:r>
          </w:p>
        </w:tc>
        <w:tc>
          <w:tcPr>
            <w:tcW w:w="1673" w:type="dxa"/>
            <w:vAlign w:val="center"/>
          </w:tcPr>
          <w:p>
            <w:r>
              <w:t>1,838</w:t>
            </w:r>
          </w:p>
        </w:tc>
      </w:tr>
      <w:tr w14:paraId="5BE6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Categorical only</w:t>
            </w:r>
          </w:p>
        </w:tc>
        <w:tc>
          <w:tcPr>
            <w:tcW w:w="1673" w:type="dxa"/>
            <w:shd w:val="clear" w:color="auto" w:fill="F2F6FA"/>
            <w:vAlign w:val="center"/>
          </w:tcPr>
          <w:p>
            <w:r>
              <w:t>0.379</w:t>
            </w:r>
          </w:p>
        </w:tc>
        <w:tc>
          <w:tcPr>
            <w:tcW w:w="1673" w:type="dxa"/>
            <w:shd w:val="clear" w:color="auto" w:fill="F2F6FA"/>
            <w:vAlign w:val="center"/>
          </w:tcPr>
          <w:p>
            <w:r>
              <w:t>0.313</w:t>
            </w:r>
          </w:p>
        </w:tc>
        <w:tc>
          <w:tcPr>
            <w:tcW w:w="1673" w:type="dxa"/>
            <w:shd w:val="clear" w:color="auto" w:fill="F2F6FA"/>
            <w:vAlign w:val="center"/>
          </w:tcPr>
          <w:p>
            <w:r>
              <w:t>0.430</w:t>
            </w:r>
          </w:p>
        </w:tc>
        <w:tc>
          <w:tcPr>
            <w:tcW w:w="1673" w:type="dxa"/>
            <w:shd w:val="clear" w:color="auto" w:fill="F2F6FA"/>
            <w:vAlign w:val="center"/>
          </w:tcPr>
          <w:p>
            <w:r>
              <w:t>1,838</w:t>
            </w:r>
          </w:p>
        </w:tc>
      </w:tr>
      <w:tr w14:paraId="5F65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All numerical descriptors</w:t>
            </w:r>
          </w:p>
        </w:tc>
        <w:tc>
          <w:tcPr>
            <w:tcW w:w="1673" w:type="dxa"/>
            <w:vAlign w:val="center"/>
          </w:tcPr>
          <w:p>
            <w:r>
              <w:t>0.391</w:t>
            </w:r>
          </w:p>
        </w:tc>
        <w:tc>
          <w:tcPr>
            <w:tcW w:w="1673" w:type="dxa"/>
            <w:vAlign w:val="center"/>
          </w:tcPr>
          <w:p>
            <w:r>
              <w:t>0.329</w:t>
            </w:r>
          </w:p>
        </w:tc>
        <w:tc>
          <w:tcPr>
            <w:tcW w:w="1673" w:type="dxa"/>
            <w:vAlign w:val="center"/>
          </w:tcPr>
          <w:p>
            <w:r>
              <w:t>0.445</w:t>
            </w:r>
          </w:p>
        </w:tc>
        <w:tc>
          <w:tcPr>
            <w:tcW w:w="1673" w:type="dxa"/>
            <w:vAlign w:val="center"/>
          </w:tcPr>
          <w:p>
            <w:r>
              <w:t>1,838</w:t>
            </w:r>
          </w:p>
        </w:tc>
      </w:tr>
      <w:tr w14:paraId="4584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All descriptors + family and crystal system</w:t>
            </w:r>
          </w:p>
        </w:tc>
        <w:tc>
          <w:tcPr>
            <w:tcW w:w="1673" w:type="dxa"/>
            <w:shd w:val="clear" w:color="auto" w:fill="F2F6FA"/>
            <w:vAlign w:val="center"/>
          </w:tcPr>
          <w:p>
            <w:r>
              <w:t>0.431</w:t>
            </w:r>
          </w:p>
        </w:tc>
        <w:tc>
          <w:tcPr>
            <w:tcW w:w="1673" w:type="dxa"/>
            <w:shd w:val="clear" w:color="auto" w:fill="F2F6FA"/>
            <w:vAlign w:val="center"/>
          </w:tcPr>
          <w:p>
            <w:r>
              <w:t>0.372</w:t>
            </w:r>
          </w:p>
        </w:tc>
        <w:tc>
          <w:tcPr>
            <w:tcW w:w="1673" w:type="dxa"/>
            <w:shd w:val="clear" w:color="auto" w:fill="F2F6FA"/>
            <w:vAlign w:val="center"/>
          </w:tcPr>
          <w:p>
            <w:r>
              <w:t>0.481</w:t>
            </w:r>
          </w:p>
        </w:tc>
        <w:tc>
          <w:tcPr>
            <w:tcW w:w="1673" w:type="dxa"/>
            <w:shd w:val="clear" w:color="auto" w:fill="F2F6FA"/>
            <w:vAlign w:val="center"/>
          </w:tcPr>
          <w:p>
            <w:r>
              <w:t>1,838</w:t>
            </w:r>
          </w:p>
        </w:tc>
      </w:tr>
      <w:tr w14:paraId="7647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Nearest mineral (k=1)</w:t>
            </w:r>
          </w:p>
        </w:tc>
        <w:tc>
          <w:tcPr>
            <w:tcW w:w="1673" w:type="dxa"/>
            <w:vAlign w:val="center"/>
          </w:tcPr>
          <w:p>
            <w:r>
              <w:t>-0.065</w:t>
            </w:r>
          </w:p>
        </w:tc>
        <w:tc>
          <w:tcPr>
            <w:tcW w:w="1673" w:type="dxa"/>
            <w:vAlign w:val="center"/>
          </w:tcPr>
          <w:p>
            <w:r>
              <w:t>-0.174</w:t>
            </w:r>
          </w:p>
        </w:tc>
        <w:tc>
          <w:tcPr>
            <w:tcW w:w="1673" w:type="dxa"/>
            <w:vAlign w:val="center"/>
          </w:tcPr>
          <w:p>
            <w:r>
              <w:t>0.024</w:t>
            </w:r>
          </w:p>
        </w:tc>
        <w:tc>
          <w:tcPr>
            <w:tcW w:w="1673" w:type="dxa"/>
            <w:vAlign w:val="center"/>
          </w:tcPr>
          <w:p>
            <w:r>
              <w:t>1,838</w:t>
            </w:r>
          </w:p>
        </w:tc>
      </w:tr>
      <w:tr w14:paraId="002B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Five-neighbour mineral similarity</w:t>
            </w:r>
          </w:p>
        </w:tc>
        <w:tc>
          <w:tcPr>
            <w:tcW w:w="1673" w:type="dxa"/>
            <w:shd w:val="clear" w:color="auto" w:fill="F2F6FA"/>
            <w:vAlign w:val="center"/>
          </w:tcPr>
          <w:p>
            <w:r>
              <w:t>0.301</w:t>
            </w:r>
          </w:p>
        </w:tc>
        <w:tc>
          <w:tcPr>
            <w:tcW w:w="1673" w:type="dxa"/>
            <w:shd w:val="clear" w:color="auto" w:fill="F2F6FA"/>
            <w:vAlign w:val="center"/>
          </w:tcPr>
          <w:p>
            <w:r>
              <w:t>0.241</w:t>
            </w:r>
          </w:p>
        </w:tc>
        <w:tc>
          <w:tcPr>
            <w:tcW w:w="1673" w:type="dxa"/>
            <w:shd w:val="clear" w:color="auto" w:fill="F2F6FA"/>
            <w:vAlign w:val="center"/>
          </w:tcPr>
          <w:p>
            <w:r>
              <w:t>0.360</w:t>
            </w:r>
          </w:p>
        </w:tc>
        <w:tc>
          <w:tcPr>
            <w:tcW w:w="1673" w:type="dxa"/>
            <w:shd w:val="clear" w:color="auto" w:fill="F2F6FA"/>
            <w:vAlign w:val="center"/>
          </w:tcPr>
          <w:p>
            <w:r>
              <w:t>1,838</w:t>
            </w:r>
          </w:p>
        </w:tc>
      </w:tr>
      <w:tr w14:paraId="4BE1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Categorical only</w:t>
            </w:r>
          </w:p>
        </w:tc>
        <w:tc>
          <w:tcPr>
            <w:tcW w:w="1673" w:type="dxa"/>
            <w:vAlign w:val="center"/>
          </w:tcPr>
          <w:p>
            <w:r>
              <w:t>0.174</w:t>
            </w:r>
          </w:p>
        </w:tc>
        <w:tc>
          <w:tcPr>
            <w:tcW w:w="1673" w:type="dxa"/>
            <w:vAlign w:val="center"/>
          </w:tcPr>
          <w:p>
            <w:r>
              <w:t>0.129</w:t>
            </w:r>
          </w:p>
        </w:tc>
        <w:tc>
          <w:tcPr>
            <w:tcW w:w="1673" w:type="dxa"/>
            <w:vAlign w:val="center"/>
          </w:tcPr>
          <w:p>
            <w:r>
              <w:t>0.216</w:t>
            </w:r>
          </w:p>
        </w:tc>
        <w:tc>
          <w:tcPr>
            <w:tcW w:w="1673" w:type="dxa"/>
            <w:vAlign w:val="center"/>
          </w:tcPr>
          <w:p>
            <w:r>
              <w:t>1,838</w:t>
            </w:r>
          </w:p>
        </w:tc>
      </w:tr>
      <w:tr w14:paraId="24F1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All numerical descriptors</w:t>
            </w:r>
          </w:p>
        </w:tc>
        <w:tc>
          <w:tcPr>
            <w:tcW w:w="1673" w:type="dxa"/>
            <w:shd w:val="clear" w:color="auto" w:fill="F2F6FA"/>
            <w:vAlign w:val="center"/>
          </w:tcPr>
          <w:p>
            <w:r>
              <w:t>0.174</w:t>
            </w:r>
          </w:p>
        </w:tc>
        <w:tc>
          <w:tcPr>
            <w:tcW w:w="1673" w:type="dxa"/>
            <w:shd w:val="clear" w:color="auto" w:fill="F2F6FA"/>
            <w:vAlign w:val="center"/>
          </w:tcPr>
          <w:p>
            <w:r>
              <w:t>0.130</w:t>
            </w:r>
          </w:p>
        </w:tc>
        <w:tc>
          <w:tcPr>
            <w:tcW w:w="1673" w:type="dxa"/>
            <w:shd w:val="clear" w:color="auto" w:fill="F2F6FA"/>
            <w:vAlign w:val="center"/>
          </w:tcPr>
          <w:p>
            <w:r>
              <w:t>0.214</w:t>
            </w:r>
          </w:p>
        </w:tc>
        <w:tc>
          <w:tcPr>
            <w:tcW w:w="1673" w:type="dxa"/>
            <w:shd w:val="clear" w:color="auto" w:fill="F2F6FA"/>
            <w:vAlign w:val="center"/>
          </w:tcPr>
          <w:p>
            <w:r>
              <w:t>1,838</w:t>
            </w:r>
          </w:p>
        </w:tc>
      </w:tr>
      <w:tr w14:paraId="1887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All descriptors + family and crystal system</w:t>
            </w:r>
          </w:p>
        </w:tc>
        <w:tc>
          <w:tcPr>
            <w:tcW w:w="1673" w:type="dxa"/>
            <w:vAlign w:val="center"/>
          </w:tcPr>
          <w:p>
            <w:r>
              <w:t>0.237</w:t>
            </w:r>
          </w:p>
        </w:tc>
        <w:tc>
          <w:tcPr>
            <w:tcW w:w="1673" w:type="dxa"/>
            <w:vAlign w:val="center"/>
          </w:tcPr>
          <w:p>
            <w:r>
              <w:t>0.190</w:t>
            </w:r>
          </w:p>
        </w:tc>
        <w:tc>
          <w:tcPr>
            <w:tcW w:w="1673" w:type="dxa"/>
            <w:vAlign w:val="center"/>
          </w:tcPr>
          <w:p>
            <w:r>
              <w:t>0.278</w:t>
            </w:r>
          </w:p>
        </w:tc>
        <w:tc>
          <w:tcPr>
            <w:tcW w:w="1673" w:type="dxa"/>
            <w:vAlign w:val="center"/>
          </w:tcPr>
          <w:p>
            <w:r>
              <w:t>1,838</w:t>
            </w:r>
          </w:p>
        </w:tc>
      </w:tr>
      <w:tr w14:paraId="60A7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Nearest mineral (k=1)</w:t>
            </w:r>
          </w:p>
        </w:tc>
        <w:tc>
          <w:tcPr>
            <w:tcW w:w="1673" w:type="dxa"/>
            <w:shd w:val="clear" w:color="auto" w:fill="F2F6FA"/>
            <w:vAlign w:val="center"/>
          </w:tcPr>
          <w:p>
            <w:r>
              <w:t>-0.478</w:t>
            </w:r>
          </w:p>
        </w:tc>
        <w:tc>
          <w:tcPr>
            <w:tcW w:w="1673" w:type="dxa"/>
            <w:shd w:val="clear" w:color="auto" w:fill="F2F6FA"/>
            <w:vAlign w:val="center"/>
          </w:tcPr>
          <w:p>
            <w:r>
              <w:t>-0.607</w:t>
            </w:r>
          </w:p>
        </w:tc>
        <w:tc>
          <w:tcPr>
            <w:tcW w:w="1673" w:type="dxa"/>
            <w:shd w:val="clear" w:color="auto" w:fill="F2F6FA"/>
            <w:vAlign w:val="center"/>
          </w:tcPr>
          <w:p>
            <w:r>
              <w:t>-0.372</w:t>
            </w:r>
          </w:p>
        </w:tc>
        <w:tc>
          <w:tcPr>
            <w:tcW w:w="1673" w:type="dxa"/>
            <w:shd w:val="clear" w:color="auto" w:fill="F2F6FA"/>
            <w:vAlign w:val="center"/>
          </w:tcPr>
          <w:p>
            <w:r>
              <w:t>1,838</w:t>
            </w:r>
          </w:p>
        </w:tc>
      </w:tr>
      <w:tr w14:paraId="4C0B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Five-neighbour mineral similarity</w:t>
            </w:r>
          </w:p>
        </w:tc>
        <w:tc>
          <w:tcPr>
            <w:tcW w:w="1673" w:type="dxa"/>
            <w:vAlign w:val="center"/>
          </w:tcPr>
          <w:p>
            <w:r>
              <w:t>0.048</w:t>
            </w:r>
          </w:p>
        </w:tc>
        <w:tc>
          <w:tcPr>
            <w:tcW w:w="1673" w:type="dxa"/>
            <w:vAlign w:val="center"/>
          </w:tcPr>
          <w:p>
            <w:r>
              <w:t>-0.009</w:t>
            </w:r>
          </w:p>
        </w:tc>
        <w:tc>
          <w:tcPr>
            <w:tcW w:w="1673" w:type="dxa"/>
            <w:vAlign w:val="center"/>
          </w:tcPr>
          <w:p>
            <w:r>
              <w:t>0.096</w:t>
            </w:r>
          </w:p>
        </w:tc>
        <w:tc>
          <w:tcPr>
            <w:tcW w:w="1673" w:type="dxa"/>
            <w:vAlign w:val="center"/>
          </w:tcPr>
          <w:p>
            <w:r>
              <w:t>1,838</w:t>
            </w:r>
          </w:p>
        </w:tc>
      </w:tr>
      <w:tr w14:paraId="2947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Categorical only</w:t>
            </w:r>
          </w:p>
        </w:tc>
        <w:tc>
          <w:tcPr>
            <w:tcW w:w="1673" w:type="dxa"/>
            <w:shd w:val="clear" w:color="auto" w:fill="F2F6FA"/>
            <w:vAlign w:val="center"/>
          </w:tcPr>
          <w:p>
            <w:r>
              <w:t>0.297</w:t>
            </w:r>
          </w:p>
        </w:tc>
        <w:tc>
          <w:tcPr>
            <w:tcW w:w="1673" w:type="dxa"/>
            <w:shd w:val="clear" w:color="auto" w:fill="F2F6FA"/>
            <w:vAlign w:val="center"/>
          </w:tcPr>
          <w:p>
            <w:r>
              <w:t>0.247</w:t>
            </w:r>
          </w:p>
        </w:tc>
        <w:tc>
          <w:tcPr>
            <w:tcW w:w="1673" w:type="dxa"/>
            <w:shd w:val="clear" w:color="auto" w:fill="F2F6FA"/>
            <w:vAlign w:val="center"/>
          </w:tcPr>
          <w:p>
            <w:r>
              <w:t>0.344</w:t>
            </w:r>
          </w:p>
        </w:tc>
        <w:tc>
          <w:tcPr>
            <w:tcW w:w="1673" w:type="dxa"/>
            <w:shd w:val="clear" w:color="auto" w:fill="F2F6FA"/>
            <w:vAlign w:val="center"/>
          </w:tcPr>
          <w:p>
            <w:r>
              <w:t>1,838</w:t>
            </w:r>
          </w:p>
        </w:tc>
      </w:tr>
      <w:tr w14:paraId="207E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All numerical descriptors</w:t>
            </w:r>
          </w:p>
        </w:tc>
        <w:tc>
          <w:tcPr>
            <w:tcW w:w="1673" w:type="dxa"/>
            <w:vAlign w:val="center"/>
          </w:tcPr>
          <w:p>
            <w:r>
              <w:t>0.336</w:t>
            </w:r>
          </w:p>
        </w:tc>
        <w:tc>
          <w:tcPr>
            <w:tcW w:w="1673" w:type="dxa"/>
            <w:vAlign w:val="center"/>
          </w:tcPr>
          <w:p>
            <w:r>
              <w:t>0.290</w:t>
            </w:r>
          </w:p>
        </w:tc>
        <w:tc>
          <w:tcPr>
            <w:tcW w:w="1673" w:type="dxa"/>
            <w:vAlign w:val="center"/>
          </w:tcPr>
          <w:p>
            <w:r>
              <w:t>0.377</w:t>
            </w:r>
          </w:p>
        </w:tc>
        <w:tc>
          <w:tcPr>
            <w:tcW w:w="1673" w:type="dxa"/>
            <w:vAlign w:val="center"/>
          </w:tcPr>
          <w:p>
            <w:r>
              <w:t>1,838</w:t>
            </w:r>
          </w:p>
        </w:tc>
      </w:tr>
      <w:tr w14:paraId="156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All descriptors + family and crystal system</w:t>
            </w:r>
          </w:p>
        </w:tc>
        <w:tc>
          <w:tcPr>
            <w:tcW w:w="1673" w:type="dxa"/>
            <w:shd w:val="clear" w:color="auto" w:fill="F2F6FA"/>
            <w:vAlign w:val="center"/>
          </w:tcPr>
          <w:p>
            <w:r>
              <w:t>0.349</w:t>
            </w:r>
          </w:p>
        </w:tc>
        <w:tc>
          <w:tcPr>
            <w:tcW w:w="1673" w:type="dxa"/>
            <w:shd w:val="clear" w:color="auto" w:fill="F2F6FA"/>
            <w:vAlign w:val="center"/>
          </w:tcPr>
          <w:p>
            <w:r>
              <w:t>0.305</w:t>
            </w:r>
          </w:p>
        </w:tc>
        <w:tc>
          <w:tcPr>
            <w:tcW w:w="1673" w:type="dxa"/>
            <w:shd w:val="clear" w:color="auto" w:fill="F2F6FA"/>
            <w:vAlign w:val="center"/>
          </w:tcPr>
          <w:p>
            <w:r>
              <w:t>0.394</w:t>
            </w:r>
          </w:p>
        </w:tc>
        <w:tc>
          <w:tcPr>
            <w:tcW w:w="1673" w:type="dxa"/>
            <w:shd w:val="clear" w:color="auto" w:fill="F2F6FA"/>
            <w:vAlign w:val="center"/>
          </w:tcPr>
          <w:p>
            <w:r>
              <w:t>1,838</w:t>
            </w:r>
          </w:p>
        </w:tc>
      </w:tr>
      <w:tr w14:paraId="43FA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Nearest mineral (k=1)</w:t>
            </w:r>
          </w:p>
        </w:tc>
        <w:tc>
          <w:tcPr>
            <w:tcW w:w="1673" w:type="dxa"/>
            <w:vAlign w:val="center"/>
          </w:tcPr>
          <w:p>
            <w:r>
              <w:t>-0.142</w:t>
            </w:r>
          </w:p>
        </w:tc>
        <w:tc>
          <w:tcPr>
            <w:tcW w:w="1673" w:type="dxa"/>
            <w:vAlign w:val="center"/>
          </w:tcPr>
          <w:p>
            <w:r>
              <w:t>-0.232</w:t>
            </w:r>
          </w:p>
        </w:tc>
        <w:tc>
          <w:tcPr>
            <w:tcW w:w="1673" w:type="dxa"/>
            <w:vAlign w:val="center"/>
          </w:tcPr>
          <w:p>
            <w:r>
              <w:t>-0.051</w:t>
            </w:r>
          </w:p>
        </w:tc>
        <w:tc>
          <w:tcPr>
            <w:tcW w:w="1673" w:type="dxa"/>
            <w:vAlign w:val="center"/>
          </w:tcPr>
          <w:p>
            <w:r>
              <w:t>1,838</w:t>
            </w:r>
          </w:p>
        </w:tc>
      </w:tr>
      <w:tr w14:paraId="531C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Five-neighbour mineral similarity</w:t>
            </w:r>
          </w:p>
        </w:tc>
        <w:tc>
          <w:tcPr>
            <w:tcW w:w="1673" w:type="dxa"/>
            <w:shd w:val="clear" w:color="auto" w:fill="F2F6FA"/>
            <w:vAlign w:val="center"/>
          </w:tcPr>
          <w:p>
            <w:r>
              <w:t>0.258</w:t>
            </w:r>
          </w:p>
        </w:tc>
        <w:tc>
          <w:tcPr>
            <w:tcW w:w="1673" w:type="dxa"/>
            <w:shd w:val="clear" w:color="auto" w:fill="F2F6FA"/>
            <w:vAlign w:val="center"/>
          </w:tcPr>
          <w:p>
            <w:r>
              <w:t>0.206</w:t>
            </w:r>
          </w:p>
        </w:tc>
        <w:tc>
          <w:tcPr>
            <w:tcW w:w="1673" w:type="dxa"/>
            <w:shd w:val="clear" w:color="auto" w:fill="F2F6FA"/>
            <w:vAlign w:val="center"/>
          </w:tcPr>
          <w:p>
            <w:r>
              <w:t>0.310</w:t>
            </w:r>
          </w:p>
        </w:tc>
        <w:tc>
          <w:tcPr>
            <w:tcW w:w="1673" w:type="dxa"/>
            <w:shd w:val="clear" w:color="auto" w:fill="F2F6FA"/>
            <w:vAlign w:val="center"/>
          </w:tcPr>
          <w:p>
            <w:r>
              <w:t>1,838</w:t>
            </w:r>
          </w:p>
        </w:tc>
      </w:tr>
      <w:tr w14:paraId="5F79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Categorical only</w:t>
            </w:r>
          </w:p>
        </w:tc>
        <w:tc>
          <w:tcPr>
            <w:tcW w:w="1673" w:type="dxa"/>
            <w:vAlign w:val="center"/>
          </w:tcPr>
          <w:p>
            <w:r>
              <w:t>0.243</w:t>
            </w:r>
          </w:p>
        </w:tc>
        <w:tc>
          <w:tcPr>
            <w:tcW w:w="1673" w:type="dxa"/>
            <w:vAlign w:val="center"/>
          </w:tcPr>
          <w:p>
            <w:r>
              <w:t>0.200</w:t>
            </w:r>
          </w:p>
        </w:tc>
        <w:tc>
          <w:tcPr>
            <w:tcW w:w="1673" w:type="dxa"/>
            <w:vAlign w:val="center"/>
          </w:tcPr>
          <w:p>
            <w:r>
              <w:t>0.281</w:t>
            </w:r>
          </w:p>
        </w:tc>
        <w:tc>
          <w:tcPr>
            <w:tcW w:w="1673" w:type="dxa"/>
            <w:vAlign w:val="center"/>
          </w:tcPr>
          <w:p>
            <w:r>
              <w:t>1,838</w:t>
            </w:r>
          </w:p>
        </w:tc>
      </w:tr>
      <w:tr w14:paraId="35F8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All numerical descriptors</w:t>
            </w:r>
          </w:p>
        </w:tc>
        <w:tc>
          <w:tcPr>
            <w:tcW w:w="1673" w:type="dxa"/>
            <w:shd w:val="clear" w:color="auto" w:fill="F2F6FA"/>
            <w:vAlign w:val="center"/>
          </w:tcPr>
          <w:p>
            <w:r>
              <w:t>0.295</w:t>
            </w:r>
          </w:p>
        </w:tc>
        <w:tc>
          <w:tcPr>
            <w:tcW w:w="1673" w:type="dxa"/>
            <w:shd w:val="clear" w:color="auto" w:fill="F2F6FA"/>
            <w:vAlign w:val="center"/>
          </w:tcPr>
          <w:p>
            <w:r>
              <w:t>0.245</w:t>
            </w:r>
          </w:p>
        </w:tc>
        <w:tc>
          <w:tcPr>
            <w:tcW w:w="1673" w:type="dxa"/>
            <w:shd w:val="clear" w:color="auto" w:fill="F2F6FA"/>
            <w:vAlign w:val="center"/>
          </w:tcPr>
          <w:p>
            <w:r>
              <w:t>0.340</w:t>
            </w:r>
          </w:p>
        </w:tc>
        <w:tc>
          <w:tcPr>
            <w:tcW w:w="1673" w:type="dxa"/>
            <w:shd w:val="clear" w:color="auto" w:fill="F2F6FA"/>
            <w:vAlign w:val="center"/>
          </w:tcPr>
          <w:p>
            <w:r>
              <w:t>1,838</w:t>
            </w:r>
          </w:p>
        </w:tc>
      </w:tr>
      <w:tr w14:paraId="32F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All descriptors + family and crystal system</w:t>
            </w:r>
          </w:p>
        </w:tc>
        <w:tc>
          <w:tcPr>
            <w:tcW w:w="1673" w:type="dxa"/>
            <w:vAlign w:val="center"/>
          </w:tcPr>
          <w:p>
            <w:r>
              <w:t>0.308</w:t>
            </w:r>
          </w:p>
        </w:tc>
        <w:tc>
          <w:tcPr>
            <w:tcW w:w="1673" w:type="dxa"/>
            <w:vAlign w:val="center"/>
          </w:tcPr>
          <w:p>
            <w:r>
              <w:t>0.256</w:t>
            </w:r>
          </w:p>
        </w:tc>
        <w:tc>
          <w:tcPr>
            <w:tcW w:w="1673" w:type="dxa"/>
            <w:vAlign w:val="center"/>
          </w:tcPr>
          <w:p>
            <w:r>
              <w:t>0.355</w:t>
            </w:r>
          </w:p>
        </w:tc>
        <w:tc>
          <w:tcPr>
            <w:tcW w:w="1673" w:type="dxa"/>
            <w:vAlign w:val="center"/>
          </w:tcPr>
          <w:p>
            <w:r>
              <w:t>1,838</w:t>
            </w:r>
          </w:p>
        </w:tc>
      </w:tr>
      <w:tr w14:paraId="23E3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Nearest mineral (k=1)</w:t>
            </w:r>
          </w:p>
        </w:tc>
        <w:tc>
          <w:tcPr>
            <w:tcW w:w="1673" w:type="dxa"/>
            <w:shd w:val="clear" w:color="auto" w:fill="F2F6FA"/>
            <w:vAlign w:val="center"/>
          </w:tcPr>
          <w:p>
            <w:r>
              <w:t>-0.192</w:t>
            </w:r>
          </w:p>
        </w:tc>
        <w:tc>
          <w:tcPr>
            <w:tcW w:w="1673" w:type="dxa"/>
            <w:shd w:val="clear" w:color="auto" w:fill="F2F6FA"/>
            <w:vAlign w:val="center"/>
          </w:tcPr>
          <w:p>
            <w:r>
              <w:t>-0.272</w:t>
            </w:r>
          </w:p>
        </w:tc>
        <w:tc>
          <w:tcPr>
            <w:tcW w:w="1673" w:type="dxa"/>
            <w:shd w:val="clear" w:color="auto" w:fill="F2F6FA"/>
            <w:vAlign w:val="center"/>
          </w:tcPr>
          <w:p>
            <w:r>
              <w:t>-0.115</w:t>
            </w:r>
          </w:p>
        </w:tc>
        <w:tc>
          <w:tcPr>
            <w:tcW w:w="1673" w:type="dxa"/>
            <w:shd w:val="clear" w:color="auto" w:fill="F2F6FA"/>
            <w:vAlign w:val="center"/>
          </w:tcPr>
          <w:p>
            <w:r>
              <w:t>1,838</w:t>
            </w:r>
          </w:p>
        </w:tc>
      </w:tr>
      <w:tr w14:paraId="2946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Five-neighbour mineral similarity</w:t>
            </w:r>
          </w:p>
        </w:tc>
        <w:tc>
          <w:tcPr>
            <w:tcW w:w="1673" w:type="dxa"/>
            <w:vAlign w:val="center"/>
          </w:tcPr>
          <w:p>
            <w:r>
              <w:t>0.201</w:t>
            </w:r>
          </w:p>
        </w:tc>
        <w:tc>
          <w:tcPr>
            <w:tcW w:w="1673" w:type="dxa"/>
            <w:vAlign w:val="center"/>
          </w:tcPr>
          <w:p>
            <w:r>
              <w:t>0.151</w:t>
            </w:r>
          </w:p>
        </w:tc>
        <w:tc>
          <w:tcPr>
            <w:tcW w:w="1673" w:type="dxa"/>
            <w:vAlign w:val="center"/>
          </w:tcPr>
          <w:p>
            <w:r>
              <w:t>0.245</w:t>
            </w:r>
          </w:p>
        </w:tc>
        <w:tc>
          <w:tcPr>
            <w:tcW w:w="1673" w:type="dxa"/>
            <w:vAlign w:val="center"/>
          </w:tcPr>
          <w:p>
            <w:r>
              <w:t>1,838</w:t>
            </w:r>
          </w:p>
        </w:tc>
      </w:tr>
      <w:tr w14:paraId="3638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Categorical only</w:t>
            </w:r>
          </w:p>
        </w:tc>
        <w:tc>
          <w:tcPr>
            <w:tcW w:w="1673" w:type="dxa"/>
            <w:shd w:val="clear" w:color="auto" w:fill="F2F6FA"/>
            <w:vAlign w:val="center"/>
          </w:tcPr>
          <w:p>
            <w:r>
              <w:t>0.340</w:t>
            </w:r>
          </w:p>
        </w:tc>
        <w:tc>
          <w:tcPr>
            <w:tcW w:w="1673" w:type="dxa"/>
            <w:shd w:val="clear" w:color="auto" w:fill="F2F6FA"/>
            <w:vAlign w:val="center"/>
          </w:tcPr>
          <w:p>
            <w:r>
              <w:t>0.297</w:t>
            </w:r>
          </w:p>
        </w:tc>
        <w:tc>
          <w:tcPr>
            <w:tcW w:w="1673" w:type="dxa"/>
            <w:shd w:val="clear" w:color="auto" w:fill="F2F6FA"/>
            <w:vAlign w:val="center"/>
          </w:tcPr>
          <w:p>
            <w:r>
              <w:t>0.379</w:t>
            </w:r>
          </w:p>
        </w:tc>
        <w:tc>
          <w:tcPr>
            <w:tcW w:w="1673" w:type="dxa"/>
            <w:shd w:val="clear" w:color="auto" w:fill="F2F6FA"/>
            <w:vAlign w:val="center"/>
          </w:tcPr>
          <w:p>
            <w:r>
              <w:t>1,838</w:t>
            </w:r>
          </w:p>
        </w:tc>
      </w:tr>
      <w:tr w14:paraId="39A1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centroid</w:t>
            </w:r>
          </w:p>
        </w:tc>
        <w:tc>
          <w:tcPr>
            <w:tcW w:w="1673" w:type="dxa"/>
            <w:vAlign w:val="center"/>
          </w:tcPr>
          <w:p>
            <w:r>
              <w:t>All numerical descriptors</w:t>
            </w:r>
          </w:p>
        </w:tc>
        <w:tc>
          <w:tcPr>
            <w:tcW w:w="1673" w:type="dxa"/>
            <w:vAlign w:val="center"/>
          </w:tcPr>
          <w:p>
            <w:r>
              <w:t>0.428</w:t>
            </w:r>
          </w:p>
        </w:tc>
        <w:tc>
          <w:tcPr>
            <w:tcW w:w="1673" w:type="dxa"/>
            <w:vAlign w:val="center"/>
          </w:tcPr>
          <w:p>
            <w:r>
              <w:t>0.388</w:t>
            </w:r>
          </w:p>
        </w:tc>
        <w:tc>
          <w:tcPr>
            <w:tcW w:w="1673" w:type="dxa"/>
            <w:vAlign w:val="center"/>
          </w:tcPr>
          <w:p>
            <w:r>
              <w:t>0.464</w:t>
            </w:r>
          </w:p>
        </w:tc>
        <w:tc>
          <w:tcPr>
            <w:tcW w:w="1673" w:type="dxa"/>
            <w:vAlign w:val="center"/>
          </w:tcPr>
          <w:p>
            <w:r>
              <w:t>1,838</w:t>
            </w:r>
          </w:p>
        </w:tc>
      </w:tr>
      <w:tr w14:paraId="376A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All descriptors + family and crystal system</w:t>
            </w:r>
          </w:p>
        </w:tc>
        <w:tc>
          <w:tcPr>
            <w:tcW w:w="1673" w:type="dxa"/>
            <w:shd w:val="clear" w:color="auto" w:fill="F2F6FA"/>
            <w:vAlign w:val="center"/>
          </w:tcPr>
          <w:p>
            <w:r>
              <w:t>0.469</w:t>
            </w:r>
          </w:p>
        </w:tc>
        <w:tc>
          <w:tcPr>
            <w:tcW w:w="1673" w:type="dxa"/>
            <w:shd w:val="clear" w:color="auto" w:fill="F2F6FA"/>
            <w:vAlign w:val="center"/>
          </w:tcPr>
          <w:p>
            <w:r>
              <w:t>0.428</w:t>
            </w:r>
          </w:p>
        </w:tc>
        <w:tc>
          <w:tcPr>
            <w:tcW w:w="1673" w:type="dxa"/>
            <w:shd w:val="clear" w:color="auto" w:fill="F2F6FA"/>
            <w:vAlign w:val="center"/>
          </w:tcPr>
          <w:p>
            <w:r>
              <w:t>0.505</w:t>
            </w:r>
          </w:p>
        </w:tc>
        <w:tc>
          <w:tcPr>
            <w:tcW w:w="1673" w:type="dxa"/>
            <w:shd w:val="clear" w:color="auto" w:fill="F2F6FA"/>
            <w:vAlign w:val="center"/>
          </w:tcPr>
          <w:p>
            <w:r>
              <w:t>1,838</w:t>
            </w:r>
          </w:p>
        </w:tc>
      </w:tr>
      <w:tr w14:paraId="40C7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vAlign w:val="center"/>
          </w:tcPr>
          <w:p>
            <w:r>
              <w:t>shape centroid</w:t>
            </w:r>
          </w:p>
        </w:tc>
        <w:tc>
          <w:tcPr>
            <w:tcW w:w="1673" w:type="dxa"/>
            <w:vAlign w:val="center"/>
          </w:tcPr>
          <w:p>
            <w:r>
              <w:t>Nearest mineral (k=1)</w:t>
            </w:r>
          </w:p>
        </w:tc>
        <w:tc>
          <w:tcPr>
            <w:tcW w:w="1673" w:type="dxa"/>
            <w:vAlign w:val="center"/>
          </w:tcPr>
          <w:p>
            <w:r>
              <w:t>-0.015</w:t>
            </w:r>
          </w:p>
        </w:tc>
        <w:tc>
          <w:tcPr>
            <w:tcW w:w="1673" w:type="dxa"/>
            <w:vAlign w:val="center"/>
          </w:tcPr>
          <w:p>
            <w:r>
              <w:t>-0.090</w:t>
            </w:r>
          </w:p>
        </w:tc>
        <w:tc>
          <w:tcPr>
            <w:tcW w:w="1673" w:type="dxa"/>
            <w:vAlign w:val="center"/>
          </w:tcPr>
          <w:p>
            <w:r>
              <w:t>0.061</w:t>
            </w:r>
          </w:p>
        </w:tc>
        <w:tc>
          <w:tcPr>
            <w:tcW w:w="1673" w:type="dxa"/>
            <w:vAlign w:val="center"/>
          </w:tcPr>
          <w:p>
            <w:r>
              <w:t>1,838</w:t>
            </w:r>
          </w:p>
        </w:tc>
      </w:tr>
      <w:tr w14:paraId="7DE6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Five-neighbour mineral similarity</w:t>
            </w:r>
          </w:p>
        </w:tc>
        <w:tc>
          <w:tcPr>
            <w:tcW w:w="1673" w:type="dxa"/>
            <w:shd w:val="clear" w:color="auto" w:fill="F2F6FA"/>
            <w:vAlign w:val="center"/>
          </w:tcPr>
          <w:p>
            <w:r>
              <w:t>0.313</w:t>
            </w:r>
          </w:p>
        </w:tc>
        <w:tc>
          <w:tcPr>
            <w:tcW w:w="1673" w:type="dxa"/>
            <w:shd w:val="clear" w:color="auto" w:fill="F2F6FA"/>
            <w:vAlign w:val="center"/>
          </w:tcPr>
          <w:p>
            <w:r>
              <w:t>0.265</w:t>
            </w:r>
          </w:p>
        </w:tc>
        <w:tc>
          <w:tcPr>
            <w:tcW w:w="1673" w:type="dxa"/>
            <w:shd w:val="clear" w:color="auto" w:fill="F2F6FA"/>
            <w:vAlign w:val="center"/>
          </w:tcPr>
          <w:p>
            <w:r>
              <w:t>0.354</w:t>
            </w:r>
          </w:p>
        </w:tc>
        <w:tc>
          <w:tcPr>
            <w:tcW w:w="1673" w:type="dxa"/>
            <w:shd w:val="clear" w:color="auto" w:fill="F2F6FA"/>
            <w:vAlign w:val="center"/>
          </w:tcPr>
          <w:p>
            <w:r>
              <w:t>1,838</w:t>
            </w:r>
          </w:p>
        </w:tc>
      </w:tr>
      <w:tr w14:paraId="07FF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vAlign w:val="center"/>
          </w:tcPr>
          <w:p>
            <w:r>
              <w:t>shape skewness</w:t>
            </w:r>
          </w:p>
        </w:tc>
        <w:tc>
          <w:tcPr>
            <w:tcW w:w="1673" w:type="dxa"/>
            <w:vAlign w:val="center"/>
          </w:tcPr>
          <w:p>
            <w:r>
              <w:t>Categorical only</w:t>
            </w:r>
          </w:p>
        </w:tc>
        <w:tc>
          <w:tcPr>
            <w:tcW w:w="1673" w:type="dxa"/>
            <w:vAlign w:val="center"/>
          </w:tcPr>
          <w:p>
            <w:r>
              <w:t>0.346</w:t>
            </w:r>
          </w:p>
        </w:tc>
        <w:tc>
          <w:tcPr>
            <w:tcW w:w="1673" w:type="dxa"/>
            <w:vAlign w:val="center"/>
          </w:tcPr>
          <w:p>
            <w:r>
              <w:t>0.295</w:t>
            </w:r>
          </w:p>
        </w:tc>
        <w:tc>
          <w:tcPr>
            <w:tcW w:w="1673" w:type="dxa"/>
            <w:vAlign w:val="center"/>
          </w:tcPr>
          <w:p>
            <w:r>
              <w:t>0.388</w:t>
            </w:r>
          </w:p>
        </w:tc>
        <w:tc>
          <w:tcPr>
            <w:tcW w:w="1673" w:type="dxa"/>
            <w:vAlign w:val="center"/>
          </w:tcPr>
          <w:p>
            <w:r>
              <w:t>1,838</w:t>
            </w:r>
          </w:p>
        </w:tc>
      </w:tr>
      <w:tr w14:paraId="2AAD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All numerical descriptors</w:t>
            </w:r>
          </w:p>
        </w:tc>
        <w:tc>
          <w:tcPr>
            <w:tcW w:w="1673" w:type="dxa"/>
            <w:shd w:val="clear" w:color="auto" w:fill="F2F6FA"/>
            <w:vAlign w:val="center"/>
          </w:tcPr>
          <w:p>
            <w:r>
              <w:t>0.438</w:t>
            </w:r>
          </w:p>
        </w:tc>
        <w:tc>
          <w:tcPr>
            <w:tcW w:w="1673" w:type="dxa"/>
            <w:shd w:val="clear" w:color="auto" w:fill="F2F6FA"/>
            <w:vAlign w:val="center"/>
          </w:tcPr>
          <w:p>
            <w:r>
              <w:t>0.394</w:t>
            </w:r>
          </w:p>
        </w:tc>
        <w:tc>
          <w:tcPr>
            <w:tcW w:w="1673" w:type="dxa"/>
            <w:shd w:val="clear" w:color="auto" w:fill="F2F6FA"/>
            <w:vAlign w:val="center"/>
          </w:tcPr>
          <w:p>
            <w:r>
              <w:t>0.480</w:t>
            </w:r>
          </w:p>
        </w:tc>
        <w:tc>
          <w:tcPr>
            <w:tcW w:w="1673" w:type="dxa"/>
            <w:shd w:val="clear" w:color="auto" w:fill="F2F6FA"/>
            <w:vAlign w:val="center"/>
          </w:tcPr>
          <w:p>
            <w:r>
              <w:t>1,838</w:t>
            </w:r>
          </w:p>
        </w:tc>
      </w:tr>
      <w:tr w14:paraId="38BD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All descriptors + family and crystal system</w:t>
            </w:r>
          </w:p>
        </w:tc>
        <w:tc>
          <w:tcPr>
            <w:tcW w:w="1673" w:type="dxa"/>
            <w:vAlign w:val="center"/>
          </w:tcPr>
          <w:p>
            <w:r>
              <w:t>0.467</w:t>
            </w:r>
          </w:p>
        </w:tc>
        <w:tc>
          <w:tcPr>
            <w:tcW w:w="1673" w:type="dxa"/>
            <w:vAlign w:val="center"/>
          </w:tcPr>
          <w:p>
            <w:r>
              <w:t>0.423</w:t>
            </w:r>
          </w:p>
        </w:tc>
        <w:tc>
          <w:tcPr>
            <w:tcW w:w="1673" w:type="dxa"/>
            <w:vAlign w:val="center"/>
          </w:tcPr>
          <w:p>
            <w:r>
              <w:t>0.504</w:t>
            </w:r>
          </w:p>
        </w:tc>
        <w:tc>
          <w:tcPr>
            <w:tcW w:w="1673" w:type="dxa"/>
            <w:vAlign w:val="center"/>
          </w:tcPr>
          <w:p>
            <w:r>
              <w:t>1,838</w:t>
            </w:r>
          </w:p>
        </w:tc>
      </w:tr>
      <w:tr w14:paraId="6A42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Nearest mineral (k=1)</w:t>
            </w:r>
          </w:p>
        </w:tc>
        <w:tc>
          <w:tcPr>
            <w:tcW w:w="1673" w:type="dxa"/>
            <w:shd w:val="clear" w:color="auto" w:fill="F2F6FA"/>
            <w:vAlign w:val="center"/>
          </w:tcPr>
          <w:p>
            <w:r>
              <w:t>0.049</w:t>
            </w:r>
          </w:p>
        </w:tc>
        <w:tc>
          <w:tcPr>
            <w:tcW w:w="1673" w:type="dxa"/>
            <w:shd w:val="clear" w:color="auto" w:fill="F2F6FA"/>
            <w:vAlign w:val="center"/>
          </w:tcPr>
          <w:p>
            <w:r>
              <w:t>-0.052</w:t>
            </w:r>
          </w:p>
        </w:tc>
        <w:tc>
          <w:tcPr>
            <w:tcW w:w="1673" w:type="dxa"/>
            <w:shd w:val="clear" w:color="auto" w:fill="F2F6FA"/>
            <w:vAlign w:val="center"/>
          </w:tcPr>
          <w:p>
            <w:r>
              <w:t>0.118</w:t>
            </w:r>
          </w:p>
        </w:tc>
        <w:tc>
          <w:tcPr>
            <w:tcW w:w="1673" w:type="dxa"/>
            <w:shd w:val="clear" w:color="auto" w:fill="F2F6FA"/>
            <w:vAlign w:val="center"/>
          </w:tcPr>
          <w:p>
            <w:r>
              <w:t>1,838</w:t>
            </w:r>
          </w:p>
        </w:tc>
      </w:tr>
      <w:tr w14:paraId="48FF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Five-neighbour mineral similarity</w:t>
            </w:r>
          </w:p>
        </w:tc>
        <w:tc>
          <w:tcPr>
            <w:tcW w:w="1673" w:type="dxa"/>
            <w:vAlign w:val="center"/>
          </w:tcPr>
          <w:p>
            <w:r>
              <w:t>0.324</w:t>
            </w:r>
          </w:p>
        </w:tc>
        <w:tc>
          <w:tcPr>
            <w:tcW w:w="1673" w:type="dxa"/>
            <w:vAlign w:val="center"/>
          </w:tcPr>
          <w:p>
            <w:r>
              <w:t>0.274</w:t>
            </w:r>
          </w:p>
        </w:tc>
        <w:tc>
          <w:tcPr>
            <w:tcW w:w="1673" w:type="dxa"/>
            <w:vAlign w:val="center"/>
          </w:tcPr>
          <w:p>
            <w:r>
              <w:t>0.370</w:t>
            </w:r>
          </w:p>
        </w:tc>
        <w:tc>
          <w:tcPr>
            <w:tcW w:w="1673" w:type="dxa"/>
            <w:vAlign w:val="center"/>
          </w:tcPr>
          <w:p>
            <w:r>
              <w:t>1,838</w:t>
            </w:r>
          </w:p>
        </w:tc>
      </w:tr>
    </w:tbl>
    <w:p w14:paraId="3432392E">
      <w:pPr>
        <w:spacing w:after="20"/>
      </w:pPr>
    </w:p>
    <w:p w14:paraId="7D586E9F">
      <w:pPr>
        <w:pStyle w:val="15"/>
      </w:pPr>
      <w:r>
        <w:t>Table S8. Paired R2 differences for the reviewer-requested model comparisons.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2007"/>
        <w:gridCol w:w="2007"/>
        <w:gridCol w:w="2007"/>
        <w:gridCol w:w="2007"/>
      </w:tblGrid>
      <w:tr w14:paraId="4DA8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7" w:type="dxa"/>
            <w:shd w:val="clear" w:color="auto" w:fill="1F4E78"/>
          </w:tcPr>
          <w:p w14:paraId="4420648F">
            <w:pPr>
              <w:spacing w:after="0" w:line="240" w:lineRule="auto"/>
              <w:jc w:val="center"/>
            </w:pPr>
            <w:r>
              <w:rPr>
                <w:rFonts w:ascii="Arial" w:hAnsi="Arial"/>
                <w:b/>
                <w:color w:val="FFFFFF"/>
                <w:sz w:val="15"/>
              </w:rPr>
              <w:t>Endpoint</w:t>
            </w:r>
          </w:p>
        </w:tc>
        <w:tc>
          <w:tcPr>
            <w:tcW w:w="2007" w:type="dxa"/>
            <w:shd w:val="clear" w:color="auto" w:fill="1F4E78"/>
          </w:tcPr>
          <w:p w14:paraId="5325BB8A">
            <w:pPr>
              <w:spacing w:after="0" w:line="240" w:lineRule="auto"/>
              <w:jc w:val="center"/>
            </w:pPr>
            <w:r>
              <w:rPr>
                <w:rFonts w:ascii="Arial" w:hAnsi="Arial"/>
                <w:b/>
                <w:color w:val="FFFFFF"/>
                <w:sz w:val="15"/>
              </w:rPr>
              <w:t>Paired contrast</w:t>
            </w:r>
          </w:p>
        </w:tc>
        <w:tc>
          <w:tcPr>
            <w:tcW w:w="2007" w:type="dxa"/>
            <w:shd w:val="clear" w:color="auto" w:fill="1F4E78"/>
          </w:tcPr>
          <w:p w14:paraId="5090B375">
            <w:pPr>
              <w:spacing w:after="0" w:line="240" w:lineRule="auto"/>
              <w:jc w:val="center"/>
            </w:pPr>
            <w:r>
              <w:rPr>
                <w:rFonts w:ascii="Arial" w:hAnsi="Arial"/>
                <w:b/>
                <w:color w:val="FFFFFF"/>
                <w:sz w:val="15"/>
              </w:rPr>
              <w:t>delta R2</w:t>
            </w:r>
          </w:p>
        </w:tc>
        <w:tc>
          <w:tcPr>
            <w:tcW w:w="2007" w:type="dxa"/>
            <w:shd w:val="clear" w:color="auto" w:fill="1F4E78"/>
          </w:tcPr>
          <w:p w14:paraId="26A5A5CC">
            <w:pPr>
              <w:spacing w:after="0" w:line="240" w:lineRule="auto"/>
              <w:jc w:val="center"/>
            </w:pPr>
            <w:r>
              <w:rPr>
                <w:rFonts w:ascii="Arial" w:hAnsi="Arial"/>
                <w:b/>
                <w:color w:val="FFFFFF"/>
                <w:sz w:val="15"/>
              </w:rPr>
              <w:t>95% CI low</w:t>
            </w:r>
          </w:p>
        </w:tc>
        <w:tc>
          <w:tcPr>
            <w:tcW w:w="2007" w:type="dxa"/>
            <w:shd w:val="clear" w:color="auto" w:fill="1F4E78"/>
          </w:tcPr>
          <w:p w14:paraId="4A2C78CD">
            <w:pPr>
              <w:spacing w:after="0" w:line="240" w:lineRule="auto"/>
              <w:jc w:val="center"/>
            </w:pPr>
            <w:r>
              <w:rPr>
                <w:rFonts w:ascii="Arial" w:hAnsi="Arial"/>
                <w:b/>
                <w:color w:val="FFFFFF"/>
                <w:sz w:val="15"/>
              </w:rPr>
              <w:t>95% CI high</w:t>
            </w:r>
          </w:p>
        </w:tc>
      </w:tr>
      <w:tr w14:paraId="43AE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All numerical + categories - All numerical</w:t>
            </w:r>
          </w:p>
        </w:tc>
        <w:tc>
          <w:tcPr>
            <w:tcW w:w="2007" w:type="dxa"/>
            <w:vAlign w:val="center"/>
          </w:tcPr>
          <w:p>
            <w:r>
              <w:t>0.018</w:t>
            </w:r>
          </w:p>
        </w:tc>
        <w:tc>
          <w:tcPr>
            <w:tcW w:w="2007" w:type="dxa"/>
            <w:vAlign w:val="center"/>
          </w:tcPr>
          <w:p>
            <w:r>
              <w:t>0.005</w:t>
            </w:r>
          </w:p>
        </w:tc>
        <w:tc>
          <w:tcPr>
            <w:tcW w:w="2007" w:type="dxa"/>
            <w:vAlign w:val="center"/>
          </w:tcPr>
          <w:p>
            <w:r>
              <w:t>0.030</w:t>
            </w:r>
          </w:p>
        </w:tc>
      </w:tr>
      <w:tr w14:paraId="1D8D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n peak</w:t>
            </w:r>
          </w:p>
        </w:tc>
        <w:tc>
          <w:tcPr>
            <w:tcW w:w="2007" w:type="dxa"/>
            <w:shd w:val="clear" w:color="auto" w:fill="F2F6FA"/>
            <w:vAlign w:val="center"/>
          </w:tcPr>
          <w:p>
            <w:r>
              <w:t>All numerical + categories - categorical</w:t>
            </w:r>
          </w:p>
        </w:tc>
        <w:tc>
          <w:tcPr>
            <w:tcW w:w="2007" w:type="dxa"/>
            <w:shd w:val="clear" w:color="auto" w:fill="F2F6FA"/>
            <w:vAlign w:val="center"/>
          </w:tcPr>
          <w:p>
            <w:r>
              <w:t>0.087</w:t>
            </w:r>
          </w:p>
        </w:tc>
        <w:tc>
          <w:tcPr>
            <w:tcW w:w="2007" w:type="dxa"/>
            <w:shd w:val="clear" w:color="auto" w:fill="F2F6FA"/>
            <w:vAlign w:val="center"/>
          </w:tcPr>
          <w:p>
            <w:r>
              <w:t>0.059</w:t>
            </w:r>
          </w:p>
        </w:tc>
        <w:tc>
          <w:tcPr>
            <w:tcW w:w="2007" w:type="dxa"/>
            <w:shd w:val="clear" w:color="auto" w:fill="F2F6FA"/>
            <w:vAlign w:val="center"/>
          </w:tcPr>
          <w:p>
            <w:r>
              <w:t>0.117</w:t>
            </w:r>
          </w:p>
        </w:tc>
      </w:tr>
      <w:tr w14:paraId="0F44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All numerical - five-neighbour similarity</w:t>
            </w:r>
          </w:p>
        </w:tc>
        <w:tc>
          <w:tcPr>
            <w:tcW w:w="2007" w:type="dxa"/>
            <w:vAlign w:val="center"/>
          </w:tcPr>
          <w:p>
            <w:r>
              <w:t>0.118</w:t>
            </w:r>
          </w:p>
        </w:tc>
        <w:tc>
          <w:tcPr>
            <w:tcW w:w="2007" w:type="dxa"/>
            <w:vAlign w:val="center"/>
          </w:tcPr>
          <w:p>
            <w:r>
              <w:t>0.085</w:t>
            </w:r>
          </w:p>
        </w:tc>
        <w:tc>
          <w:tcPr>
            <w:tcW w:w="2007" w:type="dxa"/>
            <w:vAlign w:val="center"/>
          </w:tcPr>
          <w:p>
            <w:r>
              <w:t>0.151</w:t>
            </w:r>
          </w:p>
        </w:tc>
      </w:tr>
      <w:tr w14:paraId="5993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n peak</w:t>
            </w:r>
          </w:p>
        </w:tc>
        <w:tc>
          <w:tcPr>
            <w:tcW w:w="2007" w:type="dxa"/>
            <w:shd w:val="clear" w:color="auto" w:fill="F2F6FA"/>
            <w:vAlign w:val="center"/>
          </w:tcPr>
          <w:p>
            <w:r>
              <w:t>All numerical - nearest mineral</w:t>
            </w:r>
          </w:p>
        </w:tc>
        <w:tc>
          <w:tcPr>
            <w:tcW w:w="2007" w:type="dxa"/>
            <w:shd w:val="clear" w:color="auto" w:fill="F2F6FA"/>
            <w:vAlign w:val="center"/>
          </w:tcPr>
          <w:p>
            <w:r>
              <w:t>0.428</w:t>
            </w:r>
          </w:p>
        </w:tc>
        <w:tc>
          <w:tcPr>
            <w:tcW w:w="2007" w:type="dxa"/>
            <w:shd w:val="clear" w:color="auto" w:fill="F2F6FA"/>
            <w:vAlign w:val="center"/>
          </w:tcPr>
          <w:p>
            <w:r>
              <w:t>0.361</w:t>
            </w:r>
          </w:p>
        </w:tc>
        <w:tc>
          <w:tcPr>
            <w:tcW w:w="2007" w:type="dxa"/>
            <w:shd w:val="clear" w:color="auto" w:fill="F2F6FA"/>
            <w:vAlign w:val="center"/>
          </w:tcPr>
          <w:p>
            <w:r>
              <w:t>0.515</w:t>
            </w:r>
          </w:p>
        </w:tc>
      </w:tr>
      <w:tr w14:paraId="34F5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evenness</w:t>
            </w:r>
          </w:p>
        </w:tc>
        <w:tc>
          <w:tcPr>
            <w:tcW w:w="2007" w:type="dxa"/>
            <w:vAlign w:val="center"/>
          </w:tcPr>
          <w:p>
            <w:r>
              <w:t>All numerical + categories - All numerical</w:t>
            </w:r>
          </w:p>
        </w:tc>
        <w:tc>
          <w:tcPr>
            <w:tcW w:w="2007" w:type="dxa"/>
            <w:vAlign w:val="center"/>
          </w:tcPr>
          <w:p>
            <w:r>
              <w:t>0.007</w:t>
            </w:r>
          </w:p>
        </w:tc>
        <w:tc>
          <w:tcPr>
            <w:tcW w:w="2007" w:type="dxa"/>
            <w:vAlign w:val="center"/>
          </w:tcPr>
          <w:p>
            <w:r>
              <w:t>-0.003</w:t>
            </w:r>
          </w:p>
        </w:tc>
        <w:tc>
          <w:tcPr>
            <w:tcW w:w="2007" w:type="dxa"/>
            <w:vAlign w:val="center"/>
          </w:tcPr>
          <w:p>
            <w:r>
              <w:t>0.016</w:t>
            </w:r>
          </w:p>
        </w:tc>
      </w:tr>
      <w:tr w14:paraId="56B4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All numerical + categories - categorical</w:t>
            </w:r>
          </w:p>
        </w:tc>
        <w:tc>
          <w:tcPr>
            <w:tcW w:w="2007" w:type="dxa"/>
            <w:shd w:val="clear" w:color="auto" w:fill="F2F6FA"/>
            <w:vAlign w:val="center"/>
          </w:tcPr>
          <w:p>
            <w:r>
              <w:t>0.031</w:t>
            </w:r>
          </w:p>
        </w:tc>
        <w:tc>
          <w:tcPr>
            <w:tcW w:w="2007" w:type="dxa"/>
            <w:shd w:val="clear" w:color="auto" w:fill="F2F6FA"/>
            <w:vAlign w:val="center"/>
          </w:tcPr>
          <w:p>
            <w:r>
              <w:t>-0.002</w:t>
            </w:r>
          </w:p>
        </w:tc>
        <w:tc>
          <w:tcPr>
            <w:tcW w:w="2007" w:type="dxa"/>
            <w:shd w:val="clear" w:color="auto" w:fill="F2F6FA"/>
            <w:vAlign w:val="center"/>
          </w:tcPr>
          <w:p>
            <w:r>
              <w:t>0.061</w:t>
            </w:r>
          </w:p>
        </w:tc>
      </w:tr>
      <w:tr w14:paraId="1A9B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evenness</w:t>
            </w:r>
          </w:p>
        </w:tc>
        <w:tc>
          <w:tcPr>
            <w:tcW w:w="2007" w:type="dxa"/>
            <w:vAlign w:val="center"/>
          </w:tcPr>
          <w:p>
            <w:r>
              <w:t>All numerical - five-neighbour similarity</w:t>
            </w:r>
          </w:p>
        </w:tc>
        <w:tc>
          <w:tcPr>
            <w:tcW w:w="2007" w:type="dxa"/>
            <w:vAlign w:val="center"/>
          </w:tcPr>
          <w:p>
            <w:r>
              <w:t>0.137</w:t>
            </w:r>
          </w:p>
        </w:tc>
        <w:tc>
          <w:tcPr>
            <w:tcW w:w="2007" w:type="dxa"/>
            <w:vAlign w:val="center"/>
          </w:tcPr>
          <w:p>
            <w:r>
              <w:t>0.084</w:t>
            </w:r>
          </w:p>
        </w:tc>
        <w:tc>
          <w:tcPr>
            <w:tcW w:w="2007" w:type="dxa"/>
            <w:vAlign w:val="center"/>
          </w:tcPr>
          <w:p>
            <w:r>
              <w:t>0.188</w:t>
            </w:r>
          </w:p>
        </w:tc>
      </w:tr>
      <w:tr w14:paraId="5C4A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All numerical - nearest mineral</w:t>
            </w:r>
          </w:p>
        </w:tc>
        <w:tc>
          <w:tcPr>
            <w:tcW w:w="2007" w:type="dxa"/>
            <w:shd w:val="clear" w:color="auto" w:fill="F2F6FA"/>
            <w:vAlign w:val="center"/>
          </w:tcPr>
          <w:p>
            <w:r>
              <w:t>0.674</w:t>
            </w:r>
          </w:p>
        </w:tc>
        <w:tc>
          <w:tcPr>
            <w:tcW w:w="2007" w:type="dxa"/>
            <w:shd w:val="clear" w:color="auto" w:fill="F2F6FA"/>
            <w:vAlign w:val="center"/>
          </w:tcPr>
          <w:p>
            <w:r>
              <w:t>0.543</w:t>
            </w:r>
          </w:p>
        </w:tc>
        <w:tc>
          <w:tcPr>
            <w:tcW w:w="2007" w:type="dxa"/>
            <w:shd w:val="clear" w:color="auto" w:fill="F2F6FA"/>
            <w:vAlign w:val="center"/>
          </w:tcPr>
          <w:p>
            <w:r>
              <w:t>0.810</w:t>
            </w:r>
          </w:p>
        </w:tc>
      </w:tr>
      <w:tr w14:paraId="3A1D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All numerical + categories - All numerical</w:t>
            </w:r>
          </w:p>
        </w:tc>
        <w:tc>
          <w:tcPr>
            <w:tcW w:w="2007" w:type="dxa"/>
            <w:vAlign w:val="center"/>
          </w:tcPr>
          <w:p>
            <w:r>
              <w:t>0.003</w:t>
            </w:r>
          </w:p>
        </w:tc>
        <w:tc>
          <w:tcPr>
            <w:tcW w:w="2007" w:type="dxa"/>
            <w:vAlign w:val="center"/>
          </w:tcPr>
          <w:p>
            <w:r>
              <w:t>-0.004</w:t>
            </w:r>
          </w:p>
        </w:tc>
        <w:tc>
          <w:tcPr>
            <w:tcW w:w="2007" w:type="dxa"/>
            <w:vAlign w:val="center"/>
          </w:tcPr>
          <w:p>
            <w:r>
              <w:t>0.009</w:t>
            </w:r>
          </w:p>
        </w:tc>
      </w:tr>
      <w:tr w14:paraId="743E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gamma</w:t>
            </w:r>
          </w:p>
        </w:tc>
        <w:tc>
          <w:tcPr>
            <w:tcW w:w="2007" w:type="dxa"/>
            <w:shd w:val="clear" w:color="auto" w:fill="F2F6FA"/>
            <w:vAlign w:val="center"/>
          </w:tcPr>
          <w:p>
            <w:r>
              <w:t>All numerical + categories - categorical</w:t>
            </w:r>
          </w:p>
        </w:tc>
        <w:tc>
          <w:tcPr>
            <w:tcW w:w="2007" w:type="dxa"/>
            <w:shd w:val="clear" w:color="auto" w:fill="F2F6FA"/>
            <w:vAlign w:val="center"/>
          </w:tcPr>
          <w:p>
            <w:r>
              <w:t>0.236</w:t>
            </w:r>
          </w:p>
        </w:tc>
        <w:tc>
          <w:tcPr>
            <w:tcW w:w="2007" w:type="dxa"/>
            <w:shd w:val="clear" w:color="auto" w:fill="F2F6FA"/>
            <w:vAlign w:val="center"/>
          </w:tcPr>
          <w:p>
            <w:r>
              <w:t>0.191</w:t>
            </w:r>
          </w:p>
        </w:tc>
        <w:tc>
          <w:tcPr>
            <w:tcW w:w="2007" w:type="dxa"/>
            <w:shd w:val="clear" w:color="auto" w:fill="F2F6FA"/>
            <w:vAlign w:val="center"/>
          </w:tcPr>
          <w:p>
            <w:r>
              <w:t>0.280</w:t>
            </w:r>
          </w:p>
        </w:tc>
      </w:tr>
      <w:tr w14:paraId="1970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All numerical - five-neighbour similarity</w:t>
            </w:r>
          </w:p>
        </w:tc>
        <w:tc>
          <w:tcPr>
            <w:tcW w:w="2007" w:type="dxa"/>
            <w:vAlign w:val="center"/>
          </w:tcPr>
          <w:p>
            <w:r>
              <w:t>0.137</w:t>
            </w:r>
          </w:p>
        </w:tc>
        <w:tc>
          <w:tcPr>
            <w:tcW w:w="2007" w:type="dxa"/>
            <w:vAlign w:val="center"/>
          </w:tcPr>
          <w:p>
            <w:r>
              <w:t>0.097</w:t>
            </w:r>
          </w:p>
        </w:tc>
        <w:tc>
          <w:tcPr>
            <w:tcW w:w="2007" w:type="dxa"/>
            <w:vAlign w:val="center"/>
          </w:tcPr>
          <w:p>
            <w:r>
              <w:t>0.177</w:t>
            </w:r>
          </w:p>
        </w:tc>
      </w:tr>
      <w:tr w14:paraId="349B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gamma</w:t>
            </w:r>
          </w:p>
        </w:tc>
        <w:tc>
          <w:tcPr>
            <w:tcW w:w="2007" w:type="dxa"/>
            <w:shd w:val="clear" w:color="auto" w:fill="F2F6FA"/>
            <w:vAlign w:val="center"/>
          </w:tcPr>
          <w:p>
            <w:r>
              <w:t>All numerical - nearest mineral</w:t>
            </w:r>
          </w:p>
        </w:tc>
        <w:tc>
          <w:tcPr>
            <w:tcW w:w="2007" w:type="dxa"/>
            <w:shd w:val="clear" w:color="auto" w:fill="F2F6FA"/>
            <w:vAlign w:val="center"/>
          </w:tcPr>
          <w:p>
            <w:r>
              <w:t>0.600</w:t>
            </w:r>
          </w:p>
        </w:tc>
        <w:tc>
          <w:tcPr>
            <w:tcW w:w="2007" w:type="dxa"/>
            <w:shd w:val="clear" w:color="auto" w:fill="F2F6FA"/>
            <w:vAlign w:val="center"/>
          </w:tcPr>
          <w:p>
            <w:r>
              <w:t>0.490</w:t>
            </w:r>
          </w:p>
        </w:tc>
        <w:tc>
          <w:tcPr>
            <w:tcW w:w="2007" w:type="dxa"/>
            <w:shd w:val="clear" w:color="auto" w:fill="F2F6FA"/>
            <w:vAlign w:val="center"/>
          </w:tcPr>
          <w:p>
            <w:r>
              <w:t>0.712</w:t>
            </w:r>
          </w:p>
        </w:tc>
      </w:tr>
      <w:tr w14:paraId="79C9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domega median</w:t>
            </w:r>
          </w:p>
        </w:tc>
        <w:tc>
          <w:tcPr>
            <w:tcW w:w="2007" w:type="dxa"/>
            <w:vAlign w:val="center"/>
          </w:tcPr>
          <w:p>
            <w:r>
              <w:t>All numerical + categories - All numerical</w:t>
            </w:r>
          </w:p>
        </w:tc>
        <w:tc>
          <w:tcPr>
            <w:tcW w:w="2007" w:type="dxa"/>
            <w:vAlign w:val="center"/>
          </w:tcPr>
          <w:p>
            <w:r>
              <w:t>0.021</w:t>
            </w:r>
          </w:p>
        </w:tc>
        <w:tc>
          <w:tcPr>
            <w:tcW w:w="2007" w:type="dxa"/>
            <w:vAlign w:val="center"/>
          </w:tcPr>
          <w:p>
            <w:r>
              <w:t>-0.004</w:t>
            </w:r>
          </w:p>
        </w:tc>
        <w:tc>
          <w:tcPr>
            <w:tcW w:w="2007" w:type="dxa"/>
            <w:vAlign w:val="center"/>
          </w:tcPr>
          <w:p>
            <w:r>
              <w:t>0.043</w:t>
            </w:r>
          </w:p>
        </w:tc>
      </w:tr>
      <w:tr w14:paraId="39EA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All numerical + categories - categorical</w:t>
            </w:r>
          </w:p>
        </w:tc>
        <w:tc>
          <w:tcPr>
            <w:tcW w:w="2007" w:type="dxa"/>
            <w:shd w:val="clear" w:color="auto" w:fill="F2F6FA"/>
            <w:vAlign w:val="center"/>
          </w:tcPr>
          <w:p>
            <w:r>
              <w:t>0.066</w:t>
            </w:r>
          </w:p>
        </w:tc>
        <w:tc>
          <w:tcPr>
            <w:tcW w:w="2007" w:type="dxa"/>
            <w:shd w:val="clear" w:color="auto" w:fill="F2F6FA"/>
            <w:vAlign w:val="center"/>
          </w:tcPr>
          <w:p>
            <w:r>
              <w:t>0.036</w:t>
            </w:r>
          </w:p>
        </w:tc>
        <w:tc>
          <w:tcPr>
            <w:tcW w:w="2007" w:type="dxa"/>
            <w:shd w:val="clear" w:color="auto" w:fill="F2F6FA"/>
            <w:vAlign w:val="center"/>
          </w:tcPr>
          <w:p>
            <w:r>
              <w:t>0.097</w:t>
            </w:r>
          </w:p>
        </w:tc>
      </w:tr>
      <w:tr w14:paraId="752D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domega median</w:t>
            </w:r>
          </w:p>
        </w:tc>
        <w:tc>
          <w:tcPr>
            <w:tcW w:w="2007" w:type="dxa"/>
            <w:vAlign w:val="center"/>
          </w:tcPr>
          <w:p>
            <w:r>
              <w:t>All numerical - five-neighbour similarity</w:t>
            </w:r>
          </w:p>
        </w:tc>
        <w:tc>
          <w:tcPr>
            <w:tcW w:w="2007" w:type="dxa"/>
            <w:vAlign w:val="center"/>
          </w:tcPr>
          <w:p>
            <w:r>
              <w:t>0.118</w:t>
            </w:r>
          </w:p>
        </w:tc>
        <w:tc>
          <w:tcPr>
            <w:tcW w:w="2007" w:type="dxa"/>
            <w:vAlign w:val="center"/>
          </w:tcPr>
          <w:p>
            <w:r>
              <w:t>0.075</w:t>
            </w:r>
          </w:p>
        </w:tc>
        <w:tc>
          <w:tcPr>
            <w:tcW w:w="2007" w:type="dxa"/>
            <w:vAlign w:val="center"/>
          </w:tcPr>
          <w:p>
            <w:r>
              <w:t>0.166</w:t>
            </w:r>
          </w:p>
        </w:tc>
      </w:tr>
      <w:tr w14:paraId="4329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All numerical - nearest mineral</w:t>
            </w:r>
          </w:p>
        </w:tc>
        <w:tc>
          <w:tcPr>
            <w:tcW w:w="2007" w:type="dxa"/>
            <w:shd w:val="clear" w:color="auto" w:fill="F2F6FA"/>
            <w:vAlign w:val="center"/>
          </w:tcPr>
          <w:p>
            <w:r>
              <w:t>0.584</w:t>
            </w:r>
          </w:p>
        </w:tc>
        <w:tc>
          <w:tcPr>
            <w:tcW w:w="2007" w:type="dxa"/>
            <w:shd w:val="clear" w:color="auto" w:fill="F2F6FA"/>
            <w:vAlign w:val="center"/>
          </w:tcPr>
          <w:p>
            <w:r>
              <w:t>0.453</w:t>
            </w:r>
          </w:p>
        </w:tc>
        <w:tc>
          <w:tcPr>
            <w:tcW w:w="2007" w:type="dxa"/>
            <w:shd w:val="clear" w:color="auto" w:fill="F2F6FA"/>
            <w:vAlign w:val="center"/>
          </w:tcPr>
          <w:p>
            <w:r>
              <w:t>0.726</w:t>
            </w:r>
          </w:p>
        </w:tc>
      </w:tr>
      <w:tr w14:paraId="321F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All numerical + categories - All numerical</w:t>
            </w:r>
          </w:p>
        </w:tc>
        <w:tc>
          <w:tcPr>
            <w:tcW w:w="2007" w:type="dxa"/>
            <w:vAlign w:val="center"/>
          </w:tcPr>
          <w:p>
            <w:r>
              <w:t>0.032</w:t>
            </w:r>
          </w:p>
        </w:tc>
        <w:tc>
          <w:tcPr>
            <w:tcW w:w="2007" w:type="dxa"/>
            <w:vAlign w:val="center"/>
          </w:tcPr>
          <w:p>
            <w:r>
              <w:t>0.012</w:t>
            </w:r>
          </w:p>
        </w:tc>
        <w:tc>
          <w:tcPr>
            <w:tcW w:w="2007" w:type="dxa"/>
            <w:vAlign w:val="center"/>
          </w:tcPr>
          <w:p>
            <w:r>
              <w:t>0.050</w:t>
            </w:r>
          </w:p>
        </w:tc>
      </w:tr>
      <w:tr w14:paraId="0C50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r overlap</w:t>
            </w:r>
          </w:p>
        </w:tc>
        <w:tc>
          <w:tcPr>
            <w:tcW w:w="2007" w:type="dxa"/>
            <w:shd w:val="clear" w:color="auto" w:fill="F2F6FA"/>
            <w:vAlign w:val="center"/>
          </w:tcPr>
          <w:p>
            <w:r>
              <w:t>All numerical + categories - categorical</w:t>
            </w:r>
          </w:p>
        </w:tc>
        <w:tc>
          <w:tcPr>
            <w:tcW w:w="2007" w:type="dxa"/>
            <w:shd w:val="clear" w:color="auto" w:fill="F2F6FA"/>
            <w:vAlign w:val="center"/>
          </w:tcPr>
          <w:p>
            <w:r>
              <w:t>0.101</w:t>
            </w:r>
          </w:p>
        </w:tc>
        <w:tc>
          <w:tcPr>
            <w:tcW w:w="2007" w:type="dxa"/>
            <w:shd w:val="clear" w:color="auto" w:fill="F2F6FA"/>
            <w:vAlign w:val="center"/>
          </w:tcPr>
          <w:p>
            <w:r>
              <w:t>0.063</w:t>
            </w:r>
          </w:p>
        </w:tc>
        <w:tc>
          <w:tcPr>
            <w:tcW w:w="2007" w:type="dxa"/>
            <w:shd w:val="clear" w:color="auto" w:fill="F2F6FA"/>
            <w:vAlign w:val="center"/>
          </w:tcPr>
          <w:p>
            <w:r>
              <w:t>0.145</w:t>
            </w:r>
          </w:p>
        </w:tc>
      </w:tr>
      <w:tr w14:paraId="2135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All numerical - five-neighbour similarity</w:t>
            </w:r>
          </w:p>
        </w:tc>
        <w:tc>
          <w:tcPr>
            <w:tcW w:w="2007" w:type="dxa"/>
            <w:vAlign w:val="center"/>
          </w:tcPr>
          <w:p>
            <w:r>
              <w:t>0.132</w:t>
            </w:r>
          </w:p>
        </w:tc>
        <w:tc>
          <w:tcPr>
            <w:tcW w:w="2007" w:type="dxa"/>
            <w:vAlign w:val="center"/>
          </w:tcPr>
          <w:p>
            <w:r>
              <w:t>0.088</w:t>
            </w:r>
          </w:p>
        </w:tc>
        <w:tc>
          <w:tcPr>
            <w:tcW w:w="2007" w:type="dxa"/>
            <w:vAlign w:val="center"/>
          </w:tcPr>
          <w:p>
            <w:r>
              <w:t>0.176</w:t>
            </w:r>
          </w:p>
        </w:tc>
      </w:tr>
      <w:tr w14:paraId="7181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r overlap</w:t>
            </w:r>
          </w:p>
        </w:tc>
        <w:tc>
          <w:tcPr>
            <w:tcW w:w="2007" w:type="dxa"/>
            <w:shd w:val="clear" w:color="auto" w:fill="F2F6FA"/>
            <w:vAlign w:val="center"/>
          </w:tcPr>
          <w:p>
            <w:r>
              <w:t>All numerical - nearest mineral</w:t>
            </w:r>
          </w:p>
        </w:tc>
        <w:tc>
          <w:tcPr>
            <w:tcW w:w="2007" w:type="dxa"/>
            <w:shd w:val="clear" w:color="auto" w:fill="F2F6FA"/>
            <w:vAlign w:val="center"/>
          </w:tcPr>
          <w:p>
            <w:r>
              <w:t>0.693</w:t>
            </w:r>
          </w:p>
        </w:tc>
        <w:tc>
          <w:tcPr>
            <w:tcW w:w="2007" w:type="dxa"/>
            <w:shd w:val="clear" w:color="auto" w:fill="F2F6FA"/>
            <w:vAlign w:val="center"/>
          </w:tcPr>
          <w:p>
            <w:r>
              <w:t>0.571</w:t>
            </w:r>
          </w:p>
        </w:tc>
        <w:tc>
          <w:tcPr>
            <w:tcW w:w="2007" w:type="dxa"/>
            <w:shd w:val="clear" w:color="auto" w:fill="F2F6FA"/>
            <w:vAlign w:val="center"/>
          </w:tcPr>
          <w:p>
            <w:r>
              <w:t>0.828</w:t>
            </w:r>
          </w:p>
        </w:tc>
      </w:tr>
      <w:tr w14:paraId="0722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low</w:t>
            </w:r>
          </w:p>
        </w:tc>
        <w:tc>
          <w:tcPr>
            <w:tcW w:w="2007" w:type="dxa"/>
            <w:vAlign w:val="center"/>
          </w:tcPr>
          <w:p>
            <w:r>
              <w:t>All numerical + categories - All numerical</w:t>
            </w:r>
          </w:p>
        </w:tc>
        <w:tc>
          <w:tcPr>
            <w:tcW w:w="2007" w:type="dxa"/>
            <w:vAlign w:val="center"/>
          </w:tcPr>
          <w:p>
            <w:r>
              <w:t>0.040</w:t>
            </w:r>
          </w:p>
        </w:tc>
        <w:tc>
          <w:tcPr>
            <w:tcW w:w="2007" w:type="dxa"/>
            <w:vAlign w:val="center"/>
          </w:tcPr>
          <w:p>
            <w:r>
              <w:t>0.027</w:t>
            </w:r>
          </w:p>
        </w:tc>
        <w:tc>
          <w:tcPr>
            <w:tcW w:w="2007" w:type="dxa"/>
            <w:vAlign w:val="center"/>
          </w:tcPr>
          <w:p>
            <w:r>
              <w:t>0.055</w:t>
            </w:r>
          </w:p>
        </w:tc>
      </w:tr>
      <w:tr w14:paraId="487F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All numerical + categories - categorical</w:t>
            </w:r>
          </w:p>
        </w:tc>
        <w:tc>
          <w:tcPr>
            <w:tcW w:w="2007" w:type="dxa"/>
            <w:shd w:val="clear" w:color="auto" w:fill="F2F6FA"/>
            <w:vAlign w:val="center"/>
          </w:tcPr>
          <w:p>
            <w:r>
              <w:t>0.052</w:t>
            </w:r>
          </w:p>
        </w:tc>
        <w:tc>
          <w:tcPr>
            <w:tcW w:w="2007" w:type="dxa"/>
            <w:shd w:val="clear" w:color="auto" w:fill="F2F6FA"/>
            <w:vAlign w:val="center"/>
          </w:tcPr>
          <w:p>
            <w:r>
              <w:t>0.015</w:t>
            </w:r>
          </w:p>
        </w:tc>
        <w:tc>
          <w:tcPr>
            <w:tcW w:w="2007" w:type="dxa"/>
            <w:shd w:val="clear" w:color="auto" w:fill="F2F6FA"/>
            <w:vAlign w:val="center"/>
          </w:tcPr>
          <w:p>
            <w:r>
              <w:t>0.086</w:t>
            </w:r>
          </w:p>
        </w:tc>
      </w:tr>
      <w:tr w14:paraId="6B75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low</w:t>
            </w:r>
          </w:p>
        </w:tc>
        <w:tc>
          <w:tcPr>
            <w:tcW w:w="2007" w:type="dxa"/>
            <w:vAlign w:val="center"/>
          </w:tcPr>
          <w:p>
            <w:r>
              <w:t>All numerical - five-neighbour similarity</w:t>
            </w:r>
          </w:p>
        </w:tc>
        <w:tc>
          <w:tcPr>
            <w:tcW w:w="2007" w:type="dxa"/>
            <w:vAlign w:val="center"/>
          </w:tcPr>
          <w:p>
            <w:r>
              <w:t>0.090</w:t>
            </w:r>
          </w:p>
        </w:tc>
        <w:tc>
          <w:tcPr>
            <w:tcW w:w="2007" w:type="dxa"/>
            <w:vAlign w:val="center"/>
          </w:tcPr>
          <w:p>
            <w:r>
              <w:t>0.061</w:t>
            </w:r>
          </w:p>
        </w:tc>
        <w:tc>
          <w:tcPr>
            <w:tcW w:w="2007" w:type="dxa"/>
            <w:vAlign w:val="center"/>
          </w:tcPr>
          <w:p>
            <w:r>
              <w:t>0.118</w:t>
            </w:r>
          </w:p>
        </w:tc>
      </w:tr>
      <w:tr w14:paraId="1F27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All numerical - nearest mineral</w:t>
            </w:r>
          </w:p>
        </w:tc>
        <w:tc>
          <w:tcPr>
            <w:tcW w:w="2007" w:type="dxa"/>
            <w:shd w:val="clear" w:color="auto" w:fill="F2F6FA"/>
            <w:vAlign w:val="center"/>
          </w:tcPr>
          <w:p>
            <w:r>
              <w:t>0.456</w:t>
            </w:r>
          </w:p>
        </w:tc>
        <w:tc>
          <w:tcPr>
            <w:tcW w:w="2007" w:type="dxa"/>
            <w:shd w:val="clear" w:color="auto" w:fill="F2F6FA"/>
            <w:vAlign w:val="center"/>
          </w:tcPr>
          <w:p>
            <w:r>
              <w:t>0.382</w:t>
            </w:r>
          </w:p>
        </w:tc>
        <w:tc>
          <w:tcPr>
            <w:tcW w:w="2007" w:type="dxa"/>
            <w:shd w:val="clear" w:color="auto" w:fill="F2F6FA"/>
            <w:vAlign w:val="center"/>
          </w:tcPr>
          <w:p>
            <w:r>
              <w:t>0.546</w:t>
            </w:r>
          </w:p>
        </w:tc>
      </w:tr>
      <w:tr w14:paraId="011D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All numerical + categories - All numerical</w:t>
            </w:r>
          </w:p>
        </w:tc>
        <w:tc>
          <w:tcPr>
            <w:tcW w:w="2007" w:type="dxa"/>
            <w:vAlign w:val="center"/>
          </w:tcPr>
          <w:p>
            <w:r>
              <w:t>0.063</w:t>
            </w:r>
          </w:p>
        </w:tc>
        <w:tc>
          <w:tcPr>
            <w:tcW w:w="2007" w:type="dxa"/>
            <w:vAlign w:val="center"/>
          </w:tcPr>
          <w:p>
            <w:r>
              <w:t>0.038</w:t>
            </w:r>
          </w:p>
        </w:tc>
        <w:tc>
          <w:tcPr>
            <w:tcW w:w="2007" w:type="dxa"/>
            <w:vAlign w:val="center"/>
          </w:tcPr>
          <w:p>
            <w:r>
              <w:t>0.089</w:t>
            </w:r>
          </w:p>
        </w:tc>
      </w:tr>
      <w:tr w14:paraId="3FE9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mid</w:t>
            </w:r>
          </w:p>
        </w:tc>
        <w:tc>
          <w:tcPr>
            <w:tcW w:w="2007" w:type="dxa"/>
            <w:shd w:val="clear" w:color="auto" w:fill="F2F6FA"/>
            <w:vAlign w:val="center"/>
          </w:tcPr>
          <w:p>
            <w:r>
              <w:t>All numerical + categories - categorical</w:t>
            </w:r>
          </w:p>
        </w:tc>
        <w:tc>
          <w:tcPr>
            <w:tcW w:w="2007" w:type="dxa"/>
            <w:shd w:val="clear" w:color="auto" w:fill="F2F6FA"/>
            <w:vAlign w:val="center"/>
          </w:tcPr>
          <w:p>
            <w:r>
              <w:t>0.062</w:t>
            </w:r>
          </w:p>
        </w:tc>
        <w:tc>
          <w:tcPr>
            <w:tcW w:w="2007" w:type="dxa"/>
            <w:shd w:val="clear" w:color="auto" w:fill="F2F6FA"/>
            <w:vAlign w:val="center"/>
          </w:tcPr>
          <w:p>
            <w:r>
              <w:t>0.031</w:t>
            </w:r>
          </w:p>
        </w:tc>
        <w:tc>
          <w:tcPr>
            <w:tcW w:w="2007" w:type="dxa"/>
            <w:shd w:val="clear" w:color="auto" w:fill="F2F6FA"/>
            <w:vAlign w:val="center"/>
          </w:tcPr>
          <w:p>
            <w:r>
              <w:t>0.093</w:t>
            </w:r>
          </w:p>
        </w:tc>
      </w:tr>
      <w:tr w14:paraId="4F82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All numerical - five-neighbour similarity</w:t>
            </w:r>
          </w:p>
        </w:tc>
        <w:tc>
          <w:tcPr>
            <w:tcW w:w="2007" w:type="dxa"/>
            <w:vAlign w:val="center"/>
          </w:tcPr>
          <w:p>
            <w:r>
              <w:t>0.126</w:t>
            </w:r>
          </w:p>
        </w:tc>
        <w:tc>
          <w:tcPr>
            <w:tcW w:w="2007" w:type="dxa"/>
            <w:vAlign w:val="center"/>
          </w:tcPr>
          <w:p>
            <w:r>
              <w:t>0.085</w:t>
            </w:r>
          </w:p>
        </w:tc>
        <w:tc>
          <w:tcPr>
            <w:tcW w:w="2007" w:type="dxa"/>
            <w:vAlign w:val="center"/>
          </w:tcPr>
          <w:p>
            <w:r>
              <w:t>0.174</w:t>
            </w:r>
          </w:p>
        </w:tc>
      </w:tr>
      <w:tr w14:paraId="02AE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mid</w:t>
            </w:r>
          </w:p>
        </w:tc>
        <w:tc>
          <w:tcPr>
            <w:tcW w:w="2007" w:type="dxa"/>
            <w:shd w:val="clear" w:color="auto" w:fill="F2F6FA"/>
            <w:vAlign w:val="center"/>
          </w:tcPr>
          <w:p>
            <w:r>
              <w:t>All numerical - nearest mineral</w:t>
            </w:r>
          </w:p>
        </w:tc>
        <w:tc>
          <w:tcPr>
            <w:tcW w:w="2007" w:type="dxa"/>
            <w:shd w:val="clear" w:color="auto" w:fill="F2F6FA"/>
            <w:vAlign w:val="center"/>
          </w:tcPr>
          <w:p>
            <w:r>
              <w:t>0.652</w:t>
            </w:r>
          </w:p>
        </w:tc>
        <w:tc>
          <w:tcPr>
            <w:tcW w:w="2007" w:type="dxa"/>
            <w:shd w:val="clear" w:color="auto" w:fill="F2F6FA"/>
            <w:vAlign w:val="center"/>
          </w:tcPr>
          <w:p>
            <w:r>
              <w:t>0.509</w:t>
            </w:r>
          </w:p>
        </w:tc>
        <w:tc>
          <w:tcPr>
            <w:tcW w:w="2007" w:type="dxa"/>
            <w:shd w:val="clear" w:color="auto" w:fill="F2F6FA"/>
            <w:vAlign w:val="center"/>
          </w:tcPr>
          <w:p>
            <w:r>
              <w:t>0.819</w:t>
            </w:r>
          </w:p>
        </w:tc>
      </w:tr>
      <w:tr w14:paraId="279D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high</w:t>
            </w:r>
          </w:p>
        </w:tc>
        <w:tc>
          <w:tcPr>
            <w:tcW w:w="2007" w:type="dxa"/>
            <w:vAlign w:val="center"/>
          </w:tcPr>
          <w:p>
            <w:r>
              <w:t>All numerical + categories - All numerical</w:t>
            </w:r>
          </w:p>
        </w:tc>
        <w:tc>
          <w:tcPr>
            <w:tcW w:w="2007" w:type="dxa"/>
            <w:vAlign w:val="center"/>
          </w:tcPr>
          <w:p>
            <w:r>
              <w:t>0.013</w:t>
            </w:r>
          </w:p>
        </w:tc>
        <w:tc>
          <w:tcPr>
            <w:tcW w:w="2007" w:type="dxa"/>
            <w:vAlign w:val="center"/>
          </w:tcPr>
          <w:p>
            <w:r>
              <w:t>-0.002</w:t>
            </w:r>
          </w:p>
        </w:tc>
        <w:tc>
          <w:tcPr>
            <w:tcW w:w="2007" w:type="dxa"/>
            <w:vAlign w:val="center"/>
          </w:tcPr>
          <w:p>
            <w:r>
              <w:t>0.026</w:t>
            </w:r>
          </w:p>
        </w:tc>
      </w:tr>
      <w:tr w14:paraId="752D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All numerical + categories - categorical</w:t>
            </w:r>
          </w:p>
        </w:tc>
        <w:tc>
          <w:tcPr>
            <w:tcW w:w="2007" w:type="dxa"/>
            <w:shd w:val="clear" w:color="auto" w:fill="F2F6FA"/>
            <w:vAlign w:val="center"/>
          </w:tcPr>
          <w:p>
            <w:r>
              <w:t>0.052</w:t>
            </w:r>
          </w:p>
        </w:tc>
        <w:tc>
          <w:tcPr>
            <w:tcW w:w="2007" w:type="dxa"/>
            <w:shd w:val="clear" w:color="auto" w:fill="F2F6FA"/>
            <w:vAlign w:val="center"/>
          </w:tcPr>
          <w:p>
            <w:r>
              <w:t>0.020</w:t>
            </w:r>
          </w:p>
        </w:tc>
        <w:tc>
          <w:tcPr>
            <w:tcW w:w="2007" w:type="dxa"/>
            <w:shd w:val="clear" w:color="auto" w:fill="F2F6FA"/>
            <w:vAlign w:val="center"/>
          </w:tcPr>
          <w:p>
            <w:r>
              <w:t>0.084</w:t>
            </w:r>
          </w:p>
        </w:tc>
      </w:tr>
      <w:tr w14:paraId="70C5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high</w:t>
            </w:r>
          </w:p>
        </w:tc>
        <w:tc>
          <w:tcPr>
            <w:tcW w:w="2007" w:type="dxa"/>
            <w:vAlign w:val="center"/>
          </w:tcPr>
          <w:p>
            <w:r>
              <w:t>All numerical - five-neighbour similarity</w:t>
            </w:r>
          </w:p>
        </w:tc>
        <w:tc>
          <w:tcPr>
            <w:tcW w:w="2007" w:type="dxa"/>
            <w:vAlign w:val="center"/>
          </w:tcPr>
          <w:p>
            <w:r>
              <w:t>0.078</w:t>
            </w:r>
          </w:p>
        </w:tc>
        <w:tc>
          <w:tcPr>
            <w:tcW w:w="2007" w:type="dxa"/>
            <w:vAlign w:val="center"/>
          </w:tcPr>
          <w:p>
            <w:r>
              <w:t>0.038</w:t>
            </w:r>
          </w:p>
        </w:tc>
        <w:tc>
          <w:tcPr>
            <w:tcW w:w="2007" w:type="dxa"/>
            <w:vAlign w:val="center"/>
          </w:tcPr>
          <w:p>
            <w:r>
              <w:t>0.115</w:t>
            </w:r>
          </w:p>
        </w:tc>
      </w:tr>
      <w:tr w14:paraId="599B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All numerical - nearest mineral</w:t>
            </w:r>
          </w:p>
        </w:tc>
        <w:tc>
          <w:tcPr>
            <w:tcW w:w="2007" w:type="dxa"/>
            <w:shd w:val="clear" w:color="auto" w:fill="F2F6FA"/>
            <w:vAlign w:val="center"/>
          </w:tcPr>
          <w:p>
            <w:r>
              <w:t>0.478</w:t>
            </w:r>
          </w:p>
        </w:tc>
        <w:tc>
          <w:tcPr>
            <w:tcW w:w="2007" w:type="dxa"/>
            <w:shd w:val="clear" w:color="auto" w:fill="F2F6FA"/>
            <w:vAlign w:val="center"/>
          </w:tcPr>
          <w:p>
            <w:r>
              <w:t>0.388</w:t>
            </w:r>
          </w:p>
        </w:tc>
        <w:tc>
          <w:tcPr>
            <w:tcW w:w="2007" w:type="dxa"/>
            <w:shd w:val="clear" w:color="auto" w:fill="F2F6FA"/>
            <w:vAlign w:val="center"/>
          </w:tcPr>
          <w:p>
            <w:r>
              <w:t>0.567</w:t>
            </w:r>
          </w:p>
        </w:tc>
      </w:tr>
      <w:tr w14:paraId="4BA3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07" w:type="dxa"/>
            <w:vAlign w:val="center"/>
          </w:tcPr>
          <w:p>
            <w:r>
              <w:t>shape w1 distance</w:t>
            </w:r>
          </w:p>
        </w:tc>
        <w:tc>
          <w:tcPr>
            <w:tcW w:w="2007" w:type="dxa"/>
            <w:vAlign w:val="center"/>
          </w:tcPr>
          <w:p>
            <w:r>
              <w:t>All numerical + categories - All numerical</w:t>
            </w:r>
          </w:p>
        </w:tc>
        <w:tc>
          <w:tcPr>
            <w:tcW w:w="2007" w:type="dxa"/>
            <w:vAlign w:val="center"/>
          </w:tcPr>
          <w:p>
            <w:r>
              <w:t>0.014</w:t>
            </w:r>
          </w:p>
        </w:tc>
        <w:tc>
          <w:tcPr>
            <w:tcW w:w="2007" w:type="dxa"/>
            <w:vAlign w:val="center"/>
          </w:tcPr>
          <w:p>
            <w:r>
              <w:t>0.002</w:t>
            </w:r>
          </w:p>
        </w:tc>
        <w:tc>
          <w:tcPr>
            <w:tcW w:w="2007" w:type="dxa"/>
            <w:vAlign w:val="center"/>
          </w:tcPr>
          <w:p>
            <w:r>
              <w:t>0.024</w:t>
            </w:r>
          </w:p>
        </w:tc>
      </w:tr>
      <w:tr w14:paraId="2E992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w1 distance</w:t>
            </w:r>
          </w:p>
        </w:tc>
        <w:tc>
          <w:tcPr>
            <w:tcW w:w="2007" w:type="dxa"/>
            <w:shd w:val="clear" w:color="auto" w:fill="F2F6FA"/>
            <w:vAlign w:val="center"/>
          </w:tcPr>
          <w:p>
            <w:r>
              <w:t>All numerical + categories - categorical</w:t>
            </w:r>
          </w:p>
        </w:tc>
        <w:tc>
          <w:tcPr>
            <w:tcW w:w="2007" w:type="dxa"/>
            <w:shd w:val="clear" w:color="auto" w:fill="F2F6FA"/>
            <w:vAlign w:val="center"/>
          </w:tcPr>
          <w:p>
            <w:r>
              <w:t>0.066</w:t>
            </w:r>
          </w:p>
        </w:tc>
        <w:tc>
          <w:tcPr>
            <w:tcW w:w="2007" w:type="dxa"/>
            <w:shd w:val="clear" w:color="auto" w:fill="F2F6FA"/>
            <w:vAlign w:val="center"/>
          </w:tcPr>
          <w:p>
            <w:r>
              <w:t>0.031</w:t>
            </w:r>
          </w:p>
        </w:tc>
        <w:tc>
          <w:tcPr>
            <w:tcW w:w="2007" w:type="dxa"/>
            <w:shd w:val="clear" w:color="auto" w:fill="F2F6FA"/>
            <w:vAlign w:val="center"/>
          </w:tcPr>
          <w:p>
            <w:r>
              <w:t>0.099</w:t>
            </w:r>
          </w:p>
        </w:tc>
      </w:tr>
      <w:tr w14:paraId="6001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w1 distance</w:t>
            </w:r>
          </w:p>
        </w:tc>
        <w:tc>
          <w:tcPr>
            <w:tcW w:w="2007" w:type="dxa"/>
            <w:vAlign w:val="center"/>
          </w:tcPr>
          <w:p>
            <w:r>
              <w:t>All numerical - five-neighbour similarity</w:t>
            </w:r>
          </w:p>
        </w:tc>
        <w:tc>
          <w:tcPr>
            <w:tcW w:w="2007" w:type="dxa"/>
            <w:vAlign w:val="center"/>
          </w:tcPr>
          <w:p>
            <w:r>
              <w:t>0.094</w:t>
            </w:r>
          </w:p>
        </w:tc>
        <w:tc>
          <w:tcPr>
            <w:tcW w:w="2007" w:type="dxa"/>
            <w:vAlign w:val="center"/>
          </w:tcPr>
          <w:p>
            <w:r>
              <w:t>0.060</w:t>
            </w:r>
          </w:p>
        </w:tc>
        <w:tc>
          <w:tcPr>
            <w:tcW w:w="2007" w:type="dxa"/>
            <w:vAlign w:val="center"/>
          </w:tcPr>
          <w:p>
            <w:r>
              <w:t>0.129</w:t>
            </w:r>
          </w:p>
        </w:tc>
      </w:tr>
      <w:tr w14:paraId="4958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w1 distance</w:t>
            </w:r>
          </w:p>
        </w:tc>
        <w:tc>
          <w:tcPr>
            <w:tcW w:w="2007" w:type="dxa"/>
            <w:shd w:val="clear" w:color="auto" w:fill="F2F6FA"/>
            <w:vAlign w:val="center"/>
          </w:tcPr>
          <w:p>
            <w:r>
              <w:t>All numerical - nearest mineral</w:t>
            </w:r>
          </w:p>
        </w:tc>
        <w:tc>
          <w:tcPr>
            <w:tcW w:w="2007" w:type="dxa"/>
            <w:shd w:val="clear" w:color="auto" w:fill="F2F6FA"/>
            <w:vAlign w:val="center"/>
          </w:tcPr>
          <w:p>
            <w:r>
              <w:t>0.487</w:t>
            </w:r>
          </w:p>
        </w:tc>
        <w:tc>
          <w:tcPr>
            <w:tcW w:w="2007" w:type="dxa"/>
            <w:shd w:val="clear" w:color="auto" w:fill="F2F6FA"/>
            <w:vAlign w:val="center"/>
          </w:tcPr>
          <w:p>
            <w:r>
              <w:t>0.377</w:t>
            </w:r>
          </w:p>
        </w:tc>
        <w:tc>
          <w:tcPr>
            <w:tcW w:w="2007" w:type="dxa"/>
            <w:shd w:val="clear" w:color="auto" w:fill="F2F6FA"/>
            <w:vAlign w:val="center"/>
          </w:tcPr>
          <w:p>
            <w:r>
              <w:t>0.601</w:t>
            </w:r>
          </w:p>
        </w:tc>
      </w:tr>
      <w:tr w14:paraId="5929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centroid</w:t>
            </w:r>
          </w:p>
        </w:tc>
        <w:tc>
          <w:tcPr>
            <w:tcW w:w="2007" w:type="dxa"/>
            <w:vAlign w:val="center"/>
          </w:tcPr>
          <w:p>
            <w:r>
              <w:t>All numerical + categories - All numerical</w:t>
            </w:r>
          </w:p>
        </w:tc>
        <w:tc>
          <w:tcPr>
            <w:tcW w:w="2007" w:type="dxa"/>
            <w:vAlign w:val="center"/>
          </w:tcPr>
          <w:p>
            <w:r>
              <w:t>0.042</w:t>
            </w:r>
          </w:p>
        </w:tc>
        <w:tc>
          <w:tcPr>
            <w:tcW w:w="2007" w:type="dxa"/>
            <w:vAlign w:val="center"/>
          </w:tcPr>
          <w:p>
            <w:r>
              <w:t>0.025</w:t>
            </w:r>
          </w:p>
        </w:tc>
        <w:tc>
          <w:tcPr>
            <w:tcW w:w="2007" w:type="dxa"/>
            <w:vAlign w:val="center"/>
          </w:tcPr>
          <w:p>
            <w:r>
              <w:t>0.057</w:t>
            </w:r>
          </w:p>
        </w:tc>
      </w:tr>
      <w:tr w14:paraId="1FEF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All numerical + categories - categorical</w:t>
            </w:r>
          </w:p>
        </w:tc>
        <w:tc>
          <w:tcPr>
            <w:tcW w:w="2007" w:type="dxa"/>
            <w:shd w:val="clear" w:color="auto" w:fill="F2F6FA"/>
            <w:vAlign w:val="center"/>
          </w:tcPr>
          <w:p>
            <w:r>
              <w:t>0.130</w:t>
            </w:r>
          </w:p>
        </w:tc>
        <w:tc>
          <w:tcPr>
            <w:tcW w:w="2007" w:type="dxa"/>
            <w:shd w:val="clear" w:color="auto" w:fill="F2F6FA"/>
            <w:vAlign w:val="center"/>
          </w:tcPr>
          <w:p>
            <w:r>
              <w:t>0.096</w:t>
            </w:r>
          </w:p>
        </w:tc>
        <w:tc>
          <w:tcPr>
            <w:tcW w:w="2007" w:type="dxa"/>
            <w:shd w:val="clear" w:color="auto" w:fill="F2F6FA"/>
            <w:vAlign w:val="center"/>
          </w:tcPr>
          <w:p>
            <w:r>
              <w:t>0.162</w:t>
            </w:r>
          </w:p>
        </w:tc>
      </w:tr>
      <w:tr w14:paraId="5F52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centroid</w:t>
            </w:r>
          </w:p>
        </w:tc>
        <w:tc>
          <w:tcPr>
            <w:tcW w:w="2007" w:type="dxa"/>
            <w:vAlign w:val="center"/>
          </w:tcPr>
          <w:p>
            <w:r>
              <w:t>All numerical - five-neighbour similarity</w:t>
            </w:r>
          </w:p>
        </w:tc>
        <w:tc>
          <w:tcPr>
            <w:tcW w:w="2007" w:type="dxa"/>
            <w:vAlign w:val="center"/>
          </w:tcPr>
          <w:p>
            <w:r>
              <w:t>0.115</w:t>
            </w:r>
          </w:p>
        </w:tc>
        <w:tc>
          <w:tcPr>
            <w:tcW w:w="2007" w:type="dxa"/>
            <w:vAlign w:val="center"/>
          </w:tcPr>
          <w:p>
            <w:r>
              <w:t>0.082</w:t>
            </w:r>
          </w:p>
        </w:tc>
        <w:tc>
          <w:tcPr>
            <w:tcW w:w="2007" w:type="dxa"/>
            <w:vAlign w:val="center"/>
          </w:tcPr>
          <w:p>
            <w:r>
              <w:t>0.149</w:t>
            </w:r>
          </w:p>
        </w:tc>
      </w:tr>
      <w:tr w14:paraId="0A67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All numerical - nearest mineral</w:t>
            </w:r>
          </w:p>
        </w:tc>
        <w:tc>
          <w:tcPr>
            <w:tcW w:w="2007" w:type="dxa"/>
            <w:shd w:val="clear" w:color="auto" w:fill="F2F6FA"/>
            <w:vAlign w:val="center"/>
          </w:tcPr>
          <w:p>
            <w:r>
              <w:t>0.443</w:t>
            </w:r>
          </w:p>
        </w:tc>
        <w:tc>
          <w:tcPr>
            <w:tcW w:w="2007" w:type="dxa"/>
            <w:shd w:val="clear" w:color="auto" w:fill="F2F6FA"/>
            <w:vAlign w:val="center"/>
          </w:tcPr>
          <w:p>
            <w:r>
              <w:t>0.365</w:t>
            </w:r>
          </w:p>
        </w:tc>
        <w:tc>
          <w:tcPr>
            <w:tcW w:w="2007" w:type="dxa"/>
            <w:shd w:val="clear" w:color="auto" w:fill="F2F6FA"/>
            <w:vAlign w:val="center"/>
          </w:tcPr>
          <w:p>
            <w:r>
              <w:t>0.523</w:t>
            </w:r>
          </w:p>
        </w:tc>
      </w:tr>
      <w:tr w14:paraId="70EA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All numerical + categories - All numerical</w:t>
            </w:r>
          </w:p>
        </w:tc>
        <w:tc>
          <w:tcPr>
            <w:tcW w:w="2007" w:type="dxa"/>
            <w:vAlign w:val="center"/>
          </w:tcPr>
          <w:p>
            <w:r>
              <w:t>0.030</w:t>
            </w:r>
          </w:p>
        </w:tc>
        <w:tc>
          <w:tcPr>
            <w:tcW w:w="2007" w:type="dxa"/>
            <w:vAlign w:val="center"/>
          </w:tcPr>
          <w:p>
            <w:r>
              <w:t>0.016</w:t>
            </w:r>
          </w:p>
        </w:tc>
        <w:tc>
          <w:tcPr>
            <w:tcW w:w="2007" w:type="dxa"/>
            <w:vAlign w:val="center"/>
          </w:tcPr>
          <w:p>
            <w:r>
              <w:t>0.044</w:t>
            </w:r>
          </w:p>
        </w:tc>
      </w:tr>
      <w:tr w14:paraId="0DB7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skewness</w:t>
            </w:r>
          </w:p>
        </w:tc>
        <w:tc>
          <w:tcPr>
            <w:tcW w:w="2007" w:type="dxa"/>
            <w:shd w:val="clear" w:color="auto" w:fill="F2F6FA"/>
            <w:vAlign w:val="center"/>
          </w:tcPr>
          <w:p>
            <w:r>
              <w:t>All numerical + categories - categorical</w:t>
            </w:r>
          </w:p>
        </w:tc>
        <w:tc>
          <w:tcPr>
            <w:tcW w:w="2007" w:type="dxa"/>
            <w:shd w:val="clear" w:color="auto" w:fill="F2F6FA"/>
            <w:vAlign w:val="center"/>
          </w:tcPr>
          <w:p>
            <w:r>
              <w:t>0.121</w:t>
            </w:r>
          </w:p>
        </w:tc>
        <w:tc>
          <w:tcPr>
            <w:tcW w:w="2007" w:type="dxa"/>
            <w:shd w:val="clear" w:color="auto" w:fill="F2F6FA"/>
            <w:vAlign w:val="center"/>
          </w:tcPr>
          <w:p>
            <w:r>
              <w:t>0.077</w:t>
            </w:r>
          </w:p>
        </w:tc>
        <w:tc>
          <w:tcPr>
            <w:tcW w:w="2007" w:type="dxa"/>
            <w:shd w:val="clear" w:color="auto" w:fill="F2F6FA"/>
            <w:vAlign w:val="center"/>
          </w:tcPr>
          <w:p>
            <w:r>
              <w:t>0.159</w:t>
            </w:r>
          </w:p>
        </w:tc>
      </w:tr>
      <w:tr w14:paraId="5F6E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All numerical - five-neighbour similarity</w:t>
            </w:r>
          </w:p>
        </w:tc>
        <w:tc>
          <w:tcPr>
            <w:tcW w:w="2007" w:type="dxa"/>
            <w:vAlign w:val="center"/>
          </w:tcPr>
          <w:p>
            <w:r>
              <w:t>0.114</w:t>
            </w:r>
          </w:p>
        </w:tc>
        <w:tc>
          <w:tcPr>
            <w:tcW w:w="2007" w:type="dxa"/>
            <w:vAlign w:val="center"/>
          </w:tcPr>
          <w:p>
            <w:r>
              <w:t>0.072</w:t>
            </w:r>
          </w:p>
        </w:tc>
        <w:tc>
          <w:tcPr>
            <w:tcW w:w="2007" w:type="dxa"/>
            <w:vAlign w:val="center"/>
          </w:tcPr>
          <w:p>
            <w:r>
              <w:t>0.149</w:t>
            </w:r>
          </w:p>
        </w:tc>
      </w:tr>
      <w:tr w14:paraId="049B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skewness</w:t>
            </w:r>
          </w:p>
        </w:tc>
        <w:tc>
          <w:tcPr>
            <w:tcW w:w="2007" w:type="dxa"/>
            <w:shd w:val="clear" w:color="auto" w:fill="F2F6FA"/>
            <w:vAlign w:val="center"/>
          </w:tcPr>
          <w:p>
            <w:r>
              <w:t>All numerical - nearest mineral</w:t>
            </w:r>
          </w:p>
        </w:tc>
        <w:tc>
          <w:tcPr>
            <w:tcW w:w="2007" w:type="dxa"/>
            <w:shd w:val="clear" w:color="auto" w:fill="F2F6FA"/>
            <w:vAlign w:val="center"/>
          </w:tcPr>
          <w:p>
            <w:r>
              <w:t>0.389</w:t>
            </w:r>
          </w:p>
        </w:tc>
        <w:tc>
          <w:tcPr>
            <w:tcW w:w="2007" w:type="dxa"/>
            <w:shd w:val="clear" w:color="auto" w:fill="F2F6FA"/>
            <w:vAlign w:val="center"/>
          </w:tcPr>
          <w:p>
            <w:r>
              <w:t>0.309</w:t>
            </w:r>
          </w:p>
        </w:tc>
        <w:tc>
          <w:tcPr>
            <w:tcW w:w="2007" w:type="dxa"/>
            <w:shd w:val="clear" w:color="auto" w:fill="F2F6FA"/>
            <w:vAlign w:val="center"/>
          </w:tcPr>
          <w:p>
            <w:r>
              <w:t>0.490</w:t>
            </w:r>
          </w:p>
        </w:tc>
      </w:tr>
    </w:tbl>
    <w:p w14:paraId="56AFC682">
      <w:pPr>
        <w:spacing w:after="20"/>
      </w:pPr>
    </w:p>
    <w:p w14:paraId="053B036A">
      <w:pPr>
        <w:pStyle w:val="3"/>
      </w:pPr>
      <w:r>
        <w:t>S6. Applicability, missingness, and extraction failures</w:t>
      </w:r>
    </w:p>
    <w:p w14:paraId="1536BDCD">
      <w:r>
        <w:t>Descriptor availability is classified by reason rather than treating all missing values alike. Not applicable denotes a structural or chemical case where the descriptor is undefined by construction; extraction failures are reported separately. The statuses are descriptor-specific and should not be interpreted as interchangeable missing-data mechanisms.</w:t>
      </w:r>
    </w:p>
    <w:p w14:paraId="688F38E4">
      <w:pPr>
        <w:pStyle w:val="15"/>
      </w:pPr>
      <w:r>
        <w:t>Table S9. Non-available descriptor counts by reason in the QC cohort.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2007"/>
        <w:gridCol w:w="2007"/>
        <w:gridCol w:w="2007"/>
        <w:gridCol w:w="2007"/>
      </w:tblGrid>
      <w:tr w14:paraId="011D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7" w:type="dxa"/>
            <w:shd w:val="clear" w:color="auto" w:fill="1F4E78"/>
          </w:tcPr>
          <w:p w14:paraId="3466427B">
            <w:pPr>
              <w:spacing w:after="0" w:line="240" w:lineRule="auto"/>
              <w:jc w:val="center"/>
            </w:pPr>
            <w:r>
              <w:rPr>
                <w:rFonts w:ascii="Arial" w:hAnsi="Arial"/>
                <w:b/>
                <w:color w:val="FFFFFF"/>
                <w:sz w:val="15"/>
              </w:rPr>
              <w:t>Descriptor</w:t>
            </w:r>
          </w:p>
        </w:tc>
        <w:tc>
          <w:tcPr>
            <w:tcW w:w="2007" w:type="dxa"/>
            <w:shd w:val="clear" w:color="auto" w:fill="1F4E78"/>
          </w:tcPr>
          <w:p w14:paraId="286B2689">
            <w:pPr>
              <w:spacing w:after="0" w:line="240" w:lineRule="auto"/>
              <w:jc w:val="center"/>
            </w:pPr>
            <w:r>
              <w:rPr>
                <w:rFonts w:ascii="Arial" w:hAnsi="Arial"/>
                <w:b/>
                <w:color w:val="FFFFFF"/>
                <w:sz w:val="15"/>
              </w:rPr>
              <w:t>Block</w:t>
            </w:r>
          </w:p>
        </w:tc>
        <w:tc>
          <w:tcPr>
            <w:tcW w:w="2007" w:type="dxa"/>
            <w:shd w:val="clear" w:color="auto" w:fill="1F4E78"/>
          </w:tcPr>
          <w:p w14:paraId="5500D6C0">
            <w:pPr>
              <w:spacing w:after="0" w:line="240" w:lineRule="auto"/>
              <w:jc w:val="center"/>
            </w:pPr>
            <w:r>
              <w:rPr>
                <w:rFonts w:ascii="Arial" w:hAnsi="Arial"/>
                <w:b/>
                <w:color w:val="FFFFFF"/>
                <w:sz w:val="15"/>
              </w:rPr>
              <w:t>Availability reason</w:t>
            </w:r>
          </w:p>
        </w:tc>
        <w:tc>
          <w:tcPr>
            <w:tcW w:w="2007" w:type="dxa"/>
            <w:shd w:val="clear" w:color="auto" w:fill="1F4E78"/>
          </w:tcPr>
          <w:p w14:paraId="66587D99">
            <w:pPr>
              <w:spacing w:after="0" w:line="240" w:lineRule="auto"/>
              <w:jc w:val="center"/>
            </w:pPr>
            <w:r>
              <w:rPr>
                <w:rFonts w:ascii="Arial" w:hAnsi="Arial"/>
                <w:b/>
                <w:color w:val="FFFFFF"/>
                <w:sz w:val="15"/>
              </w:rPr>
              <w:t>Count</w:t>
            </w:r>
          </w:p>
        </w:tc>
        <w:tc>
          <w:tcPr>
            <w:tcW w:w="2007" w:type="dxa"/>
            <w:shd w:val="clear" w:color="auto" w:fill="1F4E78"/>
          </w:tcPr>
          <w:p w14:paraId="5FCB5853">
            <w:pPr>
              <w:spacing w:after="0" w:line="240" w:lineRule="auto"/>
              <w:jc w:val="center"/>
            </w:pPr>
            <w:r>
              <w:rPr>
                <w:rFonts w:ascii="Arial" w:hAnsi="Arial"/>
                <w:b/>
                <w:color w:val="FFFFFF"/>
                <w:sz w:val="15"/>
              </w:rPr>
              <w:t>Fraction</w:t>
            </w:r>
          </w:p>
        </w:tc>
      </w:tr>
      <w:tr w14:paraId="6528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2314DB99">
            <w:pPr>
              <w:spacing w:after="0" w:line="240" w:lineRule="auto"/>
            </w:pPr>
            <w:r>
              <w:rPr>
                <w:rFonts w:ascii="Arial" w:hAnsi="Arial"/>
                <w:sz w:val="14"/>
              </w:rPr>
              <w:t>n raman active modes</w:t>
            </w:r>
          </w:p>
        </w:tc>
        <w:tc>
          <w:tcPr>
            <w:tcW w:w="2007" w:type="dxa"/>
            <w:vAlign w:val="center"/>
          </w:tcPr>
          <w:p w14:paraId="65AE243E">
            <w:pPr>
              <w:spacing w:after="0" w:line="240" w:lineRule="auto"/>
            </w:pPr>
            <w:r>
              <w:rPr>
                <w:rFonts w:ascii="Arial" w:hAnsi="Arial"/>
                <w:sz w:val="14"/>
              </w:rPr>
              <w:t>sym</w:t>
            </w:r>
          </w:p>
        </w:tc>
        <w:tc>
          <w:tcPr>
            <w:tcW w:w="2007" w:type="dxa"/>
            <w:vAlign w:val="center"/>
          </w:tcPr>
          <w:p w14:paraId="21A84303">
            <w:pPr>
              <w:spacing w:after="0" w:line="240" w:lineRule="auto"/>
            </w:pPr>
            <w:r>
              <w:rPr>
                <w:rFonts w:ascii="Arial" w:hAnsi="Arial"/>
                <w:sz w:val="14"/>
              </w:rPr>
              <w:t>unresolved or not applicable</w:t>
            </w:r>
          </w:p>
        </w:tc>
        <w:tc>
          <w:tcPr>
            <w:tcW w:w="2007" w:type="dxa"/>
            <w:vAlign w:val="center"/>
          </w:tcPr>
          <w:p w14:paraId="3A15D242">
            <w:pPr>
              <w:spacing w:after="0" w:line="240" w:lineRule="auto"/>
            </w:pPr>
            <w:r>
              <w:rPr>
                <w:rFonts w:ascii="Arial" w:hAnsi="Arial"/>
                <w:sz w:val="14"/>
              </w:rPr>
              <w:t>9</w:t>
            </w:r>
          </w:p>
        </w:tc>
        <w:tc>
          <w:tcPr>
            <w:tcW w:w="2007" w:type="dxa"/>
            <w:vAlign w:val="center"/>
          </w:tcPr>
          <w:p w14:paraId="2F8B9835">
            <w:pPr>
              <w:spacing w:after="0" w:line="240" w:lineRule="auto"/>
            </w:pPr>
            <w:r>
              <w:rPr>
                <w:rFonts w:ascii="Arial" w:hAnsi="Arial"/>
                <w:sz w:val="14"/>
              </w:rPr>
              <w:t>0.005</w:t>
            </w:r>
          </w:p>
        </w:tc>
      </w:tr>
      <w:tr w14:paraId="077E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3E2101A8">
            <w:pPr>
              <w:spacing w:after="0" w:line="240" w:lineRule="auto"/>
            </w:pPr>
            <w:r>
              <w:rPr>
                <w:rFonts w:ascii="Arial" w:hAnsi="Arial"/>
                <w:sz w:val="14"/>
              </w:rPr>
              <w:t>raman mode fraction</w:t>
            </w:r>
          </w:p>
        </w:tc>
        <w:tc>
          <w:tcPr>
            <w:tcW w:w="2007" w:type="dxa"/>
            <w:shd w:val="clear" w:color="auto" w:fill="F2F6FA"/>
            <w:vAlign w:val="center"/>
          </w:tcPr>
          <w:p w14:paraId="6D498D74">
            <w:pPr>
              <w:spacing w:after="0" w:line="240" w:lineRule="auto"/>
            </w:pPr>
            <w:r>
              <w:rPr>
                <w:rFonts w:ascii="Arial" w:hAnsi="Arial"/>
                <w:sz w:val="14"/>
              </w:rPr>
              <w:t>sym</w:t>
            </w:r>
          </w:p>
        </w:tc>
        <w:tc>
          <w:tcPr>
            <w:tcW w:w="2007" w:type="dxa"/>
            <w:shd w:val="clear" w:color="auto" w:fill="F2F6FA"/>
            <w:vAlign w:val="center"/>
          </w:tcPr>
          <w:p w14:paraId="1A8F7A47">
            <w:pPr>
              <w:spacing w:after="0" w:line="240" w:lineRule="auto"/>
            </w:pPr>
            <w:r>
              <w:rPr>
                <w:rFonts w:ascii="Arial" w:hAnsi="Arial"/>
                <w:sz w:val="14"/>
              </w:rPr>
              <w:t>unresolved or not applicable</w:t>
            </w:r>
          </w:p>
        </w:tc>
        <w:tc>
          <w:tcPr>
            <w:tcW w:w="2007" w:type="dxa"/>
            <w:shd w:val="clear" w:color="auto" w:fill="F2F6FA"/>
            <w:vAlign w:val="center"/>
          </w:tcPr>
          <w:p w14:paraId="7A201BFB">
            <w:pPr>
              <w:spacing w:after="0" w:line="240" w:lineRule="auto"/>
            </w:pPr>
            <w:r>
              <w:rPr>
                <w:rFonts w:ascii="Arial" w:hAnsi="Arial"/>
                <w:sz w:val="14"/>
              </w:rPr>
              <w:t>3</w:t>
            </w:r>
          </w:p>
        </w:tc>
        <w:tc>
          <w:tcPr>
            <w:tcW w:w="2007" w:type="dxa"/>
            <w:shd w:val="clear" w:color="auto" w:fill="F2F6FA"/>
            <w:vAlign w:val="center"/>
          </w:tcPr>
          <w:p w14:paraId="3039CFBA">
            <w:pPr>
              <w:spacing w:after="0" w:line="240" w:lineRule="auto"/>
            </w:pPr>
            <w:r>
              <w:rPr>
                <w:rFonts w:ascii="Arial" w:hAnsi="Arial"/>
                <w:sz w:val="14"/>
              </w:rPr>
              <w:t>0.002</w:t>
            </w:r>
          </w:p>
        </w:tc>
      </w:tr>
      <w:tr w14:paraId="2F266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0A67CDC6">
            <w:pPr>
              <w:spacing w:after="0" w:line="240" w:lineRule="auto"/>
            </w:pPr>
            <w:r>
              <w:rPr>
                <w:rFonts w:ascii="Arial" w:hAnsi="Arial"/>
                <w:sz w:val="14"/>
              </w:rPr>
              <w:t>degeneracy fraction</w:t>
            </w:r>
          </w:p>
        </w:tc>
        <w:tc>
          <w:tcPr>
            <w:tcW w:w="2007" w:type="dxa"/>
            <w:vAlign w:val="center"/>
          </w:tcPr>
          <w:p w14:paraId="76B1A37A">
            <w:pPr>
              <w:spacing w:after="0" w:line="240" w:lineRule="auto"/>
            </w:pPr>
            <w:r>
              <w:rPr>
                <w:rFonts w:ascii="Arial" w:hAnsi="Arial"/>
                <w:sz w:val="14"/>
              </w:rPr>
              <w:t>sym</w:t>
            </w:r>
          </w:p>
        </w:tc>
        <w:tc>
          <w:tcPr>
            <w:tcW w:w="2007" w:type="dxa"/>
            <w:vAlign w:val="center"/>
          </w:tcPr>
          <w:p w14:paraId="53F9020A">
            <w:pPr>
              <w:spacing w:after="0" w:line="240" w:lineRule="auto"/>
            </w:pPr>
            <w:r>
              <w:rPr>
                <w:rFonts w:ascii="Arial" w:hAnsi="Arial"/>
                <w:sz w:val="14"/>
              </w:rPr>
              <w:t>unresolved or not applicable</w:t>
            </w:r>
          </w:p>
        </w:tc>
        <w:tc>
          <w:tcPr>
            <w:tcW w:w="2007" w:type="dxa"/>
            <w:vAlign w:val="center"/>
          </w:tcPr>
          <w:p w14:paraId="3270DC1D">
            <w:pPr>
              <w:spacing w:after="0" w:line="240" w:lineRule="auto"/>
            </w:pPr>
            <w:r>
              <w:rPr>
                <w:rFonts w:ascii="Arial" w:hAnsi="Arial"/>
                <w:sz w:val="14"/>
              </w:rPr>
              <w:t>3</w:t>
            </w:r>
          </w:p>
        </w:tc>
        <w:tc>
          <w:tcPr>
            <w:tcW w:w="2007" w:type="dxa"/>
            <w:vAlign w:val="center"/>
          </w:tcPr>
          <w:p w14:paraId="56DBE82B">
            <w:pPr>
              <w:spacing w:after="0" w:line="240" w:lineRule="auto"/>
            </w:pPr>
            <w:r>
              <w:rPr>
                <w:rFonts w:ascii="Arial" w:hAnsi="Arial"/>
                <w:sz w:val="14"/>
              </w:rPr>
              <w:t>0.002</w:t>
            </w:r>
          </w:p>
        </w:tc>
      </w:tr>
      <w:tr w14:paraId="4193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14F58896">
            <w:pPr>
              <w:spacing w:after="0" w:line="240" w:lineRule="auto"/>
            </w:pPr>
            <w:r>
              <w:rPr>
                <w:rFonts w:ascii="Arial" w:hAnsi="Arial"/>
                <w:sz w:val="14"/>
              </w:rPr>
              <w:t>mean bond</w:t>
            </w:r>
          </w:p>
        </w:tc>
        <w:tc>
          <w:tcPr>
            <w:tcW w:w="2007" w:type="dxa"/>
            <w:shd w:val="clear" w:color="auto" w:fill="F2F6FA"/>
            <w:vAlign w:val="center"/>
          </w:tcPr>
          <w:p w14:paraId="20AB433A">
            <w:pPr>
              <w:spacing w:after="0" w:line="240" w:lineRule="auto"/>
            </w:pPr>
            <w:r>
              <w:rPr>
                <w:rFonts w:ascii="Arial" w:hAnsi="Arial"/>
                <w:sz w:val="14"/>
              </w:rPr>
              <w:t>bond</w:t>
            </w:r>
          </w:p>
        </w:tc>
        <w:tc>
          <w:tcPr>
            <w:tcW w:w="2007" w:type="dxa"/>
            <w:shd w:val="clear" w:color="auto" w:fill="F2F6FA"/>
            <w:vAlign w:val="center"/>
          </w:tcPr>
          <w:p w14:paraId="02DF4A23">
            <w:pPr>
              <w:spacing w:after="0" w:line="240" w:lineRule="auto"/>
            </w:pPr>
            <w:r>
              <w:rPr>
                <w:rFonts w:ascii="Arial" w:hAnsi="Arial"/>
                <w:sz w:val="14"/>
              </w:rPr>
              <w:t>not applicable no bond pairs</w:t>
            </w:r>
          </w:p>
        </w:tc>
        <w:tc>
          <w:tcPr>
            <w:tcW w:w="2007" w:type="dxa"/>
            <w:shd w:val="clear" w:color="auto" w:fill="F2F6FA"/>
            <w:vAlign w:val="center"/>
          </w:tcPr>
          <w:p w14:paraId="6D37744F">
            <w:pPr>
              <w:spacing w:after="0" w:line="240" w:lineRule="auto"/>
            </w:pPr>
            <w:r>
              <w:rPr>
                <w:rFonts w:ascii="Arial" w:hAnsi="Arial"/>
                <w:sz w:val="14"/>
              </w:rPr>
              <w:t>34</w:t>
            </w:r>
          </w:p>
        </w:tc>
        <w:tc>
          <w:tcPr>
            <w:tcW w:w="2007" w:type="dxa"/>
            <w:shd w:val="clear" w:color="auto" w:fill="F2F6FA"/>
            <w:vAlign w:val="center"/>
          </w:tcPr>
          <w:p w14:paraId="4F8C4742">
            <w:pPr>
              <w:spacing w:after="0" w:line="240" w:lineRule="auto"/>
            </w:pPr>
            <w:r>
              <w:rPr>
                <w:rFonts w:ascii="Arial" w:hAnsi="Arial"/>
                <w:sz w:val="14"/>
              </w:rPr>
              <w:t>0.018</w:t>
            </w:r>
          </w:p>
        </w:tc>
      </w:tr>
      <w:tr w14:paraId="52E9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65678819">
            <w:pPr>
              <w:spacing w:after="0" w:line="240" w:lineRule="auto"/>
            </w:pPr>
            <w:r>
              <w:rPr>
                <w:rFonts w:ascii="Arial" w:hAnsi="Arial"/>
                <w:sz w:val="14"/>
              </w:rPr>
              <w:t>cv bond</w:t>
            </w:r>
          </w:p>
        </w:tc>
        <w:tc>
          <w:tcPr>
            <w:tcW w:w="2007" w:type="dxa"/>
            <w:vAlign w:val="center"/>
          </w:tcPr>
          <w:p w14:paraId="07804AF7">
            <w:pPr>
              <w:spacing w:after="0" w:line="240" w:lineRule="auto"/>
            </w:pPr>
            <w:r>
              <w:rPr>
                <w:rFonts w:ascii="Arial" w:hAnsi="Arial"/>
                <w:sz w:val="14"/>
              </w:rPr>
              <w:t>bond</w:t>
            </w:r>
          </w:p>
        </w:tc>
        <w:tc>
          <w:tcPr>
            <w:tcW w:w="2007" w:type="dxa"/>
            <w:vAlign w:val="center"/>
          </w:tcPr>
          <w:p w14:paraId="5FB5A3BB">
            <w:pPr>
              <w:spacing w:after="0" w:line="240" w:lineRule="auto"/>
            </w:pPr>
            <w:r>
              <w:rPr>
                <w:rFonts w:ascii="Arial" w:hAnsi="Arial"/>
                <w:sz w:val="14"/>
              </w:rPr>
              <w:t>not applicable no bond pairs</w:t>
            </w:r>
          </w:p>
        </w:tc>
        <w:tc>
          <w:tcPr>
            <w:tcW w:w="2007" w:type="dxa"/>
            <w:vAlign w:val="center"/>
          </w:tcPr>
          <w:p w14:paraId="3E94CF03">
            <w:pPr>
              <w:spacing w:after="0" w:line="240" w:lineRule="auto"/>
            </w:pPr>
            <w:r>
              <w:rPr>
                <w:rFonts w:ascii="Arial" w:hAnsi="Arial"/>
                <w:sz w:val="14"/>
              </w:rPr>
              <w:t>34</w:t>
            </w:r>
          </w:p>
        </w:tc>
        <w:tc>
          <w:tcPr>
            <w:tcW w:w="2007" w:type="dxa"/>
            <w:vAlign w:val="center"/>
          </w:tcPr>
          <w:p w14:paraId="12555CE1">
            <w:pPr>
              <w:spacing w:after="0" w:line="240" w:lineRule="auto"/>
            </w:pPr>
            <w:r>
              <w:rPr>
                <w:rFonts w:ascii="Arial" w:hAnsi="Arial"/>
                <w:sz w:val="14"/>
              </w:rPr>
              <w:t>0.018</w:t>
            </w:r>
          </w:p>
        </w:tc>
      </w:tr>
      <w:tr w14:paraId="56CE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41BEA57B">
            <w:pPr>
              <w:spacing w:after="0" w:line="240" w:lineRule="auto"/>
            </w:pPr>
            <w:r>
              <w:rPr>
                <w:rFonts w:ascii="Arial" w:hAnsi="Arial"/>
                <w:sz w:val="14"/>
              </w:rPr>
              <w:t>bond distortion</w:t>
            </w:r>
          </w:p>
        </w:tc>
        <w:tc>
          <w:tcPr>
            <w:tcW w:w="2007" w:type="dxa"/>
            <w:shd w:val="clear" w:color="auto" w:fill="F2F6FA"/>
            <w:vAlign w:val="center"/>
          </w:tcPr>
          <w:p w14:paraId="61C00903">
            <w:pPr>
              <w:spacing w:after="0" w:line="240" w:lineRule="auto"/>
            </w:pPr>
            <w:r>
              <w:rPr>
                <w:rFonts w:ascii="Arial" w:hAnsi="Arial"/>
                <w:sz w:val="14"/>
              </w:rPr>
              <w:t>bond</w:t>
            </w:r>
          </w:p>
        </w:tc>
        <w:tc>
          <w:tcPr>
            <w:tcW w:w="2007" w:type="dxa"/>
            <w:shd w:val="clear" w:color="auto" w:fill="F2F6FA"/>
            <w:vAlign w:val="center"/>
          </w:tcPr>
          <w:p w14:paraId="7085D027">
            <w:pPr>
              <w:spacing w:after="0" w:line="240" w:lineRule="auto"/>
            </w:pPr>
            <w:r>
              <w:rPr>
                <w:rFonts w:ascii="Arial" w:hAnsi="Arial"/>
                <w:sz w:val="14"/>
              </w:rPr>
              <w:t>not applicable no bond pairs</w:t>
            </w:r>
          </w:p>
        </w:tc>
        <w:tc>
          <w:tcPr>
            <w:tcW w:w="2007" w:type="dxa"/>
            <w:shd w:val="clear" w:color="auto" w:fill="F2F6FA"/>
            <w:vAlign w:val="center"/>
          </w:tcPr>
          <w:p w14:paraId="4E332F29">
            <w:pPr>
              <w:spacing w:after="0" w:line="240" w:lineRule="auto"/>
            </w:pPr>
            <w:r>
              <w:rPr>
                <w:rFonts w:ascii="Arial" w:hAnsi="Arial"/>
                <w:sz w:val="14"/>
              </w:rPr>
              <w:t>34</w:t>
            </w:r>
          </w:p>
        </w:tc>
        <w:tc>
          <w:tcPr>
            <w:tcW w:w="2007" w:type="dxa"/>
            <w:shd w:val="clear" w:color="auto" w:fill="F2F6FA"/>
            <w:vAlign w:val="center"/>
          </w:tcPr>
          <w:p w14:paraId="7A3FBE2A">
            <w:pPr>
              <w:spacing w:after="0" w:line="240" w:lineRule="auto"/>
            </w:pPr>
            <w:r>
              <w:rPr>
                <w:rFonts w:ascii="Arial" w:hAnsi="Arial"/>
                <w:sz w:val="14"/>
              </w:rPr>
              <w:t>0.018</w:t>
            </w:r>
          </w:p>
        </w:tc>
      </w:tr>
      <w:tr w14:paraId="724F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7176C17D">
            <w:pPr>
              <w:spacing w:after="0" w:line="240" w:lineRule="auto"/>
            </w:pPr>
            <w:r>
              <w:rPr>
                <w:rFonts w:ascii="Arial" w:hAnsi="Arial"/>
                <w:sz w:val="14"/>
              </w:rPr>
              <w:t>mean cn</w:t>
            </w:r>
          </w:p>
        </w:tc>
        <w:tc>
          <w:tcPr>
            <w:tcW w:w="2007" w:type="dxa"/>
            <w:vAlign w:val="center"/>
          </w:tcPr>
          <w:p w14:paraId="0304ABDE">
            <w:pPr>
              <w:spacing w:after="0" w:line="240" w:lineRule="auto"/>
            </w:pPr>
            <w:r>
              <w:rPr>
                <w:rFonts w:ascii="Arial" w:hAnsi="Arial"/>
                <w:sz w:val="14"/>
              </w:rPr>
              <w:t>bond</w:t>
            </w:r>
          </w:p>
        </w:tc>
        <w:tc>
          <w:tcPr>
            <w:tcW w:w="2007" w:type="dxa"/>
            <w:vAlign w:val="center"/>
          </w:tcPr>
          <w:p w14:paraId="190F3DF6">
            <w:pPr>
              <w:spacing w:after="0" w:line="240" w:lineRule="auto"/>
            </w:pPr>
            <w:r>
              <w:rPr>
                <w:rFonts w:ascii="Arial" w:hAnsi="Arial"/>
                <w:sz w:val="14"/>
              </w:rPr>
              <w:t>not applicable no bond pairs</w:t>
            </w:r>
          </w:p>
        </w:tc>
        <w:tc>
          <w:tcPr>
            <w:tcW w:w="2007" w:type="dxa"/>
            <w:vAlign w:val="center"/>
          </w:tcPr>
          <w:p w14:paraId="567F1562">
            <w:pPr>
              <w:spacing w:after="0" w:line="240" w:lineRule="auto"/>
            </w:pPr>
            <w:r>
              <w:rPr>
                <w:rFonts w:ascii="Arial" w:hAnsi="Arial"/>
                <w:sz w:val="14"/>
              </w:rPr>
              <w:t>34</w:t>
            </w:r>
          </w:p>
        </w:tc>
        <w:tc>
          <w:tcPr>
            <w:tcW w:w="2007" w:type="dxa"/>
            <w:vAlign w:val="center"/>
          </w:tcPr>
          <w:p w14:paraId="1AE4A1FA">
            <w:pPr>
              <w:spacing w:after="0" w:line="240" w:lineRule="auto"/>
            </w:pPr>
            <w:r>
              <w:rPr>
                <w:rFonts w:ascii="Arial" w:hAnsi="Arial"/>
                <w:sz w:val="14"/>
              </w:rPr>
              <w:t>0.018</w:t>
            </w:r>
          </w:p>
        </w:tc>
      </w:tr>
      <w:tr w14:paraId="0EE9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1E0E784D">
            <w:pPr>
              <w:spacing w:after="0" w:line="240" w:lineRule="auto"/>
            </w:pPr>
            <w:r>
              <w:rPr>
                <w:rFonts w:ascii="Arial" w:hAnsi="Arial"/>
                <w:sz w:val="14"/>
              </w:rPr>
              <w:t>cn std</w:t>
            </w:r>
          </w:p>
        </w:tc>
        <w:tc>
          <w:tcPr>
            <w:tcW w:w="2007" w:type="dxa"/>
            <w:shd w:val="clear" w:color="auto" w:fill="F2F6FA"/>
            <w:vAlign w:val="center"/>
          </w:tcPr>
          <w:p w14:paraId="1FBB0F77">
            <w:pPr>
              <w:spacing w:after="0" w:line="240" w:lineRule="auto"/>
            </w:pPr>
            <w:r>
              <w:rPr>
                <w:rFonts w:ascii="Arial" w:hAnsi="Arial"/>
                <w:sz w:val="14"/>
              </w:rPr>
              <w:t>bond</w:t>
            </w:r>
          </w:p>
        </w:tc>
        <w:tc>
          <w:tcPr>
            <w:tcW w:w="2007" w:type="dxa"/>
            <w:shd w:val="clear" w:color="auto" w:fill="F2F6FA"/>
            <w:vAlign w:val="center"/>
          </w:tcPr>
          <w:p w14:paraId="1B9ECE59">
            <w:pPr>
              <w:spacing w:after="0" w:line="240" w:lineRule="auto"/>
            </w:pPr>
            <w:r>
              <w:rPr>
                <w:rFonts w:ascii="Arial" w:hAnsi="Arial"/>
                <w:sz w:val="14"/>
              </w:rPr>
              <w:t>not applicable no bond pairs</w:t>
            </w:r>
          </w:p>
        </w:tc>
        <w:tc>
          <w:tcPr>
            <w:tcW w:w="2007" w:type="dxa"/>
            <w:shd w:val="clear" w:color="auto" w:fill="F2F6FA"/>
            <w:vAlign w:val="center"/>
          </w:tcPr>
          <w:p w14:paraId="6149E268">
            <w:pPr>
              <w:spacing w:after="0" w:line="240" w:lineRule="auto"/>
            </w:pPr>
            <w:r>
              <w:rPr>
                <w:rFonts w:ascii="Arial" w:hAnsi="Arial"/>
                <w:sz w:val="14"/>
              </w:rPr>
              <w:t>34</w:t>
            </w:r>
          </w:p>
        </w:tc>
        <w:tc>
          <w:tcPr>
            <w:tcW w:w="2007" w:type="dxa"/>
            <w:shd w:val="clear" w:color="auto" w:fill="F2F6FA"/>
            <w:vAlign w:val="center"/>
          </w:tcPr>
          <w:p w14:paraId="10A629F2">
            <w:pPr>
              <w:spacing w:after="0" w:line="240" w:lineRule="auto"/>
            </w:pPr>
            <w:r>
              <w:rPr>
                <w:rFonts w:ascii="Arial" w:hAnsi="Arial"/>
                <w:sz w:val="14"/>
              </w:rPr>
              <w:t>0.018</w:t>
            </w:r>
          </w:p>
        </w:tc>
      </w:tr>
      <w:tr w14:paraId="54EB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775BD3C3">
            <w:pPr>
              <w:spacing w:after="0" w:line="240" w:lineRule="auto"/>
            </w:pPr>
            <w:r>
              <w:rPr>
                <w:rFonts w:ascii="Arial" w:hAnsi="Arial"/>
                <w:sz w:val="14"/>
              </w:rPr>
              <w:t>mean delta chi bond</w:t>
            </w:r>
          </w:p>
        </w:tc>
        <w:tc>
          <w:tcPr>
            <w:tcW w:w="2007" w:type="dxa"/>
            <w:vAlign w:val="center"/>
          </w:tcPr>
          <w:p w14:paraId="691D0001">
            <w:pPr>
              <w:spacing w:after="0" w:line="240" w:lineRule="auto"/>
            </w:pPr>
            <w:r>
              <w:rPr>
                <w:rFonts w:ascii="Arial" w:hAnsi="Arial"/>
                <w:sz w:val="14"/>
              </w:rPr>
              <w:t>bond</w:t>
            </w:r>
          </w:p>
        </w:tc>
        <w:tc>
          <w:tcPr>
            <w:tcW w:w="2007" w:type="dxa"/>
            <w:vAlign w:val="center"/>
          </w:tcPr>
          <w:p w14:paraId="7E63FA26">
            <w:pPr>
              <w:spacing w:after="0" w:line="240" w:lineRule="auto"/>
            </w:pPr>
            <w:r>
              <w:rPr>
                <w:rFonts w:ascii="Arial" w:hAnsi="Arial"/>
                <w:sz w:val="14"/>
              </w:rPr>
              <w:t>not applicable no bond pairs</w:t>
            </w:r>
          </w:p>
        </w:tc>
        <w:tc>
          <w:tcPr>
            <w:tcW w:w="2007" w:type="dxa"/>
            <w:vAlign w:val="center"/>
          </w:tcPr>
          <w:p w14:paraId="00EA8178">
            <w:pPr>
              <w:spacing w:after="0" w:line="240" w:lineRule="auto"/>
            </w:pPr>
            <w:r>
              <w:rPr>
                <w:rFonts w:ascii="Arial" w:hAnsi="Arial"/>
                <w:sz w:val="14"/>
              </w:rPr>
              <w:t>34</w:t>
            </w:r>
          </w:p>
        </w:tc>
        <w:tc>
          <w:tcPr>
            <w:tcW w:w="2007" w:type="dxa"/>
            <w:vAlign w:val="center"/>
          </w:tcPr>
          <w:p w14:paraId="141FA724">
            <w:pPr>
              <w:spacing w:after="0" w:line="240" w:lineRule="auto"/>
            </w:pPr>
            <w:r>
              <w:rPr>
                <w:rFonts w:ascii="Arial" w:hAnsi="Arial"/>
                <w:sz w:val="14"/>
              </w:rPr>
              <w:t>0.018</w:t>
            </w:r>
          </w:p>
        </w:tc>
      </w:tr>
      <w:tr w14:paraId="035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0EB7CFC7">
            <w:pPr>
              <w:spacing w:after="0" w:line="240" w:lineRule="auto"/>
            </w:pPr>
            <w:r>
              <w:rPr>
                <w:rFonts w:ascii="Arial" w:hAnsi="Arial"/>
                <w:sz w:val="14"/>
              </w:rPr>
              <w:t>mean reduced mass</w:t>
            </w:r>
          </w:p>
        </w:tc>
        <w:tc>
          <w:tcPr>
            <w:tcW w:w="2007" w:type="dxa"/>
            <w:shd w:val="clear" w:color="auto" w:fill="F2F6FA"/>
            <w:vAlign w:val="center"/>
          </w:tcPr>
          <w:p w14:paraId="7038314B">
            <w:pPr>
              <w:spacing w:after="0" w:line="240" w:lineRule="auto"/>
            </w:pPr>
            <w:r>
              <w:rPr>
                <w:rFonts w:ascii="Arial" w:hAnsi="Arial"/>
                <w:sz w:val="14"/>
              </w:rPr>
              <w:t>bond</w:t>
            </w:r>
          </w:p>
        </w:tc>
        <w:tc>
          <w:tcPr>
            <w:tcW w:w="2007" w:type="dxa"/>
            <w:shd w:val="clear" w:color="auto" w:fill="F2F6FA"/>
            <w:vAlign w:val="center"/>
          </w:tcPr>
          <w:p w14:paraId="246AB149">
            <w:pPr>
              <w:spacing w:after="0" w:line="240" w:lineRule="auto"/>
            </w:pPr>
            <w:r>
              <w:rPr>
                <w:rFonts w:ascii="Arial" w:hAnsi="Arial"/>
                <w:sz w:val="14"/>
              </w:rPr>
              <w:t>not applicable no bond pairs</w:t>
            </w:r>
          </w:p>
        </w:tc>
        <w:tc>
          <w:tcPr>
            <w:tcW w:w="2007" w:type="dxa"/>
            <w:shd w:val="clear" w:color="auto" w:fill="F2F6FA"/>
            <w:vAlign w:val="center"/>
          </w:tcPr>
          <w:p w14:paraId="77ACB6EF">
            <w:pPr>
              <w:spacing w:after="0" w:line="240" w:lineRule="auto"/>
            </w:pPr>
            <w:r>
              <w:rPr>
                <w:rFonts w:ascii="Arial" w:hAnsi="Arial"/>
                <w:sz w:val="14"/>
              </w:rPr>
              <w:t>34</w:t>
            </w:r>
          </w:p>
        </w:tc>
        <w:tc>
          <w:tcPr>
            <w:tcW w:w="2007" w:type="dxa"/>
            <w:shd w:val="clear" w:color="auto" w:fill="F2F6FA"/>
            <w:vAlign w:val="center"/>
          </w:tcPr>
          <w:p w14:paraId="1CB1554D">
            <w:pPr>
              <w:spacing w:after="0" w:line="240" w:lineRule="auto"/>
            </w:pPr>
            <w:r>
              <w:rPr>
                <w:rFonts w:ascii="Arial" w:hAnsi="Arial"/>
                <w:sz w:val="14"/>
              </w:rPr>
              <w:t>0.018</w:t>
            </w:r>
          </w:p>
        </w:tc>
      </w:tr>
      <w:tr w14:paraId="5FAB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49E31B95">
            <w:pPr>
              <w:spacing w:after="0" w:line="240" w:lineRule="auto"/>
            </w:pPr>
            <w:r>
              <w:rPr>
                <w:rFonts w:ascii="Arial" w:hAnsi="Arial"/>
                <w:sz w:val="14"/>
              </w:rPr>
              <w:t>anion group o fraction</w:t>
            </w:r>
          </w:p>
        </w:tc>
        <w:tc>
          <w:tcPr>
            <w:tcW w:w="2007" w:type="dxa"/>
            <w:vAlign w:val="center"/>
          </w:tcPr>
          <w:p w14:paraId="59C3794C">
            <w:pPr>
              <w:spacing w:after="0" w:line="240" w:lineRule="auto"/>
            </w:pPr>
            <w:r>
              <w:rPr>
                <w:rFonts w:ascii="Arial" w:hAnsi="Arial"/>
                <w:sz w:val="14"/>
              </w:rPr>
              <w:t>chem</w:t>
            </w:r>
          </w:p>
        </w:tc>
        <w:tc>
          <w:tcPr>
            <w:tcW w:w="2007" w:type="dxa"/>
            <w:vAlign w:val="center"/>
          </w:tcPr>
          <w:p w14:paraId="2D22F96F">
            <w:pPr>
              <w:spacing w:after="0" w:line="240" w:lineRule="auto"/>
            </w:pPr>
            <w:r>
              <w:rPr>
                <w:rFonts w:ascii="Arial" w:hAnsi="Arial"/>
                <w:sz w:val="14"/>
              </w:rPr>
              <w:t>not applicable no detected oxyanion group</w:t>
            </w:r>
          </w:p>
        </w:tc>
        <w:tc>
          <w:tcPr>
            <w:tcW w:w="2007" w:type="dxa"/>
            <w:vAlign w:val="center"/>
          </w:tcPr>
          <w:p w14:paraId="0C76C1A2">
            <w:pPr>
              <w:spacing w:after="0" w:line="240" w:lineRule="auto"/>
            </w:pPr>
            <w:r>
              <w:rPr>
                <w:rFonts w:ascii="Arial" w:hAnsi="Arial"/>
                <w:sz w:val="14"/>
              </w:rPr>
              <w:t>189</w:t>
            </w:r>
          </w:p>
        </w:tc>
        <w:tc>
          <w:tcPr>
            <w:tcW w:w="2007" w:type="dxa"/>
            <w:vAlign w:val="center"/>
          </w:tcPr>
          <w:p w14:paraId="4A3B1B00">
            <w:pPr>
              <w:spacing w:after="0" w:line="240" w:lineRule="auto"/>
            </w:pPr>
            <w:r>
              <w:rPr>
                <w:rFonts w:ascii="Arial" w:hAnsi="Arial"/>
                <w:sz w:val="14"/>
              </w:rPr>
              <w:t>0.103</w:t>
            </w:r>
          </w:p>
        </w:tc>
      </w:tr>
      <w:tr w14:paraId="5D37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54A7ECD7">
            <w:pPr>
              <w:spacing w:after="0" w:line="240" w:lineRule="auto"/>
            </w:pPr>
            <w:r>
              <w:rPr>
                <w:rFonts w:ascii="Arial" w:hAnsi="Arial"/>
                <w:sz w:val="14"/>
              </w:rPr>
              <w:t>polymerization index</w:t>
            </w:r>
          </w:p>
        </w:tc>
        <w:tc>
          <w:tcPr>
            <w:tcW w:w="2007" w:type="dxa"/>
            <w:shd w:val="clear" w:color="auto" w:fill="F2F6FA"/>
            <w:vAlign w:val="center"/>
          </w:tcPr>
          <w:p w14:paraId="48ACBD8B">
            <w:pPr>
              <w:spacing w:after="0" w:line="240" w:lineRule="auto"/>
            </w:pPr>
            <w:r>
              <w:rPr>
                <w:rFonts w:ascii="Arial" w:hAnsi="Arial"/>
                <w:sz w:val="14"/>
              </w:rPr>
              <w:t>chem</w:t>
            </w:r>
          </w:p>
        </w:tc>
        <w:tc>
          <w:tcPr>
            <w:tcW w:w="2007" w:type="dxa"/>
            <w:shd w:val="clear" w:color="auto" w:fill="F2F6FA"/>
            <w:vAlign w:val="center"/>
          </w:tcPr>
          <w:p w14:paraId="114D3FE6">
            <w:pPr>
              <w:spacing w:after="0" w:line="240" w:lineRule="auto"/>
            </w:pPr>
            <w:r>
              <w:rPr>
                <w:rFonts w:ascii="Arial" w:hAnsi="Arial"/>
                <w:sz w:val="14"/>
              </w:rPr>
              <w:t>not applicable no detected oxyanion group</w:t>
            </w:r>
          </w:p>
        </w:tc>
        <w:tc>
          <w:tcPr>
            <w:tcW w:w="2007" w:type="dxa"/>
            <w:shd w:val="clear" w:color="auto" w:fill="F2F6FA"/>
            <w:vAlign w:val="center"/>
          </w:tcPr>
          <w:p w14:paraId="270385D7">
            <w:pPr>
              <w:spacing w:after="0" w:line="240" w:lineRule="auto"/>
            </w:pPr>
            <w:r>
              <w:rPr>
                <w:rFonts w:ascii="Arial" w:hAnsi="Arial"/>
                <w:sz w:val="14"/>
              </w:rPr>
              <w:t>594</w:t>
            </w:r>
          </w:p>
        </w:tc>
        <w:tc>
          <w:tcPr>
            <w:tcW w:w="2007" w:type="dxa"/>
            <w:shd w:val="clear" w:color="auto" w:fill="F2F6FA"/>
            <w:vAlign w:val="center"/>
          </w:tcPr>
          <w:p w14:paraId="37AF4592">
            <w:pPr>
              <w:spacing w:after="0" w:line="240" w:lineRule="auto"/>
            </w:pPr>
            <w:r>
              <w:rPr>
                <w:rFonts w:ascii="Arial" w:hAnsi="Arial"/>
                <w:sz w:val="14"/>
              </w:rPr>
              <w:t>0.323</w:t>
            </w:r>
          </w:p>
        </w:tc>
      </w:tr>
      <w:tr w14:paraId="177E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1231AA02">
            <w:pPr>
              <w:spacing w:after="0" w:line="240" w:lineRule="auto"/>
            </w:pPr>
            <w:r>
              <w:rPr>
                <w:rFonts w:ascii="Arial" w:hAnsi="Arial"/>
                <w:sz w:val="14"/>
              </w:rPr>
              <w:t>soap intra species dispersion</w:t>
            </w:r>
          </w:p>
        </w:tc>
        <w:tc>
          <w:tcPr>
            <w:tcW w:w="2007" w:type="dxa"/>
            <w:vAlign w:val="center"/>
          </w:tcPr>
          <w:p w14:paraId="2FAF8203">
            <w:pPr>
              <w:spacing w:after="0" w:line="240" w:lineRule="auto"/>
            </w:pPr>
            <w:r>
              <w:rPr>
                <w:rFonts w:ascii="Arial" w:hAnsi="Arial"/>
                <w:sz w:val="14"/>
              </w:rPr>
              <w:t>soap</w:t>
            </w:r>
          </w:p>
        </w:tc>
        <w:tc>
          <w:tcPr>
            <w:tcW w:w="2007" w:type="dxa"/>
            <w:vAlign w:val="center"/>
          </w:tcPr>
          <w:p w14:paraId="75E3AD17">
            <w:pPr>
              <w:spacing w:after="0" w:line="240" w:lineRule="auto"/>
            </w:pPr>
            <w:r>
              <w:rPr>
                <w:rFonts w:ascii="Arial" w:hAnsi="Arial"/>
                <w:sz w:val="14"/>
              </w:rPr>
              <w:t>extraction failed</w:t>
            </w:r>
          </w:p>
        </w:tc>
        <w:tc>
          <w:tcPr>
            <w:tcW w:w="2007" w:type="dxa"/>
            <w:vAlign w:val="center"/>
          </w:tcPr>
          <w:p w14:paraId="2292EAD7">
            <w:pPr>
              <w:spacing w:after="0" w:line="240" w:lineRule="auto"/>
            </w:pPr>
            <w:r>
              <w:rPr>
                <w:rFonts w:ascii="Arial" w:hAnsi="Arial"/>
                <w:sz w:val="14"/>
              </w:rPr>
              <w:t>4</w:t>
            </w:r>
          </w:p>
        </w:tc>
        <w:tc>
          <w:tcPr>
            <w:tcW w:w="2007" w:type="dxa"/>
            <w:vAlign w:val="center"/>
          </w:tcPr>
          <w:p w14:paraId="750A5EF3">
            <w:pPr>
              <w:spacing w:after="0" w:line="240" w:lineRule="auto"/>
            </w:pPr>
            <w:r>
              <w:rPr>
                <w:rFonts w:ascii="Arial" w:hAnsi="Arial"/>
                <w:sz w:val="14"/>
              </w:rPr>
              <w:t>0.002</w:t>
            </w:r>
          </w:p>
        </w:tc>
      </w:tr>
      <w:tr w14:paraId="3358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14:paraId="7CA6758B">
            <w:pPr>
              <w:spacing w:after="0" w:line="240" w:lineRule="auto"/>
            </w:pPr>
            <w:r>
              <w:rPr>
                <w:rFonts w:ascii="Arial" w:hAnsi="Arial"/>
                <w:sz w:val="14"/>
              </w:rPr>
              <w:t>soap n env</w:t>
            </w:r>
          </w:p>
        </w:tc>
        <w:tc>
          <w:tcPr>
            <w:tcW w:w="2007" w:type="dxa"/>
            <w:shd w:val="clear" w:color="auto" w:fill="F2F6FA"/>
            <w:vAlign w:val="center"/>
          </w:tcPr>
          <w:p w14:paraId="4A0FD689">
            <w:pPr>
              <w:spacing w:after="0" w:line="240" w:lineRule="auto"/>
            </w:pPr>
            <w:r>
              <w:rPr>
                <w:rFonts w:ascii="Arial" w:hAnsi="Arial"/>
                <w:sz w:val="14"/>
              </w:rPr>
              <w:t>soap</w:t>
            </w:r>
          </w:p>
        </w:tc>
        <w:tc>
          <w:tcPr>
            <w:tcW w:w="2007" w:type="dxa"/>
            <w:shd w:val="clear" w:color="auto" w:fill="F2F6FA"/>
            <w:vAlign w:val="center"/>
          </w:tcPr>
          <w:p w14:paraId="6ACF39ED">
            <w:pPr>
              <w:spacing w:after="0" w:line="240" w:lineRule="auto"/>
            </w:pPr>
            <w:r>
              <w:rPr>
                <w:rFonts w:ascii="Arial" w:hAnsi="Arial"/>
                <w:sz w:val="14"/>
              </w:rPr>
              <w:t>extraction failed</w:t>
            </w:r>
          </w:p>
        </w:tc>
        <w:tc>
          <w:tcPr>
            <w:tcW w:w="2007" w:type="dxa"/>
            <w:shd w:val="clear" w:color="auto" w:fill="F2F6FA"/>
            <w:vAlign w:val="center"/>
          </w:tcPr>
          <w:p w14:paraId="495E4715">
            <w:pPr>
              <w:spacing w:after="0" w:line="240" w:lineRule="auto"/>
            </w:pPr>
            <w:r>
              <w:rPr>
                <w:rFonts w:ascii="Arial" w:hAnsi="Arial"/>
                <w:sz w:val="14"/>
              </w:rPr>
              <w:t>4</w:t>
            </w:r>
          </w:p>
        </w:tc>
        <w:tc>
          <w:tcPr>
            <w:tcW w:w="2007" w:type="dxa"/>
            <w:shd w:val="clear" w:color="auto" w:fill="F2F6FA"/>
            <w:vAlign w:val="center"/>
          </w:tcPr>
          <w:p w14:paraId="1286B124">
            <w:pPr>
              <w:spacing w:after="0" w:line="240" w:lineRule="auto"/>
            </w:pPr>
            <w:r>
              <w:rPr>
                <w:rFonts w:ascii="Arial" w:hAnsi="Arial"/>
                <w:sz w:val="14"/>
              </w:rPr>
              <w:t>0.002</w:t>
            </w:r>
          </w:p>
        </w:tc>
      </w:tr>
      <w:tr w14:paraId="62AC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14:paraId="1B13A88C">
            <w:pPr>
              <w:spacing w:after="0" w:line="240" w:lineRule="auto"/>
            </w:pPr>
            <w:r>
              <w:rPr>
                <w:rFonts w:ascii="Arial" w:hAnsi="Arial"/>
                <w:sz w:val="14"/>
              </w:rPr>
              <w:t>soap min env sep</w:t>
            </w:r>
          </w:p>
        </w:tc>
        <w:tc>
          <w:tcPr>
            <w:tcW w:w="2007" w:type="dxa"/>
            <w:vAlign w:val="center"/>
          </w:tcPr>
          <w:p w14:paraId="7054DCA5">
            <w:pPr>
              <w:spacing w:after="0" w:line="240" w:lineRule="auto"/>
            </w:pPr>
            <w:r>
              <w:rPr>
                <w:rFonts w:ascii="Arial" w:hAnsi="Arial"/>
                <w:sz w:val="14"/>
              </w:rPr>
              <w:t>soap</w:t>
            </w:r>
          </w:p>
        </w:tc>
        <w:tc>
          <w:tcPr>
            <w:tcW w:w="2007" w:type="dxa"/>
            <w:vAlign w:val="center"/>
          </w:tcPr>
          <w:p w14:paraId="5FDF6BBE">
            <w:pPr>
              <w:spacing w:after="0" w:line="240" w:lineRule="auto"/>
            </w:pPr>
            <w:r>
              <w:rPr>
                <w:rFonts w:ascii="Arial" w:hAnsi="Arial"/>
                <w:sz w:val="14"/>
              </w:rPr>
              <w:t>not applicable no within species environment pair</w:t>
            </w:r>
          </w:p>
        </w:tc>
        <w:tc>
          <w:tcPr>
            <w:tcW w:w="2007" w:type="dxa"/>
            <w:vAlign w:val="center"/>
          </w:tcPr>
          <w:p w14:paraId="4383BB33">
            <w:pPr>
              <w:spacing w:after="0" w:line="240" w:lineRule="auto"/>
            </w:pPr>
            <w:r>
              <w:rPr>
                <w:rFonts w:ascii="Arial" w:hAnsi="Arial"/>
                <w:sz w:val="14"/>
              </w:rPr>
              <w:t>206</w:t>
            </w:r>
          </w:p>
        </w:tc>
        <w:tc>
          <w:tcPr>
            <w:tcW w:w="2007" w:type="dxa"/>
            <w:vAlign w:val="center"/>
          </w:tcPr>
          <w:p w14:paraId="450FC0CC">
            <w:pPr>
              <w:spacing w:after="0" w:line="240" w:lineRule="auto"/>
            </w:pPr>
            <w:r>
              <w:rPr>
                <w:rFonts w:ascii="Arial" w:hAnsi="Arial"/>
                <w:sz w:val="14"/>
              </w:rPr>
              <w:t>0.112</w:t>
            </w:r>
          </w:p>
        </w:tc>
      </w:tr>
      <w:tr w14:paraId="4EE4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07" w:type="dxa"/>
            <w:shd w:val="clear" w:color="auto" w:fill="F2F6FA"/>
            <w:vAlign w:val="center"/>
          </w:tcPr>
          <w:p w14:paraId="5B13A9B5">
            <w:pPr>
              <w:spacing w:after="0" w:line="240" w:lineRule="auto"/>
            </w:pPr>
            <w:r>
              <w:rPr>
                <w:rFonts w:ascii="Arial" w:hAnsi="Arial"/>
                <w:sz w:val="14"/>
              </w:rPr>
              <w:t>soap min env sep</w:t>
            </w:r>
          </w:p>
        </w:tc>
        <w:tc>
          <w:tcPr>
            <w:tcW w:w="2007" w:type="dxa"/>
            <w:shd w:val="clear" w:color="auto" w:fill="F2F6FA"/>
            <w:vAlign w:val="center"/>
          </w:tcPr>
          <w:p w14:paraId="411B8C16">
            <w:pPr>
              <w:spacing w:after="0" w:line="240" w:lineRule="auto"/>
            </w:pPr>
            <w:r>
              <w:rPr>
                <w:rFonts w:ascii="Arial" w:hAnsi="Arial"/>
                <w:sz w:val="14"/>
              </w:rPr>
              <w:t>soap</w:t>
            </w:r>
          </w:p>
        </w:tc>
        <w:tc>
          <w:tcPr>
            <w:tcW w:w="2007" w:type="dxa"/>
            <w:shd w:val="clear" w:color="auto" w:fill="F2F6FA"/>
            <w:vAlign w:val="center"/>
          </w:tcPr>
          <w:p w14:paraId="3D68C516">
            <w:pPr>
              <w:spacing w:after="0" w:line="240" w:lineRule="auto"/>
            </w:pPr>
            <w:r>
              <w:rPr>
                <w:rFonts w:ascii="Arial" w:hAnsi="Arial"/>
                <w:sz w:val="14"/>
              </w:rPr>
              <w:t>extraction failed</w:t>
            </w:r>
          </w:p>
        </w:tc>
        <w:tc>
          <w:tcPr>
            <w:tcW w:w="2007" w:type="dxa"/>
            <w:shd w:val="clear" w:color="auto" w:fill="F2F6FA"/>
            <w:vAlign w:val="center"/>
          </w:tcPr>
          <w:p w14:paraId="40582436">
            <w:pPr>
              <w:spacing w:after="0" w:line="240" w:lineRule="auto"/>
            </w:pPr>
            <w:r>
              <w:rPr>
                <w:rFonts w:ascii="Arial" w:hAnsi="Arial"/>
                <w:sz w:val="14"/>
              </w:rPr>
              <w:t>4</w:t>
            </w:r>
          </w:p>
        </w:tc>
        <w:tc>
          <w:tcPr>
            <w:tcW w:w="2007" w:type="dxa"/>
            <w:shd w:val="clear" w:color="auto" w:fill="F2F6FA"/>
            <w:vAlign w:val="center"/>
          </w:tcPr>
          <w:p w14:paraId="421CA073">
            <w:pPr>
              <w:spacing w:after="0" w:line="240" w:lineRule="auto"/>
            </w:pPr>
            <w:r>
              <w:rPr>
                <w:rFonts w:ascii="Arial" w:hAnsi="Arial"/>
                <w:sz w:val="14"/>
              </w:rPr>
              <w:t>0.002</w:t>
            </w:r>
          </w:p>
        </w:tc>
      </w:tr>
    </w:tbl>
    <w:p w14:paraId="2A3EF0FF">
      <w:pPr>
        <w:spacing w:after="20"/>
      </w:pPr>
    </w:p>
    <w:p w14:paraId="13673922">
      <w:pPr>
        <w:pStyle w:val="15"/>
      </w:pPr>
      <w:r>
        <w:t>Table S10. Predictive sensitivity to native missing values, median imputation, missingness indicators, and indicators alone.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589F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24E65605">
            <w:pPr>
              <w:spacing w:after="0" w:line="240" w:lineRule="auto"/>
              <w:jc w:val="center"/>
            </w:pPr>
            <w:r>
              <w:rPr>
                <w:rFonts w:ascii="Arial" w:hAnsi="Arial"/>
                <w:b/>
                <w:color w:val="FFFFFF"/>
                <w:sz w:val="15"/>
              </w:rPr>
              <w:t>Endpoint</w:t>
            </w:r>
          </w:p>
        </w:tc>
        <w:tc>
          <w:tcPr>
            <w:tcW w:w="1673" w:type="dxa"/>
            <w:shd w:val="clear" w:color="auto" w:fill="1F4E78"/>
          </w:tcPr>
          <w:p w14:paraId="2DB2A50A">
            <w:pPr>
              <w:spacing w:after="0" w:line="240" w:lineRule="auto"/>
              <w:jc w:val="center"/>
            </w:pPr>
            <w:r>
              <w:rPr>
                <w:rFonts w:ascii="Arial" w:hAnsi="Arial"/>
                <w:b/>
                <w:color w:val="FFFFFF"/>
                <w:sz w:val="15"/>
              </w:rPr>
              <w:t>Missing-data treatment</w:t>
            </w:r>
          </w:p>
        </w:tc>
        <w:tc>
          <w:tcPr>
            <w:tcW w:w="1673" w:type="dxa"/>
            <w:shd w:val="clear" w:color="auto" w:fill="1F4E78"/>
          </w:tcPr>
          <w:p w14:paraId="147164A0">
            <w:pPr>
              <w:spacing w:after="0" w:line="240" w:lineRule="auto"/>
              <w:jc w:val="center"/>
            </w:pPr>
            <w:r>
              <w:rPr>
                <w:rFonts w:ascii="Arial" w:hAnsi="Arial"/>
                <w:b/>
                <w:color w:val="FFFFFF"/>
                <w:sz w:val="15"/>
              </w:rPr>
              <w:t>R2</w:t>
            </w:r>
          </w:p>
        </w:tc>
        <w:tc>
          <w:tcPr>
            <w:tcW w:w="1673" w:type="dxa"/>
            <w:shd w:val="clear" w:color="auto" w:fill="1F4E78"/>
          </w:tcPr>
          <w:p w14:paraId="0F246BF3">
            <w:pPr>
              <w:spacing w:after="0" w:line="240" w:lineRule="auto"/>
              <w:jc w:val="center"/>
            </w:pPr>
            <w:r>
              <w:rPr>
                <w:rFonts w:ascii="Arial" w:hAnsi="Arial"/>
                <w:b/>
                <w:color w:val="FFFFFF"/>
                <w:sz w:val="15"/>
              </w:rPr>
              <w:t>95% CI low</w:t>
            </w:r>
          </w:p>
        </w:tc>
        <w:tc>
          <w:tcPr>
            <w:tcW w:w="1673" w:type="dxa"/>
            <w:shd w:val="clear" w:color="auto" w:fill="1F4E78"/>
          </w:tcPr>
          <w:p w14:paraId="7F78ABF0">
            <w:pPr>
              <w:spacing w:after="0" w:line="240" w:lineRule="auto"/>
              <w:jc w:val="center"/>
            </w:pPr>
            <w:r>
              <w:rPr>
                <w:rFonts w:ascii="Arial" w:hAnsi="Arial"/>
                <w:b/>
                <w:color w:val="FFFFFF"/>
                <w:sz w:val="15"/>
              </w:rPr>
              <w:t>95% CI high</w:t>
            </w:r>
          </w:p>
        </w:tc>
        <w:tc>
          <w:tcPr>
            <w:tcW w:w="1673" w:type="dxa"/>
            <w:shd w:val="clear" w:color="auto" w:fill="1F4E78"/>
          </w:tcPr>
          <w:p w14:paraId="7A3FB8ED">
            <w:pPr>
              <w:spacing w:after="0" w:line="240" w:lineRule="auto"/>
              <w:jc w:val="center"/>
            </w:pPr>
            <w:r>
              <w:rPr>
                <w:rFonts w:ascii="Arial" w:hAnsi="Arial"/>
                <w:b/>
                <w:color w:val="FFFFFF"/>
                <w:sz w:val="15"/>
              </w:rPr>
              <w:t>n</w:t>
            </w:r>
          </w:p>
        </w:tc>
      </w:tr>
      <w:tr w14:paraId="5209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native missing</w:t>
            </w:r>
          </w:p>
        </w:tc>
        <w:tc>
          <w:tcPr>
            <w:tcW w:w="1673" w:type="dxa"/>
            <w:vAlign w:val="center"/>
          </w:tcPr>
          <w:p>
            <w:r>
              <w:t>0.384</w:t>
            </w:r>
          </w:p>
        </w:tc>
        <w:tc>
          <w:tcPr>
            <w:tcW w:w="1673" w:type="dxa"/>
            <w:vAlign w:val="center"/>
          </w:tcPr>
          <w:p>
            <w:r>
              <w:t>0.337</w:t>
            </w:r>
          </w:p>
        </w:tc>
        <w:tc>
          <w:tcPr>
            <w:tcW w:w="1673" w:type="dxa"/>
            <w:vAlign w:val="center"/>
          </w:tcPr>
          <w:p>
            <w:r>
              <w:t>0.422</w:t>
            </w:r>
          </w:p>
        </w:tc>
        <w:tc>
          <w:tcPr>
            <w:tcW w:w="1673" w:type="dxa"/>
            <w:vAlign w:val="center"/>
          </w:tcPr>
          <w:p>
            <w:r>
              <w:t>1,838</w:t>
            </w:r>
          </w:p>
        </w:tc>
      </w:tr>
      <w:tr w14:paraId="4F94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median only</w:t>
            </w:r>
          </w:p>
        </w:tc>
        <w:tc>
          <w:tcPr>
            <w:tcW w:w="1673" w:type="dxa"/>
            <w:shd w:val="clear" w:color="auto" w:fill="F2F6FA"/>
            <w:vAlign w:val="center"/>
          </w:tcPr>
          <w:p>
            <w:r>
              <w:t>0.382</w:t>
            </w:r>
          </w:p>
        </w:tc>
        <w:tc>
          <w:tcPr>
            <w:tcW w:w="1673" w:type="dxa"/>
            <w:shd w:val="clear" w:color="auto" w:fill="F2F6FA"/>
            <w:vAlign w:val="center"/>
          </w:tcPr>
          <w:p>
            <w:r>
              <w:t>0.337</w:t>
            </w:r>
          </w:p>
        </w:tc>
        <w:tc>
          <w:tcPr>
            <w:tcW w:w="1673" w:type="dxa"/>
            <w:shd w:val="clear" w:color="auto" w:fill="F2F6FA"/>
            <w:vAlign w:val="center"/>
          </w:tcPr>
          <w:p>
            <w:r>
              <w:t>0.418</w:t>
            </w:r>
          </w:p>
        </w:tc>
        <w:tc>
          <w:tcPr>
            <w:tcW w:w="1673" w:type="dxa"/>
            <w:shd w:val="clear" w:color="auto" w:fill="F2F6FA"/>
            <w:vAlign w:val="center"/>
          </w:tcPr>
          <w:p>
            <w:r>
              <w:t>1,838</w:t>
            </w:r>
          </w:p>
        </w:tc>
      </w:tr>
      <w:tr w14:paraId="7F15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values plus mask</w:t>
            </w:r>
          </w:p>
        </w:tc>
        <w:tc>
          <w:tcPr>
            <w:tcW w:w="1673" w:type="dxa"/>
            <w:vAlign w:val="center"/>
          </w:tcPr>
          <w:p>
            <w:r>
              <w:t>0.384</w:t>
            </w:r>
          </w:p>
        </w:tc>
        <w:tc>
          <w:tcPr>
            <w:tcW w:w="1673" w:type="dxa"/>
            <w:vAlign w:val="center"/>
          </w:tcPr>
          <w:p>
            <w:r>
              <w:t>0.339</w:t>
            </w:r>
          </w:p>
        </w:tc>
        <w:tc>
          <w:tcPr>
            <w:tcW w:w="1673" w:type="dxa"/>
            <w:vAlign w:val="center"/>
          </w:tcPr>
          <w:p>
            <w:r>
              <w:t>0.419</w:t>
            </w:r>
          </w:p>
        </w:tc>
        <w:tc>
          <w:tcPr>
            <w:tcW w:w="1673" w:type="dxa"/>
            <w:vAlign w:val="center"/>
          </w:tcPr>
          <w:p>
            <w:r>
              <w:t>1,838</w:t>
            </w:r>
          </w:p>
        </w:tc>
      </w:tr>
      <w:tr w14:paraId="5D83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mask only</w:t>
            </w:r>
          </w:p>
        </w:tc>
        <w:tc>
          <w:tcPr>
            <w:tcW w:w="1673" w:type="dxa"/>
            <w:shd w:val="clear" w:color="auto" w:fill="F2F6FA"/>
            <w:vAlign w:val="center"/>
          </w:tcPr>
          <w:p>
            <w:r>
              <w:t>0.218</w:t>
            </w:r>
          </w:p>
        </w:tc>
        <w:tc>
          <w:tcPr>
            <w:tcW w:w="1673" w:type="dxa"/>
            <w:shd w:val="clear" w:color="auto" w:fill="F2F6FA"/>
            <w:vAlign w:val="center"/>
          </w:tcPr>
          <w:p>
            <w:r>
              <w:t>0.172</w:t>
            </w:r>
          </w:p>
        </w:tc>
        <w:tc>
          <w:tcPr>
            <w:tcW w:w="1673" w:type="dxa"/>
            <w:shd w:val="clear" w:color="auto" w:fill="F2F6FA"/>
            <w:vAlign w:val="center"/>
          </w:tcPr>
          <w:p>
            <w:r>
              <w:t>0.259</w:t>
            </w:r>
          </w:p>
        </w:tc>
        <w:tc>
          <w:tcPr>
            <w:tcW w:w="1673" w:type="dxa"/>
            <w:shd w:val="clear" w:color="auto" w:fill="F2F6FA"/>
            <w:vAlign w:val="center"/>
          </w:tcPr>
          <w:p>
            <w:r>
              <w:t>1,838</w:t>
            </w:r>
          </w:p>
        </w:tc>
      </w:tr>
      <w:tr w14:paraId="3E5A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native missing</w:t>
            </w:r>
          </w:p>
        </w:tc>
        <w:tc>
          <w:tcPr>
            <w:tcW w:w="1673" w:type="dxa"/>
            <w:vAlign w:val="center"/>
          </w:tcPr>
          <w:p>
            <w:r>
              <w:t>0.083</w:t>
            </w:r>
          </w:p>
        </w:tc>
        <w:tc>
          <w:tcPr>
            <w:tcW w:w="1673" w:type="dxa"/>
            <w:vAlign w:val="center"/>
          </w:tcPr>
          <w:p>
            <w:r>
              <w:t>0.051</w:t>
            </w:r>
          </w:p>
        </w:tc>
        <w:tc>
          <w:tcPr>
            <w:tcW w:w="1673" w:type="dxa"/>
            <w:vAlign w:val="center"/>
          </w:tcPr>
          <w:p>
            <w:r>
              <w:t>0.114</w:t>
            </w:r>
          </w:p>
        </w:tc>
        <w:tc>
          <w:tcPr>
            <w:tcW w:w="1673" w:type="dxa"/>
            <w:vAlign w:val="center"/>
          </w:tcPr>
          <w:p>
            <w:r>
              <w:t>1,838</w:t>
            </w:r>
          </w:p>
        </w:tc>
      </w:tr>
      <w:tr w14:paraId="7BC2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median only</w:t>
            </w:r>
          </w:p>
        </w:tc>
        <w:tc>
          <w:tcPr>
            <w:tcW w:w="1673" w:type="dxa"/>
            <w:shd w:val="clear" w:color="auto" w:fill="F2F6FA"/>
            <w:vAlign w:val="center"/>
          </w:tcPr>
          <w:p>
            <w:r>
              <w:t>0.089</w:t>
            </w:r>
          </w:p>
        </w:tc>
        <w:tc>
          <w:tcPr>
            <w:tcW w:w="1673" w:type="dxa"/>
            <w:shd w:val="clear" w:color="auto" w:fill="F2F6FA"/>
            <w:vAlign w:val="center"/>
          </w:tcPr>
          <w:p>
            <w:r>
              <w:t>0.058</w:t>
            </w:r>
          </w:p>
        </w:tc>
        <w:tc>
          <w:tcPr>
            <w:tcW w:w="1673" w:type="dxa"/>
            <w:shd w:val="clear" w:color="auto" w:fill="F2F6FA"/>
            <w:vAlign w:val="center"/>
          </w:tcPr>
          <w:p>
            <w:r>
              <w:t>0.120</w:t>
            </w:r>
          </w:p>
        </w:tc>
        <w:tc>
          <w:tcPr>
            <w:tcW w:w="1673" w:type="dxa"/>
            <w:shd w:val="clear" w:color="auto" w:fill="F2F6FA"/>
            <w:vAlign w:val="center"/>
          </w:tcPr>
          <w:p>
            <w:r>
              <w:t>1,838</w:t>
            </w:r>
          </w:p>
        </w:tc>
      </w:tr>
      <w:tr w14:paraId="287F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values plus mask</w:t>
            </w:r>
          </w:p>
        </w:tc>
        <w:tc>
          <w:tcPr>
            <w:tcW w:w="1673" w:type="dxa"/>
            <w:vAlign w:val="center"/>
          </w:tcPr>
          <w:p>
            <w:r>
              <w:t>0.089</w:t>
            </w:r>
          </w:p>
        </w:tc>
        <w:tc>
          <w:tcPr>
            <w:tcW w:w="1673" w:type="dxa"/>
            <w:vAlign w:val="center"/>
          </w:tcPr>
          <w:p>
            <w:r>
              <w:t>0.058</w:t>
            </w:r>
          </w:p>
        </w:tc>
        <w:tc>
          <w:tcPr>
            <w:tcW w:w="1673" w:type="dxa"/>
            <w:vAlign w:val="center"/>
          </w:tcPr>
          <w:p>
            <w:r>
              <w:t>0.120</w:t>
            </w:r>
          </w:p>
        </w:tc>
        <w:tc>
          <w:tcPr>
            <w:tcW w:w="1673" w:type="dxa"/>
            <w:vAlign w:val="center"/>
          </w:tcPr>
          <w:p>
            <w:r>
              <w:t>1,838</w:t>
            </w:r>
          </w:p>
        </w:tc>
      </w:tr>
      <w:tr w14:paraId="768A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mask only</w:t>
            </w:r>
          </w:p>
        </w:tc>
        <w:tc>
          <w:tcPr>
            <w:tcW w:w="1673" w:type="dxa"/>
            <w:shd w:val="clear" w:color="auto" w:fill="F2F6FA"/>
            <w:vAlign w:val="center"/>
          </w:tcPr>
          <w:p>
            <w:r>
              <w:t>0.032</w:t>
            </w:r>
          </w:p>
        </w:tc>
        <w:tc>
          <w:tcPr>
            <w:tcW w:w="1673" w:type="dxa"/>
            <w:shd w:val="clear" w:color="auto" w:fill="F2F6FA"/>
            <w:vAlign w:val="center"/>
          </w:tcPr>
          <w:p>
            <w:r>
              <w:t>0.012</w:t>
            </w:r>
          </w:p>
        </w:tc>
        <w:tc>
          <w:tcPr>
            <w:tcW w:w="1673" w:type="dxa"/>
            <w:shd w:val="clear" w:color="auto" w:fill="F2F6FA"/>
            <w:vAlign w:val="center"/>
          </w:tcPr>
          <w:p>
            <w:r>
              <w:t>0.053</w:t>
            </w:r>
          </w:p>
        </w:tc>
        <w:tc>
          <w:tcPr>
            <w:tcW w:w="1673" w:type="dxa"/>
            <w:shd w:val="clear" w:color="auto" w:fill="F2F6FA"/>
            <w:vAlign w:val="center"/>
          </w:tcPr>
          <w:p>
            <w:r>
              <w:t>1,838</w:t>
            </w:r>
          </w:p>
        </w:tc>
      </w:tr>
      <w:tr w14:paraId="4CCB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native missing</w:t>
            </w:r>
          </w:p>
        </w:tc>
        <w:tc>
          <w:tcPr>
            <w:tcW w:w="1673" w:type="dxa"/>
            <w:vAlign w:val="center"/>
          </w:tcPr>
          <w:p>
            <w:r>
              <w:t>0.253</w:t>
            </w:r>
          </w:p>
        </w:tc>
        <w:tc>
          <w:tcPr>
            <w:tcW w:w="1673" w:type="dxa"/>
            <w:vAlign w:val="center"/>
          </w:tcPr>
          <w:p>
            <w:r>
              <w:t>0.215</w:t>
            </w:r>
          </w:p>
        </w:tc>
        <w:tc>
          <w:tcPr>
            <w:tcW w:w="1673" w:type="dxa"/>
            <w:vAlign w:val="center"/>
          </w:tcPr>
          <w:p>
            <w:r>
              <w:t>0.293</w:t>
            </w:r>
          </w:p>
        </w:tc>
        <w:tc>
          <w:tcPr>
            <w:tcW w:w="1673" w:type="dxa"/>
            <w:vAlign w:val="center"/>
          </w:tcPr>
          <w:p>
            <w:r>
              <w:t>1,838</w:t>
            </w:r>
          </w:p>
        </w:tc>
      </w:tr>
      <w:tr w14:paraId="34C8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median only</w:t>
            </w:r>
          </w:p>
        </w:tc>
        <w:tc>
          <w:tcPr>
            <w:tcW w:w="1673" w:type="dxa"/>
            <w:shd w:val="clear" w:color="auto" w:fill="F2F6FA"/>
            <w:vAlign w:val="center"/>
          </w:tcPr>
          <w:p>
            <w:r>
              <w:t>0.251</w:t>
            </w:r>
          </w:p>
        </w:tc>
        <w:tc>
          <w:tcPr>
            <w:tcW w:w="1673" w:type="dxa"/>
            <w:shd w:val="clear" w:color="auto" w:fill="F2F6FA"/>
            <w:vAlign w:val="center"/>
          </w:tcPr>
          <w:p>
            <w:r>
              <w:t>0.216</w:t>
            </w:r>
          </w:p>
        </w:tc>
        <w:tc>
          <w:tcPr>
            <w:tcW w:w="1673" w:type="dxa"/>
            <w:shd w:val="clear" w:color="auto" w:fill="F2F6FA"/>
            <w:vAlign w:val="center"/>
          </w:tcPr>
          <w:p>
            <w:r>
              <w:t>0.290</w:t>
            </w:r>
          </w:p>
        </w:tc>
        <w:tc>
          <w:tcPr>
            <w:tcW w:w="1673" w:type="dxa"/>
            <w:shd w:val="clear" w:color="auto" w:fill="F2F6FA"/>
            <w:vAlign w:val="center"/>
          </w:tcPr>
          <w:p>
            <w:r>
              <w:t>1,838</w:t>
            </w:r>
          </w:p>
        </w:tc>
      </w:tr>
      <w:tr w14:paraId="62E1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values plus mask</w:t>
            </w:r>
          </w:p>
        </w:tc>
        <w:tc>
          <w:tcPr>
            <w:tcW w:w="1673" w:type="dxa"/>
            <w:vAlign w:val="center"/>
          </w:tcPr>
          <w:p>
            <w:r>
              <w:t>0.251</w:t>
            </w:r>
          </w:p>
        </w:tc>
        <w:tc>
          <w:tcPr>
            <w:tcW w:w="1673" w:type="dxa"/>
            <w:vAlign w:val="center"/>
          </w:tcPr>
          <w:p>
            <w:r>
              <w:t>0.216</w:t>
            </w:r>
          </w:p>
        </w:tc>
        <w:tc>
          <w:tcPr>
            <w:tcW w:w="1673" w:type="dxa"/>
            <w:vAlign w:val="center"/>
          </w:tcPr>
          <w:p>
            <w:r>
              <w:t>0.290</w:t>
            </w:r>
          </w:p>
        </w:tc>
        <w:tc>
          <w:tcPr>
            <w:tcW w:w="1673" w:type="dxa"/>
            <w:vAlign w:val="center"/>
          </w:tcPr>
          <w:p>
            <w:r>
              <w:t>1,838</w:t>
            </w:r>
          </w:p>
        </w:tc>
      </w:tr>
      <w:tr w14:paraId="2581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mask only</w:t>
            </w:r>
          </w:p>
        </w:tc>
        <w:tc>
          <w:tcPr>
            <w:tcW w:w="1673" w:type="dxa"/>
            <w:shd w:val="clear" w:color="auto" w:fill="F2F6FA"/>
            <w:vAlign w:val="center"/>
          </w:tcPr>
          <w:p>
            <w:r>
              <w:t>0.028</w:t>
            </w:r>
          </w:p>
        </w:tc>
        <w:tc>
          <w:tcPr>
            <w:tcW w:w="1673" w:type="dxa"/>
            <w:shd w:val="clear" w:color="auto" w:fill="F2F6FA"/>
            <w:vAlign w:val="center"/>
          </w:tcPr>
          <w:p>
            <w:r>
              <w:t>0.008</w:t>
            </w:r>
          </w:p>
        </w:tc>
        <w:tc>
          <w:tcPr>
            <w:tcW w:w="1673" w:type="dxa"/>
            <w:shd w:val="clear" w:color="auto" w:fill="F2F6FA"/>
            <w:vAlign w:val="center"/>
          </w:tcPr>
          <w:p>
            <w:r>
              <w:t>0.044</w:t>
            </w:r>
          </w:p>
        </w:tc>
        <w:tc>
          <w:tcPr>
            <w:tcW w:w="1673" w:type="dxa"/>
            <w:shd w:val="clear" w:color="auto" w:fill="F2F6FA"/>
            <w:vAlign w:val="center"/>
          </w:tcPr>
          <w:p>
            <w:r>
              <w:t>1,838</w:t>
            </w:r>
          </w:p>
        </w:tc>
      </w:tr>
      <w:tr w14:paraId="746E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native missing</w:t>
            </w:r>
          </w:p>
        </w:tc>
        <w:tc>
          <w:tcPr>
            <w:tcW w:w="1673" w:type="dxa"/>
            <w:vAlign w:val="center"/>
          </w:tcPr>
          <w:p>
            <w:r>
              <w:t>0.164</w:t>
            </w:r>
          </w:p>
        </w:tc>
        <w:tc>
          <w:tcPr>
            <w:tcW w:w="1673" w:type="dxa"/>
            <w:vAlign w:val="center"/>
          </w:tcPr>
          <w:p>
            <w:r>
              <w:t>0.122</w:t>
            </w:r>
          </w:p>
        </w:tc>
        <w:tc>
          <w:tcPr>
            <w:tcW w:w="1673" w:type="dxa"/>
            <w:vAlign w:val="center"/>
          </w:tcPr>
          <w:p>
            <w:r>
              <w:t>0.214</w:t>
            </w:r>
          </w:p>
        </w:tc>
        <w:tc>
          <w:tcPr>
            <w:tcW w:w="1673" w:type="dxa"/>
            <w:vAlign w:val="center"/>
          </w:tcPr>
          <w:p>
            <w:r>
              <w:t>1,838</w:t>
            </w:r>
          </w:p>
        </w:tc>
      </w:tr>
      <w:tr w14:paraId="6B6E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median only</w:t>
            </w:r>
          </w:p>
        </w:tc>
        <w:tc>
          <w:tcPr>
            <w:tcW w:w="1673" w:type="dxa"/>
            <w:shd w:val="clear" w:color="auto" w:fill="F2F6FA"/>
            <w:vAlign w:val="center"/>
          </w:tcPr>
          <w:p>
            <w:r>
              <w:t>0.160</w:t>
            </w:r>
          </w:p>
        </w:tc>
        <w:tc>
          <w:tcPr>
            <w:tcW w:w="1673" w:type="dxa"/>
            <w:shd w:val="clear" w:color="auto" w:fill="F2F6FA"/>
            <w:vAlign w:val="center"/>
          </w:tcPr>
          <w:p>
            <w:r>
              <w:t>0.118</w:t>
            </w:r>
          </w:p>
        </w:tc>
        <w:tc>
          <w:tcPr>
            <w:tcW w:w="1673" w:type="dxa"/>
            <w:shd w:val="clear" w:color="auto" w:fill="F2F6FA"/>
            <w:vAlign w:val="center"/>
          </w:tcPr>
          <w:p>
            <w:r>
              <w:t>0.210</w:t>
            </w:r>
          </w:p>
        </w:tc>
        <w:tc>
          <w:tcPr>
            <w:tcW w:w="1673" w:type="dxa"/>
            <w:shd w:val="clear" w:color="auto" w:fill="F2F6FA"/>
            <w:vAlign w:val="center"/>
          </w:tcPr>
          <w:p>
            <w:r>
              <w:t>1,838</w:t>
            </w:r>
          </w:p>
        </w:tc>
      </w:tr>
      <w:tr w14:paraId="0B09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values plus mask</w:t>
            </w:r>
          </w:p>
        </w:tc>
        <w:tc>
          <w:tcPr>
            <w:tcW w:w="1673" w:type="dxa"/>
            <w:vAlign w:val="center"/>
          </w:tcPr>
          <w:p>
            <w:r>
              <w:t>0.158</w:t>
            </w:r>
          </w:p>
        </w:tc>
        <w:tc>
          <w:tcPr>
            <w:tcW w:w="1673" w:type="dxa"/>
            <w:vAlign w:val="center"/>
          </w:tcPr>
          <w:p>
            <w:r>
              <w:t>0.116</w:t>
            </w:r>
          </w:p>
        </w:tc>
        <w:tc>
          <w:tcPr>
            <w:tcW w:w="1673" w:type="dxa"/>
            <w:vAlign w:val="center"/>
          </w:tcPr>
          <w:p>
            <w:r>
              <w:t>0.208</w:t>
            </w:r>
          </w:p>
        </w:tc>
        <w:tc>
          <w:tcPr>
            <w:tcW w:w="1673" w:type="dxa"/>
            <w:vAlign w:val="center"/>
          </w:tcPr>
          <w:p>
            <w:r>
              <w:t>1,838</w:t>
            </w:r>
          </w:p>
        </w:tc>
      </w:tr>
      <w:tr w14:paraId="0AB8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mask only</w:t>
            </w:r>
          </w:p>
        </w:tc>
        <w:tc>
          <w:tcPr>
            <w:tcW w:w="1673" w:type="dxa"/>
            <w:shd w:val="clear" w:color="auto" w:fill="F2F6FA"/>
            <w:vAlign w:val="center"/>
          </w:tcPr>
          <w:p>
            <w:r>
              <w:t>0.037</w:t>
            </w:r>
          </w:p>
        </w:tc>
        <w:tc>
          <w:tcPr>
            <w:tcW w:w="1673" w:type="dxa"/>
            <w:shd w:val="clear" w:color="auto" w:fill="F2F6FA"/>
            <w:vAlign w:val="center"/>
          </w:tcPr>
          <w:p>
            <w:r>
              <w:t>0.013</w:t>
            </w:r>
          </w:p>
        </w:tc>
        <w:tc>
          <w:tcPr>
            <w:tcW w:w="1673" w:type="dxa"/>
            <w:shd w:val="clear" w:color="auto" w:fill="F2F6FA"/>
            <w:vAlign w:val="center"/>
          </w:tcPr>
          <w:p>
            <w:r>
              <w:t>0.064</w:t>
            </w:r>
          </w:p>
        </w:tc>
        <w:tc>
          <w:tcPr>
            <w:tcW w:w="1673" w:type="dxa"/>
            <w:shd w:val="clear" w:color="auto" w:fill="F2F6FA"/>
            <w:vAlign w:val="center"/>
          </w:tcPr>
          <w:p>
            <w:r>
              <w:t>1,838</w:t>
            </w:r>
          </w:p>
        </w:tc>
      </w:tr>
      <w:tr w14:paraId="551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native missing</w:t>
            </w:r>
          </w:p>
        </w:tc>
        <w:tc>
          <w:tcPr>
            <w:tcW w:w="1673" w:type="dxa"/>
            <w:vAlign w:val="center"/>
          </w:tcPr>
          <w:p>
            <w:r>
              <w:t>0.155</w:t>
            </w:r>
          </w:p>
        </w:tc>
        <w:tc>
          <w:tcPr>
            <w:tcW w:w="1673" w:type="dxa"/>
            <w:vAlign w:val="center"/>
          </w:tcPr>
          <w:p>
            <w:r>
              <w:t>0.116</w:t>
            </w:r>
          </w:p>
        </w:tc>
        <w:tc>
          <w:tcPr>
            <w:tcW w:w="1673" w:type="dxa"/>
            <w:vAlign w:val="center"/>
          </w:tcPr>
          <w:p>
            <w:r>
              <w:t>0.199</w:t>
            </w:r>
          </w:p>
        </w:tc>
        <w:tc>
          <w:tcPr>
            <w:tcW w:w="1673" w:type="dxa"/>
            <w:vAlign w:val="center"/>
          </w:tcPr>
          <w:p>
            <w:r>
              <w:t>1,838</w:t>
            </w:r>
          </w:p>
        </w:tc>
      </w:tr>
      <w:tr w14:paraId="0DC8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r overlap</w:t>
            </w:r>
          </w:p>
        </w:tc>
        <w:tc>
          <w:tcPr>
            <w:tcW w:w="1673" w:type="dxa"/>
            <w:shd w:val="clear" w:color="auto" w:fill="F2F6FA"/>
            <w:vAlign w:val="center"/>
          </w:tcPr>
          <w:p>
            <w:r>
              <w:t>median only</w:t>
            </w:r>
          </w:p>
        </w:tc>
        <w:tc>
          <w:tcPr>
            <w:tcW w:w="1673" w:type="dxa"/>
            <w:shd w:val="clear" w:color="auto" w:fill="F2F6FA"/>
            <w:vAlign w:val="center"/>
          </w:tcPr>
          <w:p>
            <w:r>
              <w:t>0.158</w:t>
            </w:r>
          </w:p>
        </w:tc>
        <w:tc>
          <w:tcPr>
            <w:tcW w:w="1673" w:type="dxa"/>
            <w:shd w:val="clear" w:color="auto" w:fill="F2F6FA"/>
            <w:vAlign w:val="center"/>
          </w:tcPr>
          <w:p>
            <w:r>
              <w:t>0.119</w:t>
            </w:r>
          </w:p>
        </w:tc>
        <w:tc>
          <w:tcPr>
            <w:tcW w:w="1673" w:type="dxa"/>
            <w:shd w:val="clear" w:color="auto" w:fill="F2F6FA"/>
            <w:vAlign w:val="center"/>
          </w:tcPr>
          <w:p>
            <w:r>
              <w:t>0.201</w:t>
            </w:r>
          </w:p>
        </w:tc>
        <w:tc>
          <w:tcPr>
            <w:tcW w:w="1673" w:type="dxa"/>
            <w:shd w:val="clear" w:color="auto" w:fill="F2F6FA"/>
            <w:vAlign w:val="center"/>
          </w:tcPr>
          <w:p>
            <w:r>
              <w:t>1,838</w:t>
            </w:r>
          </w:p>
        </w:tc>
      </w:tr>
      <w:tr w14:paraId="7341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values plus mask</w:t>
            </w:r>
          </w:p>
        </w:tc>
        <w:tc>
          <w:tcPr>
            <w:tcW w:w="1673" w:type="dxa"/>
            <w:vAlign w:val="center"/>
          </w:tcPr>
          <w:p>
            <w:r>
              <w:t>0.158</w:t>
            </w:r>
          </w:p>
        </w:tc>
        <w:tc>
          <w:tcPr>
            <w:tcW w:w="1673" w:type="dxa"/>
            <w:vAlign w:val="center"/>
          </w:tcPr>
          <w:p>
            <w:r>
              <w:t>0.118</w:t>
            </w:r>
          </w:p>
        </w:tc>
        <w:tc>
          <w:tcPr>
            <w:tcW w:w="1673" w:type="dxa"/>
            <w:vAlign w:val="center"/>
          </w:tcPr>
          <w:p>
            <w:r>
              <w:t>0.201</w:t>
            </w:r>
          </w:p>
        </w:tc>
        <w:tc>
          <w:tcPr>
            <w:tcW w:w="1673" w:type="dxa"/>
            <w:vAlign w:val="center"/>
          </w:tcPr>
          <w:p>
            <w:r>
              <w:t>1,838</w:t>
            </w:r>
          </w:p>
        </w:tc>
      </w:tr>
      <w:tr w14:paraId="33BA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r overlap</w:t>
            </w:r>
          </w:p>
        </w:tc>
        <w:tc>
          <w:tcPr>
            <w:tcW w:w="1673" w:type="dxa"/>
            <w:shd w:val="clear" w:color="auto" w:fill="F2F6FA"/>
            <w:vAlign w:val="center"/>
          </w:tcPr>
          <w:p>
            <w:r>
              <w:t>mask only</w:t>
            </w:r>
          </w:p>
        </w:tc>
        <w:tc>
          <w:tcPr>
            <w:tcW w:w="1673" w:type="dxa"/>
            <w:shd w:val="clear" w:color="auto" w:fill="F2F6FA"/>
            <w:vAlign w:val="center"/>
          </w:tcPr>
          <w:p>
            <w:r>
              <w:t>0.034</w:t>
            </w:r>
          </w:p>
        </w:tc>
        <w:tc>
          <w:tcPr>
            <w:tcW w:w="1673" w:type="dxa"/>
            <w:shd w:val="clear" w:color="auto" w:fill="F2F6FA"/>
            <w:vAlign w:val="center"/>
          </w:tcPr>
          <w:p>
            <w:r>
              <w:t>0.011</w:t>
            </w:r>
          </w:p>
        </w:tc>
        <w:tc>
          <w:tcPr>
            <w:tcW w:w="1673" w:type="dxa"/>
            <w:shd w:val="clear" w:color="auto" w:fill="F2F6FA"/>
            <w:vAlign w:val="center"/>
          </w:tcPr>
          <w:p>
            <w:r>
              <w:t>0.054</w:t>
            </w:r>
          </w:p>
        </w:tc>
        <w:tc>
          <w:tcPr>
            <w:tcW w:w="1673" w:type="dxa"/>
            <w:shd w:val="clear" w:color="auto" w:fill="F2F6FA"/>
            <w:vAlign w:val="center"/>
          </w:tcPr>
          <w:p>
            <w:r>
              <w:t>1,838</w:t>
            </w:r>
          </w:p>
        </w:tc>
      </w:tr>
      <w:tr w14:paraId="55F1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native missing</w:t>
            </w:r>
          </w:p>
        </w:tc>
        <w:tc>
          <w:tcPr>
            <w:tcW w:w="1673" w:type="dxa"/>
            <w:vAlign w:val="center"/>
          </w:tcPr>
          <w:p>
            <w:r>
              <w:t>0.391</w:t>
            </w:r>
          </w:p>
        </w:tc>
        <w:tc>
          <w:tcPr>
            <w:tcW w:w="1673" w:type="dxa"/>
            <w:vAlign w:val="center"/>
          </w:tcPr>
          <w:p>
            <w:r>
              <w:t>0.330</w:t>
            </w:r>
          </w:p>
        </w:tc>
        <w:tc>
          <w:tcPr>
            <w:tcW w:w="1673" w:type="dxa"/>
            <w:vAlign w:val="center"/>
          </w:tcPr>
          <w:p>
            <w:r>
              <w:t>0.441</w:t>
            </w:r>
          </w:p>
        </w:tc>
        <w:tc>
          <w:tcPr>
            <w:tcW w:w="1673" w:type="dxa"/>
            <w:vAlign w:val="center"/>
          </w:tcPr>
          <w:p>
            <w:r>
              <w:t>1,838</w:t>
            </w:r>
          </w:p>
        </w:tc>
      </w:tr>
      <w:tr w14:paraId="7DBE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median only</w:t>
            </w:r>
          </w:p>
        </w:tc>
        <w:tc>
          <w:tcPr>
            <w:tcW w:w="1673" w:type="dxa"/>
            <w:shd w:val="clear" w:color="auto" w:fill="F2F6FA"/>
            <w:vAlign w:val="center"/>
          </w:tcPr>
          <w:p>
            <w:r>
              <w:t>0.389</w:t>
            </w:r>
          </w:p>
        </w:tc>
        <w:tc>
          <w:tcPr>
            <w:tcW w:w="1673" w:type="dxa"/>
            <w:shd w:val="clear" w:color="auto" w:fill="F2F6FA"/>
            <w:vAlign w:val="center"/>
          </w:tcPr>
          <w:p>
            <w:r>
              <w:t>0.327</w:t>
            </w:r>
          </w:p>
        </w:tc>
        <w:tc>
          <w:tcPr>
            <w:tcW w:w="1673" w:type="dxa"/>
            <w:shd w:val="clear" w:color="auto" w:fill="F2F6FA"/>
            <w:vAlign w:val="center"/>
          </w:tcPr>
          <w:p>
            <w:r>
              <w:t>0.442</w:t>
            </w:r>
          </w:p>
        </w:tc>
        <w:tc>
          <w:tcPr>
            <w:tcW w:w="1673" w:type="dxa"/>
            <w:shd w:val="clear" w:color="auto" w:fill="F2F6FA"/>
            <w:vAlign w:val="center"/>
          </w:tcPr>
          <w:p>
            <w:r>
              <w:t>1,838</w:t>
            </w:r>
          </w:p>
        </w:tc>
      </w:tr>
      <w:tr w14:paraId="4062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values plus mask</w:t>
            </w:r>
          </w:p>
        </w:tc>
        <w:tc>
          <w:tcPr>
            <w:tcW w:w="1673" w:type="dxa"/>
            <w:vAlign w:val="center"/>
          </w:tcPr>
          <w:p>
            <w:r>
              <w:t>0.390</w:t>
            </w:r>
          </w:p>
        </w:tc>
        <w:tc>
          <w:tcPr>
            <w:tcW w:w="1673" w:type="dxa"/>
            <w:vAlign w:val="center"/>
          </w:tcPr>
          <w:p>
            <w:r>
              <w:t>0.328</w:t>
            </w:r>
          </w:p>
        </w:tc>
        <w:tc>
          <w:tcPr>
            <w:tcW w:w="1673" w:type="dxa"/>
            <w:vAlign w:val="center"/>
          </w:tcPr>
          <w:p>
            <w:r>
              <w:t>0.443</w:t>
            </w:r>
          </w:p>
        </w:tc>
        <w:tc>
          <w:tcPr>
            <w:tcW w:w="1673" w:type="dxa"/>
            <w:vAlign w:val="center"/>
          </w:tcPr>
          <w:p>
            <w:r>
              <w:t>1,838</w:t>
            </w:r>
          </w:p>
        </w:tc>
      </w:tr>
      <w:tr w14:paraId="5968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mask only</w:t>
            </w:r>
          </w:p>
        </w:tc>
        <w:tc>
          <w:tcPr>
            <w:tcW w:w="1673" w:type="dxa"/>
            <w:shd w:val="clear" w:color="auto" w:fill="F2F6FA"/>
            <w:vAlign w:val="center"/>
          </w:tcPr>
          <w:p>
            <w:r>
              <w:t>0.332</w:t>
            </w:r>
          </w:p>
        </w:tc>
        <w:tc>
          <w:tcPr>
            <w:tcW w:w="1673" w:type="dxa"/>
            <w:shd w:val="clear" w:color="auto" w:fill="F2F6FA"/>
            <w:vAlign w:val="center"/>
          </w:tcPr>
          <w:p>
            <w:r>
              <w:t>0.273</w:t>
            </w:r>
          </w:p>
        </w:tc>
        <w:tc>
          <w:tcPr>
            <w:tcW w:w="1673" w:type="dxa"/>
            <w:shd w:val="clear" w:color="auto" w:fill="F2F6FA"/>
            <w:vAlign w:val="center"/>
          </w:tcPr>
          <w:p>
            <w:r>
              <w:t>0.380</w:t>
            </w:r>
          </w:p>
        </w:tc>
        <w:tc>
          <w:tcPr>
            <w:tcW w:w="1673" w:type="dxa"/>
            <w:shd w:val="clear" w:color="auto" w:fill="F2F6FA"/>
            <w:vAlign w:val="center"/>
          </w:tcPr>
          <w:p>
            <w:r>
              <w:t>1,838</w:t>
            </w:r>
          </w:p>
        </w:tc>
      </w:tr>
      <w:tr w14:paraId="3446A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native missing</w:t>
            </w:r>
          </w:p>
        </w:tc>
        <w:tc>
          <w:tcPr>
            <w:tcW w:w="1673" w:type="dxa"/>
            <w:vAlign w:val="center"/>
          </w:tcPr>
          <w:p>
            <w:r>
              <w:t>0.174</w:t>
            </w:r>
          </w:p>
        </w:tc>
        <w:tc>
          <w:tcPr>
            <w:tcW w:w="1673" w:type="dxa"/>
            <w:vAlign w:val="center"/>
          </w:tcPr>
          <w:p>
            <w:r>
              <w:t>0.129</w:t>
            </w:r>
          </w:p>
        </w:tc>
        <w:tc>
          <w:tcPr>
            <w:tcW w:w="1673" w:type="dxa"/>
            <w:vAlign w:val="center"/>
          </w:tcPr>
          <w:p>
            <w:r>
              <w:t>0.219</w:t>
            </w:r>
          </w:p>
        </w:tc>
        <w:tc>
          <w:tcPr>
            <w:tcW w:w="1673" w:type="dxa"/>
            <w:vAlign w:val="center"/>
          </w:tcPr>
          <w:p>
            <w:r>
              <w:t>1,838</w:t>
            </w:r>
          </w:p>
        </w:tc>
      </w:tr>
      <w:tr w14:paraId="33D0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median only</w:t>
            </w:r>
          </w:p>
        </w:tc>
        <w:tc>
          <w:tcPr>
            <w:tcW w:w="1673" w:type="dxa"/>
            <w:shd w:val="clear" w:color="auto" w:fill="F2F6FA"/>
            <w:vAlign w:val="center"/>
          </w:tcPr>
          <w:p>
            <w:r>
              <w:t>0.166</w:t>
            </w:r>
          </w:p>
        </w:tc>
        <w:tc>
          <w:tcPr>
            <w:tcW w:w="1673" w:type="dxa"/>
            <w:shd w:val="clear" w:color="auto" w:fill="F2F6FA"/>
            <w:vAlign w:val="center"/>
          </w:tcPr>
          <w:p>
            <w:r>
              <w:t>0.120</w:t>
            </w:r>
          </w:p>
        </w:tc>
        <w:tc>
          <w:tcPr>
            <w:tcW w:w="1673" w:type="dxa"/>
            <w:shd w:val="clear" w:color="auto" w:fill="F2F6FA"/>
            <w:vAlign w:val="center"/>
          </w:tcPr>
          <w:p>
            <w:r>
              <w:t>0.211</w:t>
            </w:r>
          </w:p>
        </w:tc>
        <w:tc>
          <w:tcPr>
            <w:tcW w:w="1673" w:type="dxa"/>
            <w:shd w:val="clear" w:color="auto" w:fill="F2F6FA"/>
            <w:vAlign w:val="center"/>
          </w:tcPr>
          <w:p>
            <w:r>
              <w:t>1,838</w:t>
            </w:r>
          </w:p>
        </w:tc>
      </w:tr>
      <w:tr w14:paraId="75B0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values plus mask</w:t>
            </w:r>
          </w:p>
        </w:tc>
        <w:tc>
          <w:tcPr>
            <w:tcW w:w="1673" w:type="dxa"/>
            <w:vAlign w:val="center"/>
          </w:tcPr>
          <w:p>
            <w:r>
              <w:t>0.165</w:t>
            </w:r>
          </w:p>
        </w:tc>
        <w:tc>
          <w:tcPr>
            <w:tcW w:w="1673" w:type="dxa"/>
            <w:vAlign w:val="center"/>
          </w:tcPr>
          <w:p>
            <w:r>
              <w:t>0.120</w:t>
            </w:r>
          </w:p>
        </w:tc>
        <w:tc>
          <w:tcPr>
            <w:tcW w:w="1673" w:type="dxa"/>
            <w:vAlign w:val="center"/>
          </w:tcPr>
          <w:p>
            <w:r>
              <w:t>0.211</w:t>
            </w:r>
          </w:p>
        </w:tc>
        <w:tc>
          <w:tcPr>
            <w:tcW w:w="1673" w:type="dxa"/>
            <w:vAlign w:val="center"/>
          </w:tcPr>
          <w:p>
            <w:r>
              <w:t>1,838</w:t>
            </w:r>
          </w:p>
        </w:tc>
      </w:tr>
      <w:tr w14:paraId="183F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mask only</w:t>
            </w:r>
          </w:p>
        </w:tc>
        <w:tc>
          <w:tcPr>
            <w:tcW w:w="1673" w:type="dxa"/>
            <w:shd w:val="clear" w:color="auto" w:fill="F2F6FA"/>
            <w:vAlign w:val="center"/>
          </w:tcPr>
          <w:p>
            <w:r>
              <w:t>0.098</w:t>
            </w:r>
          </w:p>
        </w:tc>
        <w:tc>
          <w:tcPr>
            <w:tcW w:w="1673" w:type="dxa"/>
            <w:shd w:val="clear" w:color="auto" w:fill="F2F6FA"/>
            <w:vAlign w:val="center"/>
          </w:tcPr>
          <w:p>
            <w:r>
              <w:t>0.060</w:t>
            </w:r>
          </w:p>
        </w:tc>
        <w:tc>
          <w:tcPr>
            <w:tcW w:w="1673" w:type="dxa"/>
            <w:shd w:val="clear" w:color="auto" w:fill="F2F6FA"/>
            <w:vAlign w:val="center"/>
          </w:tcPr>
          <w:p>
            <w:r>
              <w:t>0.138</w:t>
            </w:r>
          </w:p>
        </w:tc>
        <w:tc>
          <w:tcPr>
            <w:tcW w:w="1673" w:type="dxa"/>
            <w:shd w:val="clear" w:color="auto" w:fill="F2F6FA"/>
            <w:vAlign w:val="center"/>
          </w:tcPr>
          <w:p>
            <w:r>
              <w:t>1,838</w:t>
            </w:r>
          </w:p>
        </w:tc>
      </w:tr>
      <w:tr w14:paraId="26CE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native missing</w:t>
            </w:r>
          </w:p>
        </w:tc>
        <w:tc>
          <w:tcPr>
            <w:tcW w:w="1673" w:type="dxa"/>
            <w:vAlign w:val="center"/>
          </w:tcPr>
          <w:p>
            <w:r>
              <w:t>0.336</w:t>
            </w:r>
          </w:p>
        </w:tc>
        <w:tc>
          <w:tcPr>
            <w:tcW w:w="1673" w:type="dxa"/>
            <w:vAlign w:val="center"/>
          </w:tcPr>
          <w:p>
            <w:r>
              <w:t>0.287</w:t>
            </w:r>
          </w:p>
        </w:tc>
        <w:tc>
          <w:tcPr>
            <w:tcW w:w="1673" w:type="dxa"/>
            <w:vAlign w:val="center"/>
          </w:tcPr>
          <w:p>
            <w:r>
              <w:t>0.379</w:t>
            </w:r>
          </w:p>
        </w:tc>
        <w:tc>
          <w:tcPr>
            <w:tcW w:w="1673" w:type="dxa"/>
            <w:vAlign w:val="center"/>
          </w:tcPr>
          <w:p>
            <w:r>
              <w:t>1,838</w:t>
            </w:r>
          </w:p>
        </w:tc>
      </w:tr>
      <w:tr w14:paraId="1A65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median only</w:t>
            </w:r>
          </w:p>
        </w:tc>
        <w:tc>
          <w:tcPr>
            <w:tcW w:w="1673" w:type="dxa"/>
            <w:shd w:val="clear" w:color="auto" w:fill="F2F6FA"/>
            <w:vAlign w:val="center"/>
          </w:tcPr>
          <w:p>
            <w:r>
              <w:t>0.341</w:t>
            </w:r>
          </w:p>
        </w:tc>
        <w:tc>
          <w:tcPr>
            <w:tcW w:w="1673" w:type="dxa"/>
            <w:shd w:val="clear" w:color="auto" w:fill="F2F6FA"/>
            <w:vAlign w:val="center"/>
          </w:tcPr>
          <w:p>
            <w:r>
              <w:t>0.291</w:t>
            </w:r>
          </w:p>
        </w:tc>
        <w:tc>
          <w:tcPr>
            <w:tcW w:w="1673" w:type="dxa"/>
            <w:shd w:val="clear" w:color="auto" w:fill="F2F6FA"/>
            <w:vAlign w:val="center"/>
          </w:tcPr>
          <w:p>
            <w:r>
              <w:t>0.384</w:t>
            </w:r>
          </w:p>
        </w:tc>
        <w:tc>
          <w:tcPr>
            <w:tcW w:w="1673" w:type="dxa"/>
            <w:shd w:val="clear" w:color="auto" w:fill="F2F6FA"/>
            <w:vAlign w:val="center"/>
          </w:tcPr>
          <w:p>
            <w:r>
              <w:t>1,838</w:t>
            </w:r>
          </w:p>
        </w:tc>
      </w:tr>
      <w:tr w14:paraId="61D1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values plus mask</w:t>
            </w:r>
          </w:p>
        </w:tc>
        <w:tc>
          <w:tcPr>
            <w:tcW w:w="1673" w:type="dxa"/>
            <w:vAlign w:val="center"/>
          </w:tcPr>
          <w:p>
            <w:r>
              <w:t>0.337</w:t>
            </w:r>
          </w:p>
        </w:tc>
        <w:tc>
          <w:tcPr>
            <w:tcW w:w="1673" w:type="dxa"/>
            <w:vAlign w:val="center"/>
          </w:tcPr>
          <w:p>
            <w:r>
              <w:t>0.290</w:t>
            </w:r>
          </w:p>
        </w:tc>
        <w:tc>
          <w:tcPr>
            <w:tcW w:w="1673" w:type="dxa"/>
            <w:vAlign w:val="center"/>
          </w:tcPr>
          <w:p>
            <w:r>
              <w:t>0.381</w:t>
            </w:r>
          </w:p>
        </w:tc>
        <w:tc>
          <w:tcPr>
            <w:tcW w:w="1673" w:type="dxa"/>
            <w:vAlign w:val="center"/>
          </w:tcPr>
          <w:p>
            <w:r>
              <w:t>1,838</w:t>
            </w:r>
          </w:p>
        </w:tc>
      </w:tr>
      <w:tr w14:paraId="1A0E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mask only</w:t>
            </w:r>
          </w:p>
        </w:tc>
        <w:tc>
          <w:tcPr>
            <w:tcW w:w="1673" w:type="dxa"/>
            <w:shd w:val="clear" w:color="auto" w:fill="F2F6FA"/>
            <w:vAlign w:val="center"/>
          </w:tcPr>
          <w:p>
            <w:r>
              <w:t>0.254</w:t>
            </w:r>
          </w:p>
        </w:tc>
        <w:tc>
          <w:tcPr>
            <w:tcW w:w="1673" w:type="dxa"/>
            <w:shd w:val="clear" w:color="auto" w:fill="F2F6FA"/>
            <w:vAlign w:val="center"/>
          </w:tcPr>
          <w:p>
            <w:r>
              <w:t>0.205</w:t>
            </w:r>
          </w:p>
        </w:tc>
        <w:tc>
          <w:tcPr>
            <w:tcW w:w="1673" w:type="dxa"/>
            <w:shd w:val="clear" w:color="auto" w:fill="F2F6FA"/>
            <w:vAlign w:val="center"/>
          </w:tcPr>
          <w:p>
            <w:r>
              <w:t>0.296</w:t>
            </w:r>
          </w:p>
        </w:tc>
        <w:tc>
          <w:tcPr>
            <w:tcW w:w="1673" w:type="dxa"/>
            <w:shd w:val="clear" w:color="auto" w:fill="F2F6FA"/>
            <w:vAlign w:val="center"/>
          </w:tcPr>
          <w:p>
            <w:r>
              <w:t>1,838</w:t>
            </w:r>
          </w:p>
        </w:tc>
      </w:tr>
      <w:tr w14:paraId="4769C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native missing</w:t>
            </w:r>
          </w:p>
        </w:tc>
        <w:tc>
          <w:tcPr>
            <w:tcW w:w="1673" w:type="dxa"/>
            <w:vAlign w:val="center"/>
          </w:tcPr>
          <w:p>
            <w:r>
              <w:t>0.295</w:t>
            </w:r>
          </w:p>
        </w:tc>
        <w:tc>
          <w:tcPr>
            <w:tcW w:w="1673" w:type="dxa"/>
            <w:vAlign w:val="center"/>
          </w:tcPr>
          <w:p>
            <w:r>
              <w:t>0.252</w:t>
            </w:r>
          </w:p>
        </w:tc>
        <w:tc>
          <w:tcPr>
            <w:tcW w:w="1673" w:type="dxa"/>
            <w:vAlign w:val="center"/>
          </w:tcPr>
          <w:p>
            <w:r>
              <w:t>0.339</w:t>
            </w:r>
          </w:p>
        </w:tc>
        <w:tc>
          <w:tcPr>
            <w:tcW w:w="1673" w:type="dxa"/>
            <w:vAlign w:val="center"/>
          </w:tcPr>
          <w:p>
            <w:r>
              <w:t>1,838</w:t>
            </w:r>
          </w:p>
        </w:tc>
      </w:tr>
      <w:tr w14:paraId="12EB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median only</w:t>
            </w:r>
          </w:p>
        </w:tc>
        <w:tc>
          <w:tcPr>
            <w:tcW w:w="1673" w:type="dxa"/>
            <w:shd w:val="clear" w:color="auto" w:fill="F2F6FA"/>
            <w:vAlign w:val="center"/>
          </w:tcPr>
          <w:p>
            <w:r>
              <w:t>0.300</w:t>
            </w:r>
          </w:p>
        </w:tc>
        <w:tc>
          <w:tcPr>
            <w:tcW w:w="1673" w:type="dxa"/>
            <w:shd w:val="clear" w:color="auto" w:fill="F2F6FA"/>
            <w:vAlign w:val="center"/>
          </w:tcPr>
          <w:p>
            <w:r>
              <w:t>0.257</w:t>
            </w:r>
          </w:p>
        </w:tc>
        <w:tc>
          <w:tcPr>
            <w:tcW w:w="1673" w:type="dxa"/>
            <w:shd w:val="clear" w:color="auto" w:fill="F2F6FA"/>
            <w:vAlign w:val="center"/>
          </w:tcPr>
          <w:p>
            <w:r>
              <w:t>0.344</w:t>
            </w:r>
          </w:p>
        </w:tc>
        <w:tc>
          <w:tcPr>
            <w:tcW w:w="1673" w:type="dxa"/>
            <w:shd w:val="clear" w:color="auto" w:fill="F2F6FA"/>
            <w:vAlign w:val="center"/>
          </w:tcPr>
          <w:p>
            <w:r>
              <w:t>1,838</w:t>
            </w:r>
          </w:p>
        </w:tc>
      </w:tr>
      <w:tr w14:paraId="439A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values plus mask</w:t>
            </w:r>
          </w:p>
        </w:tc>
        <w:tc>
          <w:tcPr>
            <w:tcW w:w="1673" w:type="dxa"/>
            <w:vAlign w:val="center"/>
          </w:tcPr>
          <w:p>
            <w:r>
              <w:t>0.298</w:t>
            </w:r>
          </w:p>
        </w:tc>
        <w:tc>
          <w:tcPr>
            <w:tcW w:w="1673" w:type="dxa"/>
            <w:vAlign w:val="center"/>
          </w:tcPr>
          <w:p>
            <w:r>
              <w:t>0.255</w:t>
            </w:r>
          </w:p>
        </w:tc>
        <w:tc>
          <w:tcPr>
            <w:tcW w:w="1673" w:type="dxa"/>
            <w:vAlign w:val="center"/>
          </w:tcPr>
          <w:p>
            <w:r>
              <w:t>0.342</w:t>
            </w:r>
          </w:p>
        </w:tc>
        <w:tc>
          <w:tcPr>
            <w:tcW w:w="1673" w:type="dxa"/>
            <w:vAlign w:val="center"/>
          </w:tcPr>
          <w:p>
            <w:r>
              <w:t>1,838</w:t>
            </w:r>
          </w:p>
        </w:tc>
      </w:tr>
      <w:tr w14:paraId="177A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mask only</w:t>
            </w:r>
          </w:p>
        </w:tc>
        <w:tc>
          <w:tcPr>
            <w:tcW w:w="1673" w:type="dxa"/>
            <w:shd w:val="clear" w:color="auto" w:fill="F2F6FA"/>
            <w:vAlign w:val="center"/>
          </w:tcPr>
          <w:p>
            <w:r>
              <w:t>0.205</w:t>
            </w:r>
          </w:p>
        </w:tc>
        <w:tc>
          <w:tcPr>
            <w:tcW w:w="1673" w:type="dxa"/>
            <w:shd w:val="clear" w:color="auto" w:fill="F2F6FA"/>
            <w:vAlign w:val="center"/>
          </w:tcPr>
          <w:p>
            <w:r>
              <w:t>0.171</w:t>
            </w:r>
          </w:p>
        </w:tc>
        <w:tc>
          <w:tcPr>
            <w:tcW w:w="1673" w:type="dxa"/>
            <w:shd w:val="clear" w:color="auto" w:fill="F2F6FA"/>
            <w:vAlign w:val="center"/>
          </w:tcPr>
          <w:p>
            <w:r>
              <w:t>0.246</w:t>
            </w:r>
          </w:p>
        </w:tc>
        <w:tc>
          <w:tcPr>
            <w:tcW w:w="1673" w:type="dxa"/>
            <w:shd w:val="clear" w:color="auto" w:fill="F2F6FA"/>
            <w:vAlign w:val="center"/>
          </w:tcPr>
          <w:p>
            <w:r>
              <w:t>1,838</w:t>
            </w:r>
          </w:p>
        </w:tc>
      </w:tr>
      <w:tr w14:paraId="486ED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centroid</w:t>
            </w:r>
          </w:p>
        </w:tc>
        <w:tc>
          <w:tcPr>
            <w:tcW w:w="1673" w:type="dxa"/>
            <w:vAlign w:val="center"/>
          </w:tcPr>
          <w:p>
            <w:r>
              <w:t>native missing</w:t>
            </w:r>
          </w:p>
        </w:tc>
        <w:tc>
          <w:tcPr>
            <w:tcW w:w="1673" w:type="dxa"/>
            <w:vAlign w:val="center"/>
          </w:tcPr>
          <w:p>
            <w:r>
              <w:t>0.428</w:t>
            </w:r>
          </w:p>
        </w:tc>
        <w:tc>
          <w:tcPr>
            <w:tcW w:w="1673" w:type="dxa"/>
            <w:vAlign w:val="center"/>
          </w:tcPr>
          <w:p>
            <w:r>
              <w:t>0.387</w:t>
            </w:r>
          </w:p>
        </w:tc>
        <w:tc>
          <w:tcPr>
            <w:tcW w:w="1673" w:type="dxa"/>
            <w:vAlign w:val="center"/>
          </w:tcPr>
          <w:p>
            <w:r>
              <w:t>0.465</w:t>
            </w:r>
          </w:p>
        </w:tc>
        <w:tc>
          <w:tcPr>
            <w:tcW w:w="1673" w:type="dxa"/>
            <w:vAlign w:val="center"/>
          </w:tcPr>
          <w:p>
            <w:r>
              <w:t>1,838</w:t>
            </w:r>
          </w:p>
        </w:tc>
      </w:tr>
      <w:tr w14:paraId="1FA9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median only</w:t>
            </w:r>
          </w:p>
        </w:tc>
        <w:tc>
          <w:tcPr>
            <w:tcW w:w="1673" w:type="dxa"/>
            <w:shd w:val="clear" w:color="auto" w:fill="F2F6FA"/>
            <w:vAlign w:val="center"/>
          </w:tcPr>
          <w:p>
            <w:r>
              <w:t>0.422</w:t>
            </w:r>
          </w:p>
        </w:tc>
        <w:tc>
          <w:tcPr>
            <w:tcW w:w="1673" w:type="dxa"/>
            <w:shd w:val="clear" w:color="auto" w:fill="F2F6FA"/>
            <w:vAlign w:val="center"/>
          </w:tcPr>
          <w:p>
            <w:r>
              <w:t>0.383</w:t>
            </w:r>
          </w:p>
        </w:tc>
        <w:tc>
          <w:tcPr>
            <w:tcW w:w="1673" w:type="dxa"/>
            <w:shd w:val="clear" w:color="auto" w:fill="F2F6FA"/>
            <w:vAlign w:val="center"/>
          </w:tcPr>
          <w:p>
            <w:r>
              <w:t>0.459</w:t>
            </w:r>
          </w:p>
        </w:tc>
        <w:tc>
          <w:tcPr>
            <w:tcW w:w="1673" w:type="dxa"/>
            <w:shd w:val="clear" w:color="auto" w:fill="F2F6FA"/>
            <w:vAlign w:val="center"/>
          </w:tcPr>
          <w:p>
            <w:r>
              <w:t>1,838</w:t>
            </w:r>
          </w:p>
        </w:tc>
      </w:tr>
      <w:tr w14:paraId="4514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centroid</w:t>
            </w:r>
          </w:p>
        </w:tc>
        <w:tc>
          <w:tcPr>
            <w:tcW w:w="1673" w:type="dxa"/>
            <w:vAlign w:val="center"/>
          </w:tcPr>
          <w:p>
            <w:r>
              <w:t>values plus mask</w:t>
            </w:r>
          </w:p>
        </w:tc>
        <w:tc>
          <w:tcPr>
            <w:tcW w:w="1673" w:type="dxa"/>
            <w:vAlign w:val="center"/>
          </w:tcPr>
          <w:p>
            <w:r>
              <w:t>0.423</w:t>
            </w:r>
          </w:p>
        </w:tc>
        <w:tc>
          <w:tcPr>
            <w:tcW w:w="1673" w:type="dxa"/>
            <w:vAlign w:val="center"/>
          </w:tcPr>
          <w:p>
            <w:r>
              <w:t>0.382</w:t>
            </w:r>
          </w:p>
        </w:tc>
        <w:tc>
          <w:tcPr>
            <w:tcW w:w="1673" w:type="dxa"/>
            <w:vAlign w:val="center"/>
          </w:tcPr>
          <w:p>
            <w:r>
              <w:t>0.461</w:t>
            </w:r>
          </w:p>
        </w:tc>
        <w:tc>
          <w:tcPr>
            <w:tcW w:w="1673" w:type="dxa"/>
            <w:vAlign w:val="center"/>
          </w:tcPr>
          <w:p>
            <w:r>
              <w:t>1,838</w:t>
            </w:r>
          </w:p>
        </w:tc>
      </w:tr>
      <w:tr w14:paraId="787C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mask only</w:t>
            </w:r>
          </w:p>
        </w:tc>
        <w:tc>
          <w:tcPr>
            <w:tcW w:w="1673" w:type="dxa"/>
            <w:shd w:val="clear" w:color="auto" w:fill="F2F6FA"/>
            <w:vAlign w:val="center"/>
          </w:tcPr>
          <w:p>
            <w:r>
              <w:t>0.250</w:t>
            </w:r>
          </w:p>
        </w:tc>
        <w:tc>
          <w:tcPr>
            <w:tcW w:w="1673" w:type="dxa"/>
            <w:shd w:val="clear" w:color="auto" w:fill="F2F6FA"/>
            <w:vAlign w:val="center"/>
          </w:tcPr>
          <w:p>
            <w:r>
              <w:t>0.206</w:t>
            </w:r>
          </w:p>
        </w:tc>
        <w:tc>
          <w:tcPr>
            <w:tcW w:w="1673" w:type="dxa"/>
            <w:shd w:val="clear" w:color="auto" w:fill="F2F6FA"/>
            <w:vAlign w:val="center"/>
          </w:tcPr>
          <w:p>
            <w:r>
              <w:t>0.288</w:t>
            </w:r>
          </w:p>
        </w:tc>
        <w:tc>
          <w:tcPr>
            <w:tcW w:w="1673" w:type="dxa"/>
            <w:shd w:val="clear" w:color="auto" w:fill="F2F6FA"/>
            <w:vAlign w:val="center"/>
          </w:tcPr>
          <w:p>
            <w:r>
              <w:t>1,838</w:t>
            </w:r>
          </w:p>
        </w:tc>
      </w:tr>
      <w:tr w14:paraId="517F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native missing</w:t>
            </w:r>
          </w:p>
        </w:tc>
        <w:tc>
          <w:tcPr>
            <w:tcW w:w="1673" w:type="dxa"/>
            <w:vAlign w:val="center"/>
          </w:tcPr>
          <w:p>
            <w:r>
              <w:t>0.438</w:t>
            </w:r>
          </w:p>
        </w:tc>
        <w:tc>
          <w:tcPr>
            <w:tcW w:w="1673" w:type="dxa"/>
            <w:vAlign w:val="center"/>
          </w:tcPr>
          <w:p>
            <w:r>
              <w:t>0.392</w:t>
            </w:r>
          </w:p>
        </w:tc>
        <w:tc>
          <w:tcPr>
            <w:tcW w:w="1673" w:type="dxa"/>
            <w:vAlign w:val="center"/>
          </w:tcPr>
          <w:p>
            <w:r>
              <w:t>0.477</w:t>
            </w:r>
          </w:p>
        </w:tc>
        <w:tc>
          <w:tcPr>
            <w:tcW w:w="1673" w:type="dxa"/>
            <w:vAlign w:val="center"/>
          </w:tcPr>
          <w:p>
            <w:r>
              <w:t>1,838</w:t>
            </w:r>
          </w:p>
        </w:tc>
      </w:tr>
      <w:tr w14:paraId="2896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median only</w:t>
            </w:r>
          </w:p>
        </w:tc>
        <w:tc>
          <w:tcPr>
            <w:tcW w:w="1673" w:type="dxa"/>
            <w:shd w:val="clear" w:color="auto" w:fill="F2F6FA"/>
            <w:vAlign w:val="center"/>
          </w:tcPr>
          <w:p>
            <w:r>
              <w:t>0.434</w:t>
            </w:r>
          </w:p>
        </w:tc>
        <w:tc>
          <w:tcPr>
            <w:tcW w:w="1673" w:type="dxa"/>
            <w:shd w:val="clear" w:color="auto" w:fill="F2F6FA"/>
            <w:vAlign w:val="center"/>
          </w:tcPr>
          <w:p>
            <w:r>
              <w:t>0.389</w:t>
            </w:r>
          </w:p>
        </w:tc>
        <w:tc>
          <w:tcPr>
            <w:tcW w:w="1673" w:type="dxa"/>
            <w:shd w:val="clear" w:color="auto" w:fill="F2F6FA"/>
            <w:vAlign w:val="center"/>
          </w:tcPr>
          <w:p>
            <w:r>
              <w:t>0.477</w:t>
            </w:r>
          </w:p>
        </w:tc>
        <w:tc>
          <w:tcPr>
            <w:tcW w:w="1673" w:type="dxa"/>
            <w:shd w:val="clear" w:color="auto" w:fill="F2F6FA"/>
            <w:vAlign w:val="center"/>
          </w:tcPr>
          <w:p>
            <w:r>
              <w:t>1,838</w:t>
            </w:r>
          </w:p>
        </w:tc>
      </w:tr>
      <w:tr w14:paraId="385C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values plus mask</w:t>
            </w:r>
          </w:p>
        </w:tc>
        <w:tc>
          <w:tcPr>
            <w:tcW w:w="1673" w:type="dxa"/>
            <w:vAlign w:val="center"/>
          </w:tcPr>
          <w:p>
            <w:r>
              <w:t>0.437</w:t>
            </w:r>
          </w:p>
        </w:tc>
        <w:tc>
          <w:tcPr>
            <w:tcW w:w="1673" w:type="dxa"/>
            <w:vAlign w:val="center"/>
          </w:tcPr>
          <w:p>
            <w:r>
              <w:t>0.394</w:t>
            </w:r>
          </w:p>
        </w:tc>
        <w:tc>
          <w:tcPr>
            <w:tcW w:w="1673" w:type="dxa"/>
            <w:vAlign w:val="center"/>
          </w:tcPr>
          <w:p>
            <w:r>
              <w:t>0.477</w:t>
            </w:r>
          </w:p>
        </w:tc>
        <w:tc>
          <w:tcPr>
            <w:tcW w:w="1673" w:type="dxa"/>
            <w:vAlign w:val="center"/>
          </w:tcPr>
          <w:p>
            <w:r>
              <w:t>1,838</w:t>
            </w:r>
          </w:p>
        </w:tc>
      </w:tr>
      <w:tr w14:paraId="63D0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mask only</w:t>
            </w:r>
          </w:p>
        </w:tc>
        <w:tc>
          <w:tcPr>
            <w:tcW w:w="1673" w:type="dxa"/>
            <w:shd w:val="clear" w:color="auto" w:fill="F2F6FA"/>
            <w:vAlign w:val="center"/>
          </w:tcPr>
          <w:p>
            <w:r>
              <w:t>0.297</w:t>
            </w:r>
          </w:p>
        </w:tc>
        <w:tc>
          <w:tcPr>
            <w:tcW w:w="1673" w:type="dxa"/>
            <w:shd w:val="clear" w:color="auto" w:fill="F2F6FA"/>
            <w:vAlign w:val="center"/>
          </w:tcPr>
          <w:p>
            <w:r>
              <w:t>0.249</w:t>
            </w:r>
          </w:p>
        </w:tc>
        <w:tc>
          <w:tcPr>
            <w:tcW w:w="1673" w:type="dxa"/>
            <w:shd w:val="clear" w:color="auto" w:fill="F2F6FA"/>
            <w:vAlign w:val="center"/>
          </w:tcPr>
          <w:p>
            <w:r>
              <w:t>0.335</w:t>
            </w:r>
          </w:p>
        </w:tc>
        <w:tc>
          <w:tcPr>
            <w:tcW w:w="1673" w:type="dxa"/>
            <w:shd w:val="clear" w:color="auto" w:fill="F2F6FA"/>
            <w:vAlign w:val="center"/>
          </w:tcPr>
          <w:p>
            <w:r>
              <w:t>1,838</w:t>
            </w:r>
          </w:p>
        </w:tc>
      </w:tr>
    </w:tbl>
    <w:p w14:paraId="1B372DEF">
      <w:pPr>
        <w:spacing w:after="20"/>
      </w:pPr>
    </w:p>
    <w:p w14:paraId="117DBF3E">
      <w:pPr>
        <w:pStyle w:val="15"/>
      </w:pPr>
      <w:r>
        <w:t>Table S11. Complete-case versus native-missingness grouped-CV sensitivity.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7311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797FC2C1">
            <w:pPr>
              <w:spacing w:after="0" w:line="240" w:lineRule="auto"/>
              <w:jc w:val="center"/>
            </w:pPr>
            <w:r>
              <w:rPr>
                <w:rFonts w:ascii="Arial" w:hAnsi="Arial"/>
                <w:b/>
                <w:color w:val="FFFFFF"/>
                <w:sz w:val="15"/>
              </w:rPr>
              <w:t>Endpoint</w:t>
            </w:r>
          </w:p>
        </w:tc>
        <w:tc>
          <w:tcPr>
            <w:tcW w:w="1673" w:type="dxa"/>
            <w:shd w:val="clear" w:color="auto" w:fill="1F4E78"/>
          </w:tcPr>
          <w:p w14:paraId="27F32B39">
            <w:pPr>
              <w:spacing w:after="0" w:line="240" w:lineRule="auto"/>
              <w:jc w:val="center"/>
            </w:pPr>
            <w:r>
              <w:rPr>
                <w:rFonts w:ascii="Arial" w:hAnsi="Arial"/>
                <w:b/>
                <w:color w:val="FFFFFF"/>
                <w:sz w:val="15"/>
              </w:rPr>
              <w:t>All n</w:t>
            </w:r>
          </w:p>
        </w:tc>
        <w:tc>
          <w:tcPr>
            <w:tcW w:w="1673" w:type="dxa"/>
            <w:shd w:val="clear" w:color="auto" w:fill="1F4E78"/>
          </w:tcPr>
          <w:p w14:paraId="08CF1249">
            <w:pPr>
              <w:spacing w:after="0" w:line="240" w:lineRule="auto"/>
              <w:jc w:val="center"/>
            </w:pPr>
            <w:r>
              <w:rPr>
                <w:rFonts w:ascii="Arial" w:hAnsi="Arial"/>
                <w:b/>
                <w:color w:val="FFFFFF"/>
                <w:sz w:val="15"/>
              </w:rPr>
              <w:t>Complete-case n</w:t>
            </w:r>
          </w:p>
        </w:tc>
        <w:tc>
          <w:tcPr>
            <w:tcW w:w="1673" w:type="dxa"/>
            <w:shd w:val="clear" w:color="auto" w:fill="1F4E78"/>
          </w:tcPr>
          <w:p w14:paraId="011121C3">
            <w:pPr>
              <w:spacing w:after="0" w:line="240" w:lineRule="auto"/>
              <w:jc w:val="center"/>
            </w:pPr>
            <w:r>
              <w:rPr>
                <w:rFonts w:ascii="Arial" w:hAnsi="Arial"/>
                <w:b/>
                <w:color w:val="FFFFFF"/>
                <w:sz w:val="15"/>
              </w:rPr>
              <w:t>All R2</w:t>
            </w:r>
          </w:p>
        </w:tc>
        <w:tc>
          <w:tcPr>
            <w:tcW w:w="1673" w:type="dxa"/>
            <w:shd w:val="clear" w:color="auto" w:fill="1F4E78"/>
          </w:tcPr>
          <w:p w14:paraId="036718CC">
            <w:pPr>
              <w:spacing w:after="0" w:line="240" w:lineRule="auto"/>
              <w:jc w:val="center"/>
            </w:pPr>
            <w:r>
              <w:rPr>
                <w:rFonts w:ascii="Arial" w:hAnsi="Arial"/>
                <w:b/>
                <w:color w:val="FFFFFF"/>
                <w:sz w:val="15"/>
              </w:rPr>
              <w:t>Complete-case R2</w:t>
            </w:r>
          </w:p>
        </w:tc>
        <w:tc>
          <w:tcPr>
            <w:tcW w:w="1673" w:type="dxa"/>
            <w:shd w:val="clear" w:color="auto" w:fill="1F4E78"/>
          </w:tcPr>
          <w:p w14:paraId="72036CDC">
            <w:pPr>
              <w:spacing w:after="0" w:line="240" w:lineRule="auto"/>
              <w:jc w:val="center"/>
            </w:pPr>
            <w:r>
              <w:rPr>
                <w:rFonts w:ascii="Arial" w:hAnsi="Arial"/>
                <w:b/>
                <w:color w:val="FFFFFF"/>
                <w:sz w:val="15"/>
              </w:rPr>
              <w:t>delta R2</w:t>
            </w:r>
          </w:p>
        </w:tc>
      </w:tr>
      <w:tr w14:paraId="1BE1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1,838</w:t>
            </w:r>
          </w:p>
        </w:tc>
        <w:tc>
          <w:tcPr>
            <w:tcW w:w="1673" w:type="dxa"/>
            <w:vAlign w:val="center"/>
          </w:tcPr>
          <w:p>
            <w:r>
              <w:t>1,184</w:t>
            </w:r>
          </w:p>
        </w:tc>
        <w:tc>
          <w:tcPr>
            <w:tcW w:w="1673" w:type="dxa"/>
            <w:vAlign w:val="center"/>
          </w:tcPr>
          <w:p>
            <w:r>
              <w:t>0.382</w:t>
            </w:r>
          </w:p>
        </w:tc>
        <w:tc>
          <w:tcPr>
            <w:tcW w:w="1673" w:type="dxa"/>
            <w:vAlign w:val="center"/>
          </w:tcPr>
          <w:p>
            <w:r>
              <w:t>0.271</w:t>
            </w:r>
          </w:p>
        </w:tc>
        <w:tc>
          <w:tcPr>
            <w:tcW w:w="1673" w:type="dxa"/>
            <w:vAlign w:val="center"/>
          </w:tcPr>
          <w:p>
            <w:r>
              <w:t>-0.111</w:t>
            </w:r>
          </w:p>
        </w:tc>
      </w:tr>
      <w:tr w14:paraId="5BDB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1,838</w:t>
            </w:r>
          </w:p>
        </w:tc>
        <w:tc>
          <w:tcPr>
            <w:tcW w:w="1673" w:type="dxa"/>
            <w:shd w:val="clear" w:color="auto" w:fill="F2F6FA"/>
            <w:vAlign w:val="center"/>
          </w:tcPr>
          <w:p>
            <w:r>
              <w:t>1,184</w:t>
            </w:r>
          </w:p>
        </w:tc>
        <w:tc>
          <w:tcPr>
            <w:tcW w:w="1673" w:type="dxa"/>
            <w:shd w:val="clear" w:color="auto" w:fill="F2F6FA"/>
            <w:vAlign w:val="center"/>
          </w:tcPr>
          <w:p>
            <w:r>
              <w:t>0.091</w:t>
            </w:r>
          </w:p>
        </w:tc>
        <w:tc>
          <w:tcPr>
            <w:tcW w:w="1673" w:type="dxa"/>
            <w:shd w:val="clear" w:color="auto" w:fill="F2F6FA"/>
            <w:vAlign w:val="center"/>
          </w:tcPr>
          <w:p>
            <w:r>
              <w:t>0.166</w:t>
            </w:r>
          </w:p>
        </w:tc>
        <w:tc>
          <w:tcPr>
            <w:tcW w:w="1673" w:type="dxa"/>
            <w:shd w:val="clear" w:color="auto" w:fill="F2F6FA"/>
            <w:vAlign w:val="center"/>
          </w:tcPr>
          <w:p>
            <w:r>
              <w:t>0.076</w:t>
            </w:r>
          </w:p>
        </w:tc>
      </w:tr>
      <w:tr w14:paraId="1B3B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1,838</w:t>
            </w:r>
          </w:p>
        </w:tc>
        <w:tc>
          <w:tcPr>
            <w:tcW w:w="1673" w:type="dxa"/>
            <w:vAlign w:val="center"/>
          </w:tcPr>
          <w:p>
            <w:r>
              <w:t>1,184</w:t>
            </w:r>
          </w:p>
        </w:tc>
        <w:tc>
          <w:tcPr>
            <w:tcW w:w="1673" w:type="dxa"/>
            <w:vAlign w:val="center"/>
          </w:tcPr>
          <w:p>
            <w:r>
              <w:t>0.259</w:t>
            </w:r>
          </w:p>
        </w:tc>
        <w:tc>
          <w:tcPr>
            <w:tcW w:w="1673" w:type="dxa"/>
            <w:vAlign w:val="center"/>
          </w:tcPr>
          <w:p>
            <w:r>
              <w:t>0.300</w:t>
            </w:r>
          </w:p>
        </w:tc>
        <w:tc>
          <w:tcPr>
            <w:tcW w:w="1673" w:type="dxa"/>
            <w:vAlign w:val="center"/>
          </w:tcPr>
          <w:p>
            <w:r>
              <w:t>0.041</w:t>
            </w:r>
          </w:p>
        </w:tc>
      </w:tr>
      <w:tr w14:paraId="55D8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1,838</w:t>
            </w:r>
          </w:p>
        </w:tc>
        <w:tc>
          <w:tcPr>
            <w:tcW w:w="1673" w:type="dxa"/>
            <w:shd w:val="clear" w:color="auto" w:fill="F2F6FA"/>
            <w:vAlign w:val="center"/>
          </w:tcPr>
          <w:p>
            <w:r>
              <w:t>1,184</w:t>
            </w:r>
          </w:p>
        </w:tc>
        <w:tc>
          <w:tcPr>
            <w:tcW w:w="1673" w:type="dxa"/>
            <w:shd w:val="clear" w:color="auto" w:fill="F2F6FA"/>
            <w:vAlign w:val="center"/>
          </w:tcPr>
          <w:p>
            <w:r>
              <w:t>0.167</w:t>
            </w:r>
          </w:p>
        </w:tc>
        <w:tc>
          <w:tcPr>
            <w:tcW w:w="1673" w:type="dxa"/>
            <w:shd w:val="clear" w:color="auto" w:fill="F2F6FA"/>
            <w:vAlign w:val="center"/>
          </w:tcPr>
          <w:p>
            <w:r>
              <w:t>0.177</w:t>
            </w:r>
          </w:p>
        </w:tc>
        <w:tc>
          <w:tcPr>
            <w:tcW w:w="1673" w:type="dxa"/>
            <w:shd w:val="clear" w:color="auto" w:fill="F2F6FA"/>
            <w:vAlign w:val="center"/>
          </w:tcPr>
          <w:p>
            <w:r>
              <w:t>0.009</w:t>
            </w:r>
          </w:p>
        </w:tc>
      </w:tr>
      <w:tr w14:paraId="7CBC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1,838</w:t>
            </w:r>
          </w:p>
        </w:tc>
        <w:tc>
          <w:tcPr>
            <w:tcW w:w="1673" w:type="dxa"/>
            <w:vAlign w:val="center"/>
          </w:tcPr>
          <w:p>
            <w:r>
              <w:t>1,184</w:t>
            </w:r>
          </w:p>
        </w:tc>
        <w:tc>
          <w:tcPr>
            <w:tcW w:w="1673" w:type="dxa"/>
            <w:vAlign w:val="center"/>
          </w:tcPr>
          <w:p>
            <w:r>
              <w:t>0.173</w:t>
            </w:r>
          </w:p>
        </w:tc>
        <w:tc>
          <w:tcPr>
            <w:tcW w:w="1673" w:type="dxa"/>
            <w:vAlign w:val="center"/>
          </w:tcPr>
          <w:p>
            <w:r>
              <w:t>0.201</w:t>
            </w:r>
          </w:p>
        </w:tc>
        <w:tc>
          <w:tcPr>
            <w:tcW w:w="1673" w:type="dxa"/>
            <w:vAlign w:val="center"/>
          </w:tcPr>
          <w:p>
            <w:r>
              <w:t>0.028</w:t>
            </w:r>
          </w:p>
        </w:tc>
      </w:tr>
      <w:tr w14:paraId="5DD9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1,838</w:t>
            </w:r>
          </w:p>
        </w:tc>
        <w:tc>
          <w:tcPr>
            <w:tcW w:w="1673" w:type="dxa"/>
            <w:shd w:val="clear" w:color="auto" w:fill="F2F6FA"/>
            <w:vAlign w:val="center"/>
          </w:tcPr>
          <w:p>
            <w:r>
              <w:t>1,184</w:t>
            </w:r>
          </w:p>
        </w:tc>
        <w:tc>
          <w:tcPr>
            <w:tcW w:w="1673" w:type="dxa"/>
            <w:shd w:val="clear" w:color="auto" w:fill="F2F6FA"/>
            <w:vAlign w:val="center"/>
          </w:tcPr>
          <w:p>
            <w:r>
              <w:t>0.388</w:t>
            </w:r>
          </w:p>
        </w:tc>
        <w:tc>
          <w:tcPr>
            <w:tcW w:w="1673" w:type="dxa"/>
            <w:shd w:val="clear" w:color="auto" w:fill="F2F6FA"/>
            <w:vAlign w:val="center"/>
          </w:tcPr>
          <w:p>
            <w:r>
              <w:t>0.115</w:t>
            </w:r>
          </w:p>
        </w:tc>
        <w:tc>
          <w:tcPr>
            <w:tcW w:w="1673" w:type="dxa"/>
            <w:shd w:val="clear" w:color="auto" w:fill="F2F6FA"/>
            <w:vAlign w:val="center"/>
          </w:tcPr>
          <w:p>
            <w:r>
              <w:t>-0.273</w:t>
            </w:r>
          </w:p>
        </w:tc>
      </w:tr>
      <w:tr w14:paraId="11D6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1,838</w:t>
            </w:r>
          </w:p>
        </w:tc>
        <w:tc>
          <w:tcPr>
            <w:tcW w:w="1673" w:type="dxa"/>
            <w:vAlign w:val="center"/>
          </w:tcPr>
          <w:p>
            <w:r>
              <w:t>1,184</w:t>
            </w:r>
          </w:p>
        </w:tc>
        <w:tc>
          <w:tcPr>
            <w:tcW w:w="1673" w:type="dxa"/>
            <w:vAlign w:val="center"/>
          </w:tcPr>
          <w:p>
            <w:r>
              <w:t>0.174</w:t>
            </w:r>
          </w:p>
        </w:tc>
        <w:tc>
          <w:tcPr>
            <w:tcW w:w="1673" w:type="dxa"/>
            <w:vAlign w:val="center"/>
          </w:tcPr>
          <w:p>
            <w:r>
              <w:t>0.069</w:t>
            </w:r>
          </w:p>
        </w:tc>
        <w:tc>
          <w:tcPr>
            <w:tcW w:w="1673" w:type="dxa"/>
            <w:vAlign w:val="center"/>
          </w:tcPr>
          <w:p>
            <w:r>
              <w:t>-0.105</w:t>
            </w:r>
          </w:p>
        </w:tc>
      </w:tr>
      <w:tr w14:paraId="70D5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1,838</w:t>
            </w:r>
          </w:p>
        </w:tc>
        <w:tc>
          <w:tcPr>
            <w:tcW w:w="1673" w:type="dxa"/>
            <w:shd w:val="clear" w:color="auto" w:fill="F2F6FA"/>
            <w:vAlign w:val="center"/>
          </w:tcPr>
          <w:p>
            <w:r>
              <w:t>1,184</w:t>
            </w:r>
          </w:p>
        </w:tc>
        <w:tc>
          <w:tcPr>
            <w:tcW w:w="1673" w:type="dxa"/>
            <w:shd w:val="clear" w:color="auto" w:fill="F2F6FA"/>
            <w:vAlign w:val="center"/>
          </w:tcPr>
          <w:p>
            <w:r>
              <w:t>0.324</w:t>
            </w:r>
          </w:p>
        </w:tc>
        <w:tc>
          <w:tcPr>
            <w:tcW w:w="1673" w:type="dxa"/>
            <w:shd w:val="clear" w:color="auto" w:fill="F2F6FA"/>
            <w:vAlign w:val="center"/>
          </w:tcPr>
          <w:p>
            <w:r>
              <w:t>0.087</w:t>
            </w:r>
          </w:p>
        </w:tc>
        <w:tc>
          <w:tcPr>
            <w:tcW w:w="1673" w:type="dxa"/>
            <w:shd w:val="clear" w:color="auto" w:fill="F2F6FA"/>
            <w:vAlign w:val="center"/>
          </w:tcPr>
          <w:p>
            <w:r>
              <w:t>-0.237</w:t>
            </w:r>
          </w:p>
        </w:tc>
      </w:tr>
      <w:tr w14:paraId="7890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1,838</w:t>
            </w:r>
          </w:p>
        </w:tc>
        <w:tc>
          <w:tcPr>
            <w:tcW w:w="1673" w:type="dxa"/>
            <w:vAlign w:val="center"/>
          </w:tcPr>
          <w:p>
            <w:r>
              <w:t>1,184</w:t>
            </w:r>
          </w:p>
        </w:tc>
        <w:tc>
          <w:tcPr>
            <w:tcW w:w="1673" w:type="dxa"/>
            <w:vAlign w:val="center"/>
          </w:tcPr>
          <w:p>
            <w:r>
              <w:t>0.302</w:t>
            </w:r>
          </w:p>
        </w:tc>
        <w:tc>
          <w:tcPr>
            <w:tcW w:w="1673" w:type="dxa"/>
            <w:vAlign w:val="center"/>
          </w:tcPr>
          <w:p>
            <w:r>
              <w:t>0.107</w:t>
            </w:r>
          </w:p>
        </w:tc>
        <w:tc>
          <w:tcPr>
            <w:tcW w:w="1673" w:type="dxa"/>
            <w:vAlign w:val="center"/>
          </w:tcPr>
          <w:p>
            <w:r>
              <w:t>-0.195</w:t>
            </w:r>
          </w:p>
        </w:tc>
      </w:tr>
      <w:tr w14:paraId="4B11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1,838</w:t>
            </w:r>
          </w:p>
        </w:tc>
        <w:tc>
          <w:tcPr>
            <w:tcW w:w="1673" w:type="dxa"/>
            <w:shd w:val="clear" w:color="auto" w:fill="F2F6FA"/>
            <w:vAlign w:val="center"/>
          </w:tcPr>
          <w:p>
            <w:r>
              <w:t>1,184</w:t>
            </w:r>
          </w:p>
        </w:tc>
        <w:tc>
          <w:tcPr>
            <w:tcW w:w="1673" w:type="dxa"/>
            <w:shd w:val="clear" w:color="auto" w:fill="F2F6FA"/>
            <w:vAlign w:val="center"/>
          </w:tcPr>
          <w:p>
            <w:r>
              <w:t>0.434</w:t>
            </w:r>
          </w:p>
        </w:tc>
        <w:tc>
          <w:tcPr>
            <w:tcW w:w="1673" w:type="dxa"/>
            <w:shd w:val="clear" w:color="auto" w:fill="F2F6FA"/>
            <w:vAlign w:val="center"/>
          </w:tcPr>
          <w:p>
            <w:r>
              <w:t>0.255</w:t>
            </w:r>
          </w:p>
        </w:tc>
        <w:tc>
          <w:tcPr>
            <w:tcW w:w="1673" w:type="dxa"/>
            <w:shd w:val="clear" w:color="auto" w:fill="F2F6FA"/>
            <w:vAlign w:val="center"/>
          </w:tcPr>
          <w:p>
            <w:r>
              <w:t>-0.180</w:t>
            </w:r>
          </w:p>
        </w:tc>
      </w:tr>
      <w:tr w14:paraId="107C3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1,838</w:t>
            </w:r>
          </w:p>
        </w:tc>
        <w:tc>
          <w:tcPr>
            <w:tcW w:w="1673" w:type="dxa"/>
            <w:vAlign w:val="center"/>
          </w:tcPr>
          <w:p>
            <w:r>
              <w:t>1,184</w:t>
            </w:r>
          </w:p>
        </w:tc>
        <w:tc>
          <w:tcPr>
            <w:tcW w:w="1673" w:type="dxa"/>
            <w:vAlign w:val="center"/>
          </w:tcPr>
          <w:p>
            <w:r>
              <w:t>0.445</w:t>
            </w:r>
          </w:p>
        </w:tc>
        <w:tc>
          <w:tcPr>
            <w:tcW w:w="1673" w:type="dxa"/>
            <w:vAlign w:val="center"/>
          </w:tcPr>
          <w:p>
            <w:r>
              <w:t>0.351</w:t>
            </w:r>
          </w:p>
        </w:tc>
        <w:tc>
          <w:tcPr>
            <w:tcW w:w="1673" w:type="dxa"/>
            <w:vAlign w:val="center"/>
          </w:tcPr>
          <w:p>
            <w:r>
              <w:t>-0.094</w:t>
            </w:r>
          </w:p>
        </w:tc>
      </w:tr>
    </w:tbl>
    <w:p w14:paraId="374243B7">
      <w:pPr>
        <w:spacing w:after="20"/>
      </w:pPr>
    </w:p>
    <w:p w14:paraId="66CC9DEC">
      <w:pPr>
        <w:pStyle w:val="3"/>
      </w:pPr>
      <w:r>
        <w:t>S7. Descriptor-group ablation</w:t>
      </w:r>
    </w:p>
    <w:p w14:paraId="388E9AA3">
      <w:r>
        <w:t>Each ablation removes one descriptor group and refits the model. The reported paired loss is the full-model R2 minus the drop-group R2; negative values indicate that removal improved the score. Confidence intervals are based on shared formula-cluster bootstrap resamples.</w:t>
      </w:r>
    </w:p>
    <w:p w14:paraId="3F3449D9">
      <w:pPr>
        <w:pStyle w:val="15"/>
      </w:pPr>
      <w:r>
        <w:t>Table S12. Complete drop-group ablation with paired 95% confidence intervals.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2007"/>
        <w:gridCol w:w="2007"/>
        <w:gridCol w:w="2007"/>
        <w:gridCol w:w="2007"/>
      </w:tblGrid>
      <w:tr w14:paraId="680E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7" w:type="dxa"/>
            <w:shd w:val="clear" w:color="auto" w:fill="1F4E78"/>
          </w:tcPr>
          <w:p w14:paraId="77197CC1">
            <w:pPr>
              <w:spacing w:after="0" w:line="240" w:lineRule="auto"/>
              <w:jc w:val="center"/>
            </w:pPr>
            <w:r>
              <w:rPr>
                <w:rFonts w:ascii="Arial" w:hAnsi="Arial"/>
                <w:b/>
                <w:color w:val="FFFFFF"/>
                <w:sz w:val="15"/>
              </w:rPr>
              <w:t>Endpoint</w:t>
            </w:r>
          </w:p>
        </w:tc>
        <w:tc>
          <w:tcPr>
            <w:tcW w:w="2007" w:type="dxa"/>
            <w:shd w:val="clear" w:color="auto" w:fill="1F4E78"/>
          </w:tcPr>
          <w:p w14:paraId="7425E9F1">
            <w:pPr>
              <w:spacing w:after="0" w:line="240" w:lineRule="auto"/>
              <w:jc w:val="center"/>
            </w:pPr>
            <w:r>
              <w:rPr>
                <w:rFonts w:ascii="Arial" w:hAnsi="Arial"/>
                <w:b/>
                <w:color w:val="FFFFFF"/>
                <w:sz w:val="15"/>
              </w:rPr>
              <w:t>Removed descriptor group</w:t>
            </w:r>
          </w:p>
        </w:tc>
        <w:tc>
          <w:tcPr>
            <w:tcW w:w="2007" w:type="dxa"/>
            <w:shd w:val="clear" w:color="auto" w:fill="1F4E78"/>
          </w:tcPr>
          <w:p w14:paraId="3A490488">
            <w:pPr>
              <w:spacing w:after="0" w:line="240" w:lineRule="auto"/>
              <w:jc w:val="center"/>
            </w:pPr>
            <w:r>
              <w:rPr>
                <w:rFonts w:ascii="Arial" w:hAnsi="Arial"/>
                <w:b/>
                <w:color w:val="FFFFFF"/>
                <w:sz w:val="15"/>
              </w:rPr>
              <w:t>R2 loss</w:t>
            </w:r>
          </w:p>
        </w:tc>
        <w:tc>
          <w:tcPr>
            <w:tcW w:w="2007" w:type="dxa"/>
            <w:shd w:val="clear" w:color="auto" w:fill="1F4E78"/>
          </w:tcPr>
          <w:p w14:paraId="46CE7B57">
            <w:pPr>
              <w:spacing w:after="0" w:line="240" w:lineRule="auto"/>
              <w:jc w:val="center"/>
            </w:pPr>
            <w:r>
              <w:rPr>
                <w:rFonts w:ascii="Arial" w:hAnsi="Arial"/>
                <w:b/>
                <w:color w:val="FFFFFF"/>
                <w:sz w:val="15"/>
              </w:rPr>
              <w:t>95% CI low</w:t>
            </w:r>
          </w:p>
        </w:tc>
        <w:tc>
          <w:tcPr>
            <w:tcW w:w="2007" w:type="dxa"/>
            <w:shd w:val="clear" w:color="auto" w:fill="1F4E78"/>
          </w:tcPr>
          <w:p w14:paraId="0F06F6FA">
            <w:pPr>
              <w:spacing w:after="0" w:line="240" w:lineRule="auto"/>
              <w:jc w:val="center"/>
            </w:pPr>
            <w:r>
              <w:rPr>
                <w:rFonts w:ascii="Arial" w:hAnsi="Arial"/>
                <w:b/>
                <w:color w:val="FFFFFF"/>
                <w:sz w:val="15"/>
              </w:rPr>
              <w:t>95% CI high</w:t>
            </w:r>
          </w:p>
        </w:tc>
      </w:tr>
      <w:tr w14:paraId="2C18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size</w:t>
            </w:r>
          </w:p>
        </w:tc>
        <w:tc>
          <w:tcPr>
            <w:tcW w:w="2007" w:type="dxa"/>
            <w:vAlign w:val="center"/>
          </w:tcPr>
          <w:p>
            <w:r>
              <w:t>0.001</w:t>
            </w:r>
          </w:p>
        </w:tc>
        <w:tc>
          <w:tcPr>
            <w:tcW w:w="2007" w:type="dxa"/>
            <w:vAlign w:val="center"/>
          </w:tcPr>
          <w:p>
            <w:r>
              <w:t>-0.002</w:t>
            </w:r>
          </w:p>
        </w:tc>
        <w:tc>
          <w:tcPr>
            <w:tcW w:w="2007" w:type="dxa"/>
            <w:vAlign w:val="center"/>
          </w:tcPr>
          <w:p>
            <w:r>
              <w:t>0.005</w:t>
            </w:r>
          </w:p>
        </w:tc>
      </w:tr>
      <w:tr w14:paraId="5C87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n peak</w:t>
            </w:r>
          </w:p>
        </w:tc>
        <w:tc>
          <w:tcPr>
            <w:tcW w:w="2007" w:type="dxa"/>
            <w:shd w:val="clear" w:color="auto" w:fill="F2F6FA"/>
            <w:vAlign w:val="center"/>
          </w:tcPr>
          <w:p>
            <w:r>
              <w:t>sym</w:t>
            </w:r>
          </w:p>
        </w:tc>
        <w:tc>
          <w:tcPr>
            <w:tcW w:w="2007" w:type="dxa"/>
            <w:shd w:val="clear" w:color="auto" w:fill="F2F6FA"/>
            <w:vAlign w:val="center"/>
          </w:tcPr>
          <w:p>
            <w:r>
              <w:t>0.011</w:t>
            </w:r>
          </w:p>
        </w:tc>
        <w:tc>
          <w:tcPr>
            <w:tcW w:w="2007" w:type="dxa"/>
            <w:shd w:val="clear" w:color="auto" w:fill="F2F6FA"/>
            <w:vAlign w:val="center"/>
          </w:tcPr>
          <w:p>
            <w:r>
              <w:t>0.003</w:t>
            </w:r>
          </w:p>
        </w:tc>
        <w:tc>
          <w:tcPr>
            <w:tcW w:w="2007" w:type="dxa"/>
            <w:shd w:val="clear" w:color="auto" w:fill="F2F6FA"/>
            <w:vAlign w:val="center"/>
          </w:tcPr>
          <w:p>
            <w:r>
              <w:t>0.019</w:t>
            </w:r>
          </w:p>
        </w:tc>
      </w:tr>
      <w:tr w14:paraId="51CE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bond</w:t>
            </w:r>
          </w:p>
        </w:tc>
        <w:tc>
          <w:tcPr>
            <w:tcW w:w="2007" w:type="dxa"/>
            <w:vAlign w:val="center"/>
          </w:tcPr>
          <w:p>
            <w:r>
              <w:t>0.028</w:t>
            </w:r>
          </w:p>
        </w:tc>
        <w:tc>
          <w:tcPr>
            <w:tcW w:w="2007" w:type="dxa"/>
            <w:vAlign w:val="center"/>
          </w:tcPr>
          <w:p>
            <w:r>
              <w:t>0.010</w:t>
            </w:r>
          </w:p>
        </w:tc>
        <w:tc>
          <w:tcPr>
            <w:tcW w:w="2007" w:type="dxa"/>
            <w:vAlign w:val="center"/>
          </w:tcPr>
          <w:p>
            <w:r>
              <w:t>0.046</w:t>
            </w:r>
          </w:p>
        </w:tc>
      </w:tr>
      <w:tr w14:paraId="06A1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n peak</w:t>
            </w:r>
          </w:p>
        </w:tc>
        <w:tc>
          <w:tcPr>
            <w:tcW w:w="2007" w:type="dxa"/>
            <w:shd w:val="clear" w:color="auto" w:fill="F2F6FA"/>
            <w:vAlign w:val="center"/>
          </w:tcPr>
          <w:p>
            <w:r>
              <w:t>chem</w:t>
            </w:r>
          </w:p>
        </w:tc>
        <w:tc>
          <w:tcPr>
            <w:tcW w:w="2007" w:type="dxa"/>
            <w:shd w:val="clear" w:color="auto" w:fill="F2F6FA"/>
            <w:vAlign w:val="center"/>
          </w:tcPr>
          <w:p>
            <w:r>
              <w:t>0.028</w:t>
            </w:r>
          </w:p>
        </w:tc>
        <w:tc>
          <w:tcPr>
            <w:tcW w:w="2007" w:type="dxa"/>
            <w:shd w:val="clear" w:color="auto" w:fill="F2F6FA"/>
            <w:vAlign w:val="center"/>
          </w:tcPr>
          <w:p>
            <w:r>
              <w:t>0.017</w:t>
            </w:r>
          </w:p>
        </w:tc>
        <w:tc>
          <w:tcPr>
            <w:tcW w:w="2007" w:type="dxa"/>
            <w:shd w:val="clear" w:color="auto" w:fill="F2F6FA"/>
            <w:vAlign w:val="center"/>
          </w:tcPr>
          <w:p>
            <w:r>
              <w:t>0.039</w:t>
            </w:r>
          </w:p>
        </w:tc>
      </w:tr>
      <w:tr w14:paraId="5D27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soap</w:t>
            </w:r>
          </w:p>
        </w:tc>
        <w:tc>
          <w:tcPr>
            <w:tcW w:w="2007" w:type="dxa"/>
            <w:vAlign w:val="center"/>
          </w:tcPr>
          <w:p>
            <w:r>
              <w:t>-0.001</w:t>
            </w:r>
          </w:p>
        </w:tc>
        <w:tc>
          <w:tcPr>
            <w:tcW w:w="2007" w:type="dxa"/>
            <w:vAlign w:val="center"/>
          </w:tcPr>
          <w:p>
            <w:r>
              <w:t>-0.007</w:t>
            </w:r>
          </w:p>
        </w:tc>
        <w:tc>
          <w:tcPr>
            <w:tcW w:w="2007" w:type="dxa"/>
            <w:vAlign w:val="center"/>
          </w:tcPr>
          <w:p>
            <w:r>
              <w:t>0.004</w:t>
            </w:r>
          </w:p>
        </w:tc>
      </w:tr>
      <w:tr w14:paraId="59CF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size</w:t>
            </w:r>
          </w:p>
        </w:tc>
        <w:tc>
          <w:tcPr>
            <w:tcW w:w="2007" w:type="dxa"/>
            <w:shd w:val="clear" w:color="auto" w:fill="F2F6FA"/>
            <w:vAlign w:val="center"/>
          </w:tcPr>
          <w:p>
            <w:r>
              <w:t>-0.001</w:t>
            </w:r>
          </w:p>
        </w:tc>
        <w:tc>
          <w:tcPr>
            <w:tcW w:w="2007" w:type="dxa"/>
            <w:shd w:val="clear" w:color="auto" w:fill="F2F6FA"/>
            <w:vAlign w:val="center"/>
          </w:tcPr>
          <w:p>
            <w:r>
              <w:t>-0.005</w:t>
            </w:r>
          </w:p>
        </w:tc>
        <w:tc>
          <w:tcPr>
            <w:tcW w:w="2007" w:type="dxa"/>
            <w:shd w:val="clear" w:color="auto" w:fill="F2F6FA"/>
            <w:vAlign w:val="center"/>
          </w:tcPr>
          <w:p>
            <w:r>
              <w:t>0.004</w:t>
            </w:r>
          </w:p>
        </w:tc>
      </w:tr>
      <w:tr w14:paraId="39E7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evenness</w:t>
            </w:r>
          </w:p>
        </w:tc>
        <w:tc>
          <w:tcPr>
            <w:tcW w:w="2007" w:type="dxa"/>
            <w:vAlign w:val="center"/>
          </w:tcPr>
          <w:p>
            <w:r>
              <w:t>sym</w:t>
            </w:r>
          </w:p>
        </w:tc>
        <w:tc>
          <w:tcPr>
            <w:tcW w:w="2007" w:type="dxa"/>
            <w:vAlign w:val="center"/>
          </w:tcPr>
          <w:p>
            <w:r>
              <w:t>-0.011</w:t>
            </w:r>
          </w:p>
        </w:tc>
        <w:tc>
          <w:tcPr>
            <w:tcW w:w="2007" w:type="dxa"/>
            <w:vAlign w:val="center"/>
          </w:tcPr>
          <w:p>
            <w:r>
              <w:t>-0.023</w:t>
            </w:r>
          </w:p>
        </w:tc>
        <w:tc>
          <w:tcPr>
            <w:tcW w:w="2007" w:type="dxa"/>
            <w:vAlign w:val="center"/>
          </w:tcPr>
          <w:p>
            <w:r>
              <w:t>0.001</w:t>
            </w:r>
          </w:p>
        </w:tc>
      </w:tr>
      <w:tr w14:paraId="61E5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bond</w:t>
            </w:r>
          </w:p>
        </w:tc>
        <w:tc>
          <w:tcPr>
            <w:tcW w:w="2007" w:type="dxa"/>
            <w:shd w:val="clear" w:color="auto" w:fill="F2F6FA"/>
            <w:vAlign w:val="center"/>
          </w:tcPr>
          <w:p>
            <w:r>
              <w:t>0.006</w:t>
            </w:r>
          </w:p>
        </w:tc>
        <w:tc>
          <w:tcPr>
            <w:tcW w:w="2007" w:type="dxa"/>
            <w:shd w:val="clear" w:color="auto" w:fill="F2F6FA"/>
            <w:vAlign w:val="center"/>
          </w:tcPr>
          <w:p>
            <w:r>
              <w:t>-0.013</w:t>
            </w:r>
          </w:p>
        </w:tc>
        <w:tc>
          <w:tcPr>
            <w:tcW w:w="2007" w:type="dxa"/>
            <w:shd w:val="clear" w:color="auto" w:fill="F2F6FA"/>
            <w:vAlign w:val="center"/>
          </w:tcPr>
          <w:p>
            <w:r>
              <w:t>0.022</w:t>
            </w:r>
          </w:p>
        </w:tc>
      </w:tr>
      <w:tr w14:paraId="34F8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evenness</w:t>
            </w:r>
          </w:p>
        </w:tc>
        <w:tc>
          <w:tcPr>
            <w:tcW w:w="2007" w:type="dxa"/>
            <w:vAlign w:val="center"/>
          </w:tcPr>
          <w:p>
            <w:r>
              <w:t>chem</w:t>
            </w:r>
          </w:p>
        </w:tc>
        <w:tc>
          <w:tcPr>
            <w:tcW w:w="2007" w:type="dxa"/>
            <w:vAlign w:val="center"/>
          </w:tcPr>
          <w:p>
            <w:r>
              <w:t>0.021</w:t>
            </w:r>
          </w:p>
        </w:tc>
        <w:tc>
          <w:tcPr>
            <w:tcW w:w="2007" w:type="dxa"/>
            <w:vAlign w:val="center"/>
          </w:tcPr>
          <w:p>
            <w:r>
              <w:t>0.009</w:t>
            </w:r>
          </w:p>
        </w:tc>
        <w:tc>
          <w:tcPr>
            <w:tcW w:w="2007" w:type="dxa"/>
            <w:vAlign w:val="center"/>
          </w:tcPr>
          <w:p>
            <w:r>
              <w:t>0.036</w:t>
            </w:r>
          </w:p>
        </w:tc>
      </w:tr>
      <w:tr w14:paraId="31B5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soap</w:t>
            </w:r>
          </w:p>
        </w:tc>
        <w:tc>
          <w:tcPr>
            <w:tcW w:w="2007" w:type="dxa"/>
            <w:shd w:val="clear" w:color="auto" w:fill="F2F6FA"/>
            <w:vAlign w:val="center"/>
          </w:tcPr>
          <w:p>
            <w:r>
              <w:t>-0.011</w:t>
            </w:r>
          </w:p>
        </w:tc>
        <w:tc>
          <w:tcPr>
            <w:tcW w:w="2007" w:type="dxa"/>
            <w:shd w:val="clear" w:color="auto" w:fill="F2F6FA"/>
            <w:vAlign w:val="center"/>
          </w:tcPr>
          <w:p>
            <w:r>
              <w:t>-0.021</w:t>
            </w:r>
          </w:p>
        </w:tc>
        <w:tc>
          <w:tcPr>
            <w:tcW w:w="2007" w:type="dxa"/>
            <w:shd w:val="clear" w:color="auto" w:fill="F2F6FA"/>
            <w:vAlign w:val="center"/>
          </w:tcPr>
          <w:p>
            <w:r>
              <w:t>-0.000</w:t>
            </w:r>
          </w:p>
        </w:tc>
      </w:tr>
      <w:tr w14:paraId="5661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size</w:t>
            </w:r>
          </w:p>
        </w:tc>
        <w:tc>
          <w:tcPr>
            <w:tcW w:w="2007" w:type="dxa"/>
            <w:vAlign w:val="center"/>
          </w:tcPr>
          <w:p>
            <w:r>
              <w:t>-0.001</w:t>
            </w:r>
          </w:p>
        </w:tc>
        <w:tc>
          <w:tcPr>
            <w:tcW w:w="2007" w:type="dxa"/>
            <w:vAlign w:val="center"/>
          </w:tcPr>
          <w:p>
            <w:r>
              <w:t>-0.005</w:t>
            </w:r>
          </w:p>
        </w:tc>
        <w:tc>
          <w:tcPr>
            <w:tcW w:w="2007" w:type="dxa"/>
            <w:vAlign w:val="center"/>
          </w:tcPr>
          <w:p>
            <w:r>
              <w:t>0.003</w:t>
            </w:r>
          </w:p>
        </w:tc>
      </w:tr>
      <w:tr w14:paraId="0849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gamma</w:t>
            </w:r>
          </w:p>
        </w:tc>
        <w:tc>
          <w:tcPr>
            <w:tcW w:w="2007" w:type="dxa"/>
            <w:shd w:val="clear" w:color="auto" w:fill="F2F6FA"/>
            <w:vAlign w:val="center"/>
          </w:tcPr>
          <w:p>
            <w:r>
              <w:t>sym</w:t>
            </w:r>
          </w:p>
        </w:tc>
        <w:tc>
          <w:tcPr>
            <w:tcW w:w="2007" w:type="dxa"/>
            <w:shd w:val="clear" w:color="auto" w:fill="F2F6FA"/>
            <w:vAlign w:val="center"/>
          </w:tcPr>
          <w:p>
            <w:r>
              <w:t>0.010</w:t>
            </w:r>
          </w:p>
        </w:tc>
        <w:tc>
          <w:tcPr>
            <w:tcW w:w="2007" w:type="dxa"/>
            <w:shd w:val="clear" w:color="auto" w:fill="F2F6FA"/>
            <w:vAlign w:val="center"/>
          </w:tcPr>
          <w:p>
            <w:r>
              <w:t>0.000</w:t>
            </w:r>
          </w:p>
        </w:tc>
        <w:tc>
          <w:tcPr>
            <w:tcW w:w="2007" w:type="dxa"/>
            <w:shd w:val="clear" w:color="auto" w:fill="F2F6FA"/>
            <w:vAlign w:val="center"/>
          </w:tcPr>
          <w:p>
            <w:r>
              <w:t>0.019</w:t>
            </w:r>
          </w:p>
        </w:tc>
      </w:tr>
      <w:tr w14:paraId="2E4D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bond</w:t>
            </w:r>
          </w:p>
        </w:tc>
        <w:tc>
          <w:tcPr>
            <w:tcW w:w="2007" w:type="dxa"/>
            <w:vAlign w:val="center"/>
          </w:tcPr>
          <w:p>
            <w:r>
              <w:t>0.034</w:t>
            </w:r>
          </w:p>
        </w:tc>
        <w:tc>
          <w:tcPr>
            <w:tcW w:w="2007" w:type="dxa"/>
            <w:vAlign w:val="center"/>
          </w:tcPr>
          <w:p>
            <w:r>
              <w:t>0.016</w:t>
            </w:r>
          </w:p>
        </w:tc>
        <w:tc>
          <w:tcPr>
            <w:tcW w:w="2007" w:type="dxa"/>
            <w:vAlign w:val="center"/>
          </w:tcPr>
          <w:p>
            <w:r>
              <w:t>0.055</w:t>
            </w:r>
          </w:p>
        </w:tc>
      </w:tr>
      <w:tr w14:paraId="74BE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gamma</w:t>
            </w:r>
          </w:p>
        </w:tc>
        <w:tc>
          <w:tcPr>
            <w:tcW w:w="2007" w:type="dxa"/>
            <w:shd w:val="clear" w:color="auto" w:fill="F2F6FA"/>
            <w:vAlign w:val="center"/>
          </w:tcPr>
          <w:p>
            <w:r>
              <w:t>chem</w:t>
            </w:r>
          </w:p>
        </w:tc>
        <w:tc>
          <w:tcPr>
            <w:tcW w:w="2007" w:type="dxa"/>
            <w:shd w:val="clear" w:color="auto" w:fill="F2F6FA"/>
            <w:vAlign w:val="center"/>
          </w:tcPr>
          <w:p>
            <w:r>
              <w:t>0.086</w:t>
            </w:r>
          </w:p>
        </w:tc>
        <w:tc>
          <w:tcPr>
            <w:tcW w:w="2007" w:type="dxa"/>
            <w:shd w:val="clear" w:color="auto" w:fill="F2F6FA"/>
            <w:vAlign w:val="center"/>
          </w:tcPr>
          <w:p>
            <w:r>
              <w:t>0.064</w:t>
            </w:r>
          </w:p>
        </w:tc>
        <w:tc>
          <w:tcPr>
            <w:tcW w:w="2007" w:type="dxa"/>
            <w:shd w:val="clear" w:color="auto" w:fill="F2F6FA"/>
            <w:vAlign w:val="center"/>
          </w:tcPr>
          <w:p>
            <w:r>
              <w:t>0.111</w:t>
            </w:r>
          </w:p>
        </w:tc>
      </w:tr>
      <w:tr w14:paraId="091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soap</w:t>
            </w:r>
          </w:p>
        </w:tc>
        <w:tc>
          <w:tcPr>
            <w:tcW w:w="2007" w:type="dxa"/>
            <w:vAlign w:val="center"/>
          </w:tcPr>
          <w:p>
            <w:r>
              <w:t>-0.001</w:t>
            </w:r>
          </w:p>
        </w:tc>
        <w:tc>
          <w:tcPr>
            <w:tcW w:w="2007" w:type="dxa"/>
            <w:vAlign w:val="center"/>
          </w:tcPr>
          <w:p>
            <w:r>
              <w:t>-0.007</w:t>
            </w:r>
          </w:p>
        </w:tc>
        <w:tc>
          <w:tcPr>
            <w:tcW w:w="2007" w:type="dxa"/>
            <w:vAlign w:val="center"/>
          </w:tcPr>
          <w:p>
            <w:r>
              <w:t>0.007</w:t>
            </w:r>
          </w:p>
        </w:tc>
      </w:tr>
      <w:tr w14:paraId="6D07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size</w:t>
            </w:r>
          </w:p>
        </w:tc>
        <w:tc>
          <w:tcPr>
            <w:tcW w:w="2007" w:type="dxa"/>
            <w:shd w:val="clear" w:color="auto" w:fill="F2F6FA"/>
            <w:vAlign w:val="center"/>
          </w:tcPr>
          <w:p>
            <w:r>
              <w:t>-0.002</w:t>
            </w:r>
          </w:p>
        </w:tc>
        <w:tc>
          <w:tcPr>
            <w:tcW w:w="2007" w:type="dxa"/>
            <w:shd w:val="clear" w:color="auto" w:fill="F2F6FA"/>
            <w:vAlign w:val="center"/>
          </w:tcPr>
          <w:p>
            <w:r>
              <w:t>-0.006</w:t>
            </w:r>
          </w:p>
        </w:tc>
        <w:tc>
          <w:tcPr>
            <w:tcW w:w="2007" w:type="dxa"/>
            <w:shd w:val="clear" w:color="auto" w:fill="F2F6FA"/>
            <w:vAlign w:val="center"/>
          </w:tcPr>
          <w:p>
            <w:r>
              <w:t>0.002</w:t>
            </w:r>
          </w:p>
        </w:tc>
      </w:tr>
      <w:tr w14:paraId="3350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domega median</w:t>
            </w:r>
          </w:p>
        </w:tc>
        <w:tc>
          <w:tcPr>
            <w:tcW w:w="2007" w:type="dxa"/>
            <w:vAlign w:val="center"/>
          </w:tcPr>
          <w:p>
            <w:r>
              <w:t>sym</w:t>
            </w:r>
          </w:p>
        </w:tc>
        <w:tc>
          <w:tcPr>
            <w:tcW w:w="2007" w:type="dxa"/>
            <w:vAlign w:val="center"/>
          </w:tcPr>
          <w:p>
            <w:r>
              <w:t>0.002</w:t>
            </w:r>
          </w:p>
        </w:tc>
        <w:tc>
          <w:tcPr>
            <w:tcW w:w="2007" w:type="dxa"/>
            <w:vAlign w:val="center"/>
          </w:tcPr>
          <w:p>
            <w:r>
              <w:t>-0.010</w:t>
            </w:r>
          </w:p>
        </w:tc>
        <w:tc>
          <w:tcPr>
            <w:tcW w:w="2007" w:type="dxa"/>
            <w:vAlign w:val="center"/>
          </w:tcPr>
          <w:p>
            <w:r>
              <w:t>0.014</w:t>
            </w:r>
          </w:p>
        </w:tc>
      </w:tr>
      <w:tr w14:paraId="7B23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bond</w:t>
            </w:r>
          </w:p>
        </w:tc>
        <w:tc>
          <w:tcPr>
            <w:tcW w:w="2007" w:type="dxa"/>
            <w:shd w:val="clear" w:color="auto" w:fill="F2F6FA"/>
            <w:vAlign w:val="center"/>
          </w:tcPr>
          <w:p>
            <w:r>
              <w:t>-0.000</w:t>
            </w:r>
          </w:p>
        </w:tc>
        <w:tc>
          <w:tcPr>
            <w:tcW w:w="2007" w:type="dxa"/>
            <w:shd w:val="clear" w:color="auto" w:fill="F2F6FA"/>
            <w:vAlign w:val="center"/>
          </w:tcPr>
          <w:p>
            <w:r>
              <w:t>-0.015</w:t>
            </w:r>
          </w:p>
        </w:tc>
        <w:tc>
          <w:tcPr>
            <w:tcW w:w="2007" w:type="dxa"/>
            <w:shd w:val="clear" w:color="auto" w:fill="F2F6FA"/>
            <w:vAlign w:val="center"/>
          </w:tcPr>
          <w:p>
            <w:r>
              <w:t>0.015</w:t>
            </w:r>
          </w:p>
        </w:tc>
      </w:tr>
      <w:tr w14:paraId="200D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domega median</w:t>
            </w:r>
          </w:p>
        </w:tc>
        <w:tc>
          <w:tcPr>
            <w:tcW w:w="2007" w:type="dxa"/>
            <w:vAlign w:val="center"/>
          </w:tcPr>
          <w:p>
            <w:r>
              <w:t>chem</w:t>
            </w:r>
          </w:p>
        </w:tc>
        <w:tc>
          <w:tcPr>
            <w:tcW w:w="2007" w:type="dxa"/>
            <w:vAlign w:val="center"/>
          </w:tcPr>
          <w:p>
            <w:r>
              <w:t>0.034</w:t>
            </w:r>
          </w:p>
        </w:tc>
        <w:tc>
          <w:tcPr>
            <w:tcW w:w="2007" w:type="dxa"/>
            <w:vAlign w:val="center"/>
          </w:tcPr>
          <w:p>
            <w:r>
              <w:t>0.021</w:t>
            </w:r>
          </w:p>
        </w:tc>
        <w:tc>
          <w:tcPr>
            <w:tcW w:w="2007" w:type="dxa"/>
            <w:vAlign w:val="center"/>
          </w:tcPr>
          <w:p>
            <w:r>
              <w:t>0.047</w:t>
            </w:r>
          </w:p>
        </w:tc>
      </w:tr>
      <w:tr w14:paraId="7C0A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soap</w:t>
            </w:r>
          </w:p>
        </w:tc>
        <w:tc>
          <w:tcPr>
            <w:tcW w:w="2007" w:type="dxa"/>
            <w:shd w:val="clear" w:color="auto" w:fill="F2F6FA"/>
            <w:vAlign w:val="center"/>
          </w:tcPr>
          <w:p>
            <w:r>
              <w:t>-0.007</w:t>
            </w:r>
          </w:p>
        </w:tc>
        <w:tc>
          <w:tcPr>
            <w:tcW w:w="2007" w:type="dxa"/>
            <w:shd w:val="clear" w:color="auto" w:fill="F2F6FA"/>
            <w:vAlign w:val="center"/>
          </w:tcPr>
          <w:p>
            <w:r>
              <w:t>-0.016</w:t>
            </w:r>
          </w:p>
        </w:tc>
        <w:tc>
          <w:tcPr>
            <w:tcW w:w="2007" w:type="dxa"/>
            <w:shd w:val="clear" w:color="auto" w:fill="F2F6FA"/>
            <w:vAlign w:val="center"/>
          </w:tcPr>
          <w:p>
            <w:r>
              <w:t>0.001</w:t>
            </w:r>
          </w:p>
        </w:tc>
      </w:tr>
      <w:tr w14:paraId="0EF5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size</w:t>
            </w:r>
          </w:p>
        </w:tc>
        <w:tc>
          <w:tcPr>
            <w:tcW w:w="2007" w:type="dxa"/>
            <w:vAlign w:val="center"/>
          </w:tcPr>
          <w:p>
            <w:r>
              <w:t>-0.001</w:t>
            </w:r>
          </w:p>
        </w:tc>
        <w:tc>
          <w:tcPr>
            <w:tcW w:w="2007" w:type="dxa"/>
            <w:vAlign w:val="center"/>
          </w:tcPr>
          <w:p>
            <w:r>
              <w:t>-0.004</w:t>
            </w:r>
          </w:p>
        </w:tc>
        <w:tc>
          <w:tcPr>
            <w:tcW w:w="2007" w:type="dxa"/>
            <w:vAlign w:val="center"/>
          </w:tcPr>
          <w:p>
            <w:r>
              <w:t>0.003</w:t>
            </w:r>
          </w:p>
        </w:tc>
      </w:tr>
      <w:tr w14:paraId="0040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r overlap</w:t>
            </w:r>
          </w:p>
        </w:tc>
        <w:tc>
          <w:tcPr>
            <w:tcW w:w="2007" w:type="dxa"/>
            <w:shd w:val="clear" w:color="auto" w:fill="F2F6FA"/>
            <w:vAlign w:val="center"/>
          </w:tcPr>
          <w:p>
            <w:r>
              <w:t>sym</w:t>
            </w:r>
          </w:p>
        </w:tc>
        <w:tc>
          <w:tcPr>
            <w:tcW w:w="2007" w:type="dxa"/>
            <w:shd w:val="clear" w:color="auto" w:fill="F2F6FA"/>
            <w:vAlign w:val="center"/>
          </w:tcPr>
          <w:p>
            <w:r>
              <w:t>0.003</w:t>
            </w:r>
          </w:p>
        </w:tc>
        <w:tc>
          <w:tcPr>
            <w:tcW w:w="2007" w:type="dxa"/>
            <w:shd w:val="clear" w:color="auto" w:fill="F2F6FA"/>
            <w:vAlign w:val="center"/>
          </w:tcPr>
          <w:p>
            <w:r>
              <w:t>-0.005</w:t>
            </w:r>
          </w:p>
        </w:tc>
        <w:tc>
          <w:tcPr>
            <w:tcW w:w="2007" w:type="dxa"/>
            <w:shd w:val="clear" w:color="auto" w:fill="F2F6FA"/>
            <w:vAlign w:val="center"/>
          </w:tcPr>
          <w:p>
            <w:r>
              <w:t>0.014</w:t>
            </w:r>
          </w:p>
        </w:tc>
      </w:tr>
      <w:tr w14:paraId="08C5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bond</w:t>
            </w:r>
          </w:p>
        </w:tc>
        <w:tc>
          <w:tcPr>
            <w:tcW w:w="2007" w:type="dxa"/>
            <w:vAlign w:val="center"/>
          </w:tcPr>
          <w:p>
            <w:r>
              <w:t>0.006</w:t>
            </w:r>
          </w:p>
        </w:tc>
        <w:tc>
          <w:tcPr>
            <w:tcW w:w="2007" w:type="dxa"/>
            <w:vAlign w:val="center"/>
          </w:tcPr>
          <w:p>
            <w:r>
              <w:t>-0.012</w:t>
            </w:r>
          </w:p>
        </w:tc>
        <w:tc>
          <w:tcPr>
            <w:tcW w:w="2007" w:type="dxa"/>
            <w:vAlign w:val="center"/>
          </w:tcPr>
          <w:p>
            <w:r>
              <w:t>0.022</w:t>
            </w:r>
          </w:p>
        </w:tc>
      </w:tr>
      <w:tr w14:paraId="68AD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r overlap</w:t>
            </w:r>
          </w:p>
        </w:tc>
        <w:tc>
          <w:tcPr>
            <w:tcW w:w="2007" w:type="dxa"/>
            <w:shd w:val="clear" w:color="auto" w:fill="F2F6FA"/>
            <w:vAlign w:val="center"/>
          </w:tcPr>
          <w:p>
            <w:r>
              <w:t>chem</w:t>
            </w:r>
          </w:p>
        </w:tc>
        <w:tc>
          <w:tcPr>
            <w:tcW w:w="2007" w:type="dxa"/>
            <w:shd w:val="clear" w:color="auto" w:fill="F2F6FA"/>
            <w:vAlign w:val="center"/>
          </w:tcPr>
          <w:p>
            <w:r>
              <w:t>0.044</w:t>
            </w:r>
          </w:p>
        </w:tc>
        <w:tc>
          <w:tcPr>
            <w:tcW w:w="2007" w:type="dxa"/>
            <w:shd w:val="clear" w:color="auto" w:fill="F2F6FA"/>
            <w:vAlign w:val="center"/>
          </w:tcPr>
          <w:p>
            <w:r>
              <w:t>0.023</w:t>
            </w:r>
          </w:p>
        </w:tc>
        <w:tc>
          <w:tcPr>
            <w:tcW w:w="2007" w:type="dxa"/>
            <w:shd w:val="clear" w:color="auto" w:fill="F2F6FA"/>
            <w:vAlign w:val="center"/>
          </w:tcPr>
          <w:p>
            <w:r>
              <w:t>0.065</w:t>
            </w:r>
          </w:p>
        </w:tc>
      </w:tr>
      <w:tr w14:paraId="231E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soap</w:t>
            </w:r>
          </w:p>
        </w:tc>
        <w:tc>
          <w:tcPr>
            <w:tcW w:w="2007" w:type="dxa"/>
            <w:vAlign w:val="center"/>
          </w:tcPr>
          <w:p>
            <w:r>
              <w:t>-0.008</w:t>
            </w:r>
          </w:p>
        </w:tc>
        <w:tc>
          <w:tcPr>
            <w:tcW w:w="2007" w:type="dxa"/>
            <w:vAlign w:val="center"/>
          </w:tcPr>
          <w:p>
            <w:r>
              <w:t>-0.015</w:t>
            </w:r>
          </w:p>
        </w:tc>
        <w:tc>
          <w:tcPr>
            <w:tcW w:w="2007" w:type="dxa"/>
            <w:vAlign w:val="center"/>
          </w:tcPr>
          <w:p>
            <w:r>
              <w:t>-0.001</w:t>
            </w:r>
          </w:p>
        </w:tc>
      </w:tr>
      <w:tr w14:paraId="1F5D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size</w:t>
            </w:r>
          </w:p>
        </w:tc>
        <w:tc>
          <w:tcPr>
            <w:tcW w:w="2007" w:type="dxa"/>
            <w:shd w:val="clear" w:color="auto" w:fill="F2F6FA"/>
            <w:vAlign w:val="center"/>
          </w:tcPr>
          <w:p>
            <w:r>
              <w:t>-0.001</w:t>
            </w:r>
          </w:p>
        </w:tc>
        <w:tc>
          <w:tcPr>
            <w:tcW w:w="2007" w:type="dxa"/>
            <w:shd w:val="clear" w:color="auto" w:fill="F2F6FA"/>
            <w:vAlign w:val="center"/>
          </w:tcPr>
          <w:p>
            <w:r>
              <w:t>-0.004</w:t>
            </w:r>
          </w:p>
        </w:tc>
        <w:tc>
          <w:tcPr>
            <w:tcW w:w="2007" w:type="dxa"/>
            <w:shd w:val="clear" w:color="auto" w:fill="F2F6FA"/>
            <w:vAlign w:val="center"/>
          </w:tcPr>
          <w:p>
            <w:r>
              <w:t>0.002</w:t>
            </w:r>
          </w:p>
        </w:tc>
      </w:tr>
      <w:tr w14:paraId="7FED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low</w:t>
            </w:r>
          </w:p>
        </w:tc>
        <w:tc>
          <w:tcPr>
            <w:tcW w:w="2007" w:type="dxa"/>
            <w:vAlign w:val="center"/>
          </w:tcPr>
          <w:p>
            <w:r>
              <w:t>sym</w:t>
            </w:r>
          </w:p>
        </w:tc>
        <w:tc>
          <w:tcPr>
            <w:tcW w:w="2007" w:type="dxa"/>
            <w:vAlign w:val="center"/>
          </w:tcPr>
          <w:p>
            <w:r>
              <w:t>-0.008</w:t>
            </w:r>
          </w:p>
        </w:tc>
        <w:tc>
          <w:tcPr>
            <w:tcW w:w="2007" w:type="dxa"/>
            <w:vAlign w:val="center"/>
          </w:tcPr>
          <w:p>
            <w:r>
              <w:t>-0.015</w:t>
            </w:r>
          </w:p>
        </w:tc>
        <w:tc>
          <w:tcPr>
            <w:tcW w:w="2007" w:type="dxa"/>
            <w:vAlign w:val="center"/>
          </w:tcPr>
          <w:p>
            <w:r>
              <w:t>0.000</w:t>
            </w:r>
          </w:p>
        </w:tc>
      </w:tr>
      <w:tr w14:paraId="5638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bond</w:t>
            </w:r>
          </w:p>
        </w:tc>
        <w:tc>
          <w:tcPr>
            <w:tcW w:w="2007" w:type="dxa"/>
            <w:shd w:val="clear" w:color="auto" w:fill="F2F6FA"/>
            <w:vAlign w:val="center"/>
          </w:tcPr>
          <w:p>
            <w:r>
              <w:t>0.012</w:t>
            </w:r>
          </w:p>
        </w:tc>
        <w:tc>
          <w:tcPr>
            <w:tcW w:w="2007" w:type="dxa"/>
            <w:shd w:val="clear" w:color="auto" w:fill="F2F6FA"/>
            <w:vAlign w:val="center"/>
          </w:tcPr>
          <w:p>
            <w:r>
              <w:t>-0.007</w:t>
            </w:r>
          </w:p>
        </w:tc>
        <w:tc>
          <w:tcPr>
            <w:tcW w:w="2007" w:type="dxa"/>
            <w:shd w:val="clear" w:color="auto" w:fill="F2F6FA"/>
            <w:vAlign w:val="center"/>
          </w:tcPr>
          <w:p>
            <w:r>
              <w:t>0.029</w:t>
            </w:r>
          </w:p>
        </w:tc>
      </w:tr>
      <w:tr w14:paraId="7B25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low</w:t>
            </w:r>
          </w:p>
        </w:tc>
        <w:tc>
          <w:tcPr>
            <w:tcW w:w="2007" w:type="dxa"/>
            <w:vAlign w:val="center"/>
          </w:tcPr>
          <w:p>
            <w:r>
              <w:t>chem</w:t>
            </w:r>
          </w:p>
        </w:tc>
        <w:tc>
          <w:tcPr>
            <w:tcW w:w="2007" w:type="dxa"/>
            <w:vAlign w:val="center"/>
          </w:tcPr>
          <w:p>
            <w:r>
              <w:t>0.016</w:t>
            </w:r>
          </w:p>
        </w:tc>
        <w:tc>
          <w:tcPr>
            <w:tcW w:w="2007" w:type="dxa"/>
            <w:vAlign w:val="center"/>
          </w:tcPr>
          <w:p>
            <w:r>
              <w:t>0.001</w:t>
            </w:r>
          </w:p>
        </w:tc>
        <w:tc>
          <w:tcPr>
            <w:tcW w:w="2007" w:type="dxa"/>
            <w:vAlign w:val="center"/>
          </w:tcPr>
          <w:p>
            <w:r>
              <w:t>0.032</w:t>
            </w:r>
          </w:p>
        </w:tc>
      </w:tr>
      <w:tr w14:paraId="338C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soap</w:t>
            </w:r>
          </w:p>
        </w:tc>
        <w:tc>
          <w:tcPr>
            <w:tcW w:w="2007" w:type="dxa"/>
            <w:shd w:val="clear" w:color="auto" w:fill="F2F6FA"/>
            <w:vAlign w:val="center"/>
          </w:tcPr>
          <w:p>
            <w:r>
              <w:t>-0.002</w:t>
            </w:r>
          </w:p>
        </w:tc>
        <w:tc>
          <w:tcPr>
            <w:tcW w:w="2007" w:type="dxa"/>
            <w:shd w:val="clear" w:color="auto" w:fill="F2F6FA"/>
            <w:vAlign w:val="center"/>
          </w:tcPr>
          <w:p>
            <w:r>
              <w:t>-0.009</w:t>
            </w:r>
          </w:p>
        </w:tc>
        <w:tc>
          <w:tcPr>
            <w:tcW w:w="2007" w:type="dxa"/>
            <w:shd w:val="clear" w:color="auto" w:fill="F2F6FA"/>
            <w:vAlign w:val="center"/>
          </w:tcPr>
          <w:p>
            <w:r>
              <w:t>0.003</w:t>
            </w:r>
          </w:p>
        </w:tc>
      </w:tr>
      <w:tr w14:paraId="2DCD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size</w:t>
            </w:r>
          </w:p>
        </w:tc>
        <w:tc>
          <w:tcPr>
            <w:tcW w:w="2007" w:type="dxa"/>
            <w:vAlign w:val="center"/>
          </w:tcPr>
          <w:p>
            <w:r>
              <w:t>-0.004</w:t>
            </w:r>
          </w:p>
        </w:tc>
        <w:tc>
          <w:tcPr>
            <w:tcW w:w="2007" w:type="dxa"/>
            <w:vAlign w:val="center"/>
          </w:tcPr>
          <w:p>
            <w:r>
              <w:t>-0.008</w:t>
            </w:r>
          </w:p>
        </w:tc>
        <w:tc>
          <w:tcPr>
            <w:tcW w:w="2007" w:type="dxa"/>
            <w:vAlign w:val="center"/>
          </w:tcPr>
          <w:p>
            <w:r>
              <w:t>0.000</w:t>
            </w:r>
          </w:p>
        </w:tc>
      </w:tr>
      <w:tr w14:paraId="6271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mid</w:t>
            </w:r>
          </w:p>
        </w:tc>
        <w:tc>
          <w:tcPr>
            <w:tcW w:w="2007" w:type="dxa"/>
            <w:shd w:val="clear" w:color="auto" w:fill="F2F6FA"/>
            <w:vAlign w:val="center"/>
          </w:tcPr>
          <w:p>
            <w:r>
              <w:t>sym</w:t>
            </w:r>
          </w:p>
        </w:tc>
        <w:tc>
          <w:tcPr>
            <w:tcW w:w="2007" w:type="dxa"/>
            <w:shd w:val="clear" w:color="auto" w:fill="F2F6FA"/>
            <w:vAlign w:val="center"/>
          </w:tcPr>
          <w:p>
            <w:r>
              <w:t>0.004</w:t>
            </w:r>
          </w:p>
        </w:tc>
        <w:tc>
          <w:tcPr>
            <w:tcW w:w="2007" w:type="dxa"/>
            <w:shd w:val="clear" w:color="auto" w:fill="F2F6FA"/>
            <w:vAlign w:val="center"/>
          </w:tcPr>
          <w:p>
            <w:r>
              <w:t>-0.007</w:t>
            </w:r>
          </w:p>
        </w:tc>
        <w:tc>
          <w:tcPr>
            <w:tcW w:w="2007" w:type="dxa"/>
            <w:shd w:val="clear" w:color="auto" w:fill="F2F6FA"/>
            <w:vAlign w:val="center"/>
          </w:tcPr>
          <w:p>
            <w:r>
              <w:t>0.015</w:t>
            </w:r>
          </w:p>
        </w:tc>
      </w:tr>
      <w:tr w14:paraId="554C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bond</w:t>
            </w:r>
          </w:p>
        </w:tc>
        <w:tc>
          <w:tcPr>
            <w:tcW w:w="2007" w:type="dxa"/>
            <w:vAlign w:val="center"/>
          </w:tcPr>
          <w:p>
            <w:r>
              <w:t>0.030</w:t>
            </w:r>
          </w:p>
        </w:tc>
        <w:tc>
          <w:tcPr>
            <w:tcW w:w="2007" w:type="dxa"/>
            <w:vAlign w:val="center"/>
          </w:tcPr>
          <w:p>
            <w:r>
              <w:t>0.010</w:t>
            </w:r>
          </w:p>
        </w:tc>
        <w:tc>
          <w:tcPr>
            <w:tcW w:w="2007" w:type="dxa"/>
            <w:vAlign w:val="center"/>
          </w:tcPr>
          <w:p>
            <w:r>
              <w:t>0.046</w:t>
            </w:r>
          </w:p>
        </w:tc>
      </w:tr>
      <w:tr w14:paraId="56DA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mid</w:t>
            </w:r>
          </w:p>
        </w:tc>
        <w:tc>
          <w:tcPr>
            <w:tcW w:w="2007" w:type="dxa"/>
            <w:shd w:val="clear" w:color="auto" w:fill="F2F6FA"/>
            <w:vAlign w:val="center"/>
          </w:tcPr>
          <w:p>
            <w:r>
              <w:t>chem</w:t>
            </w:r>
          </w:p>
        </w:tc>
        <w:tc>
          <w:tcPr>
            <w:tcW w:w="2007" w:type="dxa"/>
            <w:shd w:val="clear" w:color="auto" w:fill="F2F6FA"/>
            <w:vAlign w:val="center"/>
          </w:tcPr>
          <w:p>
            <w:r>
              <w:t>0.020</w:t>
            </w:r>
          </w:p>
        </w:tc>
        <w:tc>
          <w:tcPr>
            <w:tcW w:w="2007" w:type="dxa"/>
            <w:shd w:val="clear" w:color="auto" w:fill="F2F6FA"/>
            <w:vAlign w:val="center"/>
          </w:tcPr>
          <w:p>
            <w:r>
              <w:t>0.007</w:t>
            </w:r>
          </w:p>
        </w:tc>
        <w:tc>
          <w:tcPr>
            <w:tcW w:w="2007" w:type="dxa"/>
            <w:shd w:val="clear" w:color="auto" w:fill="F2F6FA"/>
            <w:vAlign w:val="center"/>
          </w:tcPr>
          <w:p>
            <w:r>
              <w:t>0.033</w:t>
            </w:r>
          </w:p>
        </w:tc>
      </w:tr>
      <w:tr w14:paraId="5129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soap</w:t>
            </w:r>
          </w:p>
        </w:tc>
        <w:tc>
          <w:tcPr>
            <w:tcW w:w="2007" w:type="dxa"/>
            <w:vAlign w:val="center"/>
          </w:tcPr>
          <w:p>
            <w:r>
              <w:t>-0.002</w:t>
            </w:r>
          </w:p>
        </w:tc>
        <w:tc>
          <w:tcPr>
            <w:tcW w:w="2007" w:type="dxa"/>
            <w:vAlign w:val="center"/>
          </w:tcPr>
          <w:p>
            <w:r>
              <w:t>-0.011</w:t>
            </w:r>
          </w:p>
        </w:tc>
        <w:tc>
          <w:tcPr>
            <w:tcW w:w="2007" w:type="dxa"/>
            <w:vAlign w:val="center"/>
          </w:tcPr>
          <w:p>
            <w:r>
              <w:t>0.006</w:t>
            </w:r>
          </w:p>
        </w:tc>
      </w:tr>
      <w:tr w14:paraId="23A9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size</w:t>
            </w:r>
          </w:p>
        </w:tc>
        <w:tc>
          <w:tcPr>
            <w:tcW w:w="2007" w:type="dxa"/>
            <w:shd w:val="clear" w:color="auto" w:fill="F2F6FA"/>
            <w:vAlign w:val="center"/>
          </w:tcPr>
          <w:p>
            <w:r>
              <w:t>-0.002</w:t>
            </w:r>
          </w:p>
        </w:tc>
        <w:tc>
          <w:tcPr>
            <w:tcW w:w="2007" w:type="dxa"/>
            <w:shd w:val="clear" w:color="auto" w:fill="F2F6FA"/>
            <w:vAlign w:val="center"/>
          </w:tcPr>
          <w:p>
            <w:r>
              <w:t>-0.005</w:t>
            </w:r>
          </w:p>
        </w:tc>
        <w:tc>
          <w:tcPr>
            <w:tcW w:w="2007" w:type="dxa"/>
            <w:shd w:val="clear" w:color="auto" w:fill="F2F6FA"/>
            <w:vAlign w:val="center"/>
          </w:tcPr>
          <w:p>
            <w:r>
              <w:t>0.002</w:t>
            </w:r>
          </w:p>
        </w:tc>
      </w:tr>
      <w:tr w14:paraId="15F4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high</w:t>
            </w:r>
          </w:p>
        </w:tc>
        <w:tc>
          <w:tcPr>
            <w:tcW w:w="2007" w:type="dxa"/>
            <w:vAlign w:val="center"/>
          </w:tcPr>
          <w:p>
            <w:r>
              <w:t>sym</w:t>
            </w:r>
          </w:p>
        </w:tc>
        <w:tc>
          <w:tcPr>
            <w:tcW w:w="2007" w:type="dxa"/>
            <w:vAlign w:val="center"/>
          </w:tcPr>
          <w:p>
            <w:r>
              <w:t>-0.006</w:t>
            </w:r>
          </w:p>
        </w:tc>
        <w:tc>
          <w:tcPr>
            <w:tcW w:w="2007" w:type="dxa"/>
            <w:vAlign w:val="center"/>
          </w:tcPr>
          <w:p>
            <w:r>
              <w:t>-0.012</w:t>
            </w:r>
          </w:p>
        </w:tc>
        <w:tc>
          <w:tcPr>
            <w:tcW w:w="2007" w:type="dxa"/>
            <w:vAlign w:val="center"/>
          </w:tcPr>
          <w:p>
            <w:r>
              <w:t>-0.000</w:t>
            </w:r>
          </w:p>
        </w:tc>
      </w:tr>
      <w:tr w14:paraId="6106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bond</w:t>
            </w:r>
          </w:p>
        </w:tc>
        <w:tc>
          <w:tcPr>
            <w:tcW w:w="2007" w:type="dxa"/>
            <w:shd w:val="clear" w:color="auto" w:fill="F2F6FA"/>
            <w:vAlign w:val="center"/>
          </w:tcPr>
          <w:p>
            <w:r>
              <w:t>0.038</w:t>
            </w:r>
          </w:p>
        </w:tc>
        <w:tc>
          <w:tcPr>
            <w:tcW w:w="2007" w:type="dxa"/>
            <w:shd w:val="clear" w:color="auto" w:fill="F2F6FA"/>
            <w:vAlign w:val="center"/>
          </w:tcPr>
          <w:p>
            <w:r>
              <w:t>0.017</w:t>
            </w:r>
          </w:p>
        </w:tc>
        <w:tc>
          <w:tcPr>
            <w:tcW w:w="2007" w:type="dxa"/>
            <w:shd w:val="clear" w:color="auto" w:fill="F2F6FA"/>
            <w:vAlign w:val="center"/>
          </w:tcPr>
          <w:p>
            <w:r>
              <w:t>0.058</w:t>
            </w:r>
          </w:p>
        </w:tc>
      </w:tr>
      <w:tr w14:paraId="7EAF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high</w:t>
            </w:r>
          </w:p>
        </w:tc>
        <w:tc>
          <w:tcPr>
            <w:tcW w:w="2007" w:type="dxa"/>
            <w:vAlign w:val="center"/>
          </w:tcPr>
          <w:p>
            <w:r>
              <w:t>chem</w:t>
            </w:r>
          </w:p>
        </w:tc>
        <w:tc>
          <w:tcPr>
            <w:tcW w:w="2007" w:type="dxa"/>
            <w:vAlign w:val="center"/>
          </w:tcPr>
          <w:p>
            <w:r>
              <w:t>0.039</w:t>
            </w:r>
          </w:p>
        </w:tc>
        <w:tc>
          <w:tcPr>
            <w:tcW w:w="2007" w:type="dxa"/>
            <w:vAlign w:val="center"/>
          </w:tcPr>
          <w:p>
            <w:r>
              <w:t>0.020</w:t>
            </w:r>
          </w:p>
        </w:tc>
        <w:tc>
          <w:tcPr>
            <w:tcW w:w="2007" w:type="dxa"/>
            <w:vAlign w:val="center"/>
          </w:tcPr>
          <w:p>
            <w:r>
              <w:t>0.059</w:t>
            </w:r>
          </w:p>
        </w:tc>
      </w:tr>
      <w:tr w14:paraId="38CA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soap</w:t>
            </w:r>
          </w:p>
        </w:tc>
        <w:tc>
          <w:tcPr>
            <w:tcW w:w="2007" w:type="dxa"/>
            <w:shd w:val="clear" w:color="auto" w:fill="F2F6FA"/>
            <w:vAlign w:val="center"/>
          </w:tcPr>
          <w:p>
            <w:r>
              <w:t>0.000</w:t>
            </w:r>
          </w:p>
        </w:tc>
        <w:tc>
          <w:tcPr>
            <w:tcW w:w="2007" w:type="dxa"/>
            <w:shd w:val="clear" w:color="auto" w:fill="F2F6FA"/>
            <w:vAlign w:val="center"/>
          </w:tcPr>
          <w:p>
            <w:r>
              <w:t>-0.005</w:t>
            </w:r>
          </w:p>
        </w:tc>
        <w:tc>
          <w:tcPr>
            <w:tcW w:w="2007" w:type="dxa"/>
            <w:shd w:val="clear" w:color="auto" w:fill="F2F6FA"/>
            <w:vAlign w:val="center"/>
          </w:tcPr>
          <w:p>
            <w:r>
              <w:t>0.005</w:t>
            </w:r>
          </w:p>
        </w:tc>
      </w:tr>
      <w:tr w14:paraId="7579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w1 distance</w:t>
            </w:r>
          </w:p>
        </w:tc>
        <w:tc>
          <w:tcPr>
            <w:tcW w:w="2007" w:type="dxa"/>
            <w:vAlign w:val="center"/>
          </w:tcPr>
          <w:p>
            <w:r>
              <w:t>size</w:t>
            </w:r>
          </w:p>
        </w:tc>
        <w:tc>
          <w:tcPr>
            <w:tcW w:w="2007" w:type="dxa"/>
            <w:vAlign w:val="center"/>
          </w:tcPr>
          <w:p>
            <w:r>
              <w:t>-0.004</w:t>
            </w:r>
          </w:p>
        </w:tc>
        <w:tc>
          <w:tcPr>
            <w:tcW w:w="2007" w:type="dxa"/>
            <w:vAlign w:val="center"/>
          </w:tcPr>
          <w:p>
            <w:r>
              <w:t>-0.007</w:t>
            </w:r>
          </w:p>
        </w:tc>
        <w:tc>
          <w:tcPr>
            <w:tcW w:w="2007" w:type="dxa"/>
            <w:vAlign w:val="center"/>
          </w:tcPr>
          <w:p>
            <w:r>
              <w:t>-0.001</w:t>
            </w:r>
          </w:p>
        </w:tc>
      </w:tr>
      <w:tr w14:paraId="1145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w1 distance</w:t>
            </w:r>
          </w:p>
        </w:tc>
        <w:tc>
          <w:tcPr>
            <w:tcW w:w="2007" w:type="dxa"/>
            <w:shd w:val="clear" w:color="auto" w:fill="F2F6FA"/>
            <w:vAlign w:val="center"/>
          </w:tcPr>
          <w:p>
            <w:r>
              <w:t>sym</w:t>
            </w:r>
          </w:p>
        </w:tc>
        <w:tc>
          <w:tcPr>
            <w:tcW w:w="2007" w:type="dxa"/>
            <w:shd w:val="clear" w:color="auto" w:fill="F2F6FA"/>
            <w:vAlign w:val="center"/>
          </w:tcPr>
          <w:p>
            <w:r>
              <w:t>-0.005</w:t>
            </w:r>
          </w:p>
        </w:tc>
        <w:tc>
          <w:tcPr>
            <w:tcW w:w="2007" w:type="dxa"/>
            <w:shd w:val="clear" w:color="auto" w:fill="F2F6FA"/>
            <w:vAlign w:val="center"/>
          </w:tcPr>
          <w:p>
            <w:r>
              <w:t>-0.013</w:t>
            </w:r>
          </w:p>
        </w:tc>
        <w:tc>
          <w:tcPr>
            <w:tcW w:w="2007" w:type="dxa"/>
            <w:shd w:val="clear" w:color="auto" w:fill="F2F6FA"/>
            <w:vAlign w:val="center"/>
          </w:tcPr>
          <w:p>
            <w:r>
              <w:t>0.001</w:t>
            </w:r>
          </w:p>
        </w:tc>
      </w:tr>
      <w:tr w14:paraId="24AD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w1 distance</w:t>
            </w:r>
          </w:p>
        </w:tc>
        <w:tc>
          <w:tcPr>
            <w:tcW w:w="2007" w:type="dxa"/>
            <w:vAlign w:val="center"/>
          </w:tcPr>
          <w:p>
            <w:r>
              <w:t>bond</w:t>
            </w:r>
          </w:p>
        </w:tc>
        <w:tc>
          <w:tcPr>
            <w:tcW w:w="2007" w:type="dxa"/>
            <w:vAlign w:val="center"/>
          </w:tcPr>
          <w:p>
            <w:r>
              <w:t>0.037</w:t>
            </w:r>
          </w:p>
        </w:tc>
        <w:tc>
          <w:tcPr>
            <w:tcW w:w="2007" w:type="dxa"/>
            <w:vAlign w:val="center"/>
          </w:tcPr>
          <w:p>
            <w:r>
              <w:t>0.022</w:t>
            </w:r>
          </w:p>
        </w:tc>
        <w:tc>
          <w:tcPr>
            <w:tcW w:w="2007" w:type="dxa"/>
            <w:vAlign w:val="center"/>
          </w:tcPr>
          <w:p>
            <w:r>
              <w:t>0.057</w:t>
            </w:r>
          </w:p>
        </w:tc>
      </w:tr>
      <w:tr w14:paraId="701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w1 distance</w:t>
            </w:r>
          </w:p>
        </w:tc>
        <w:tc>
          <w:tcPr>
            <w:tcW w:w="2007" w:type="dxa"/>
            <w:shd w:val="clear" w:color="auto" w:fill="F2F6FA"/>
            <w:vAlign w:val="center"/>
          </w:tcPr>
          <w:p>
            <w:r>
              <w:t>chem</w:t>
            </w:r>
          </w:p>
        </w:tc>
        <w:tc>
          <w:tcPr>
            <w:tcW w:w="2007" w:type="dxa"/>
            <w:shd w:val="clear" w:color="auto" w:fill="F2F6FA"/>
            <w:vAlign w:val="center"/>
          </w:tcPr>
          <w:p>
            <w:r>
              <w:t>0.042</w:t>
            </w:r>
          </w:p>
        </w:tc>
        <w:tc>
          <w:tcPr>
            <w:tcW w:w="2007" w:type="dxa"/>
            <w:shd w:val="clear" w:color="auto" w:fill="F2F6FA"/>
            <w:vAlign w:val="center"/>
          </w:tcPr>
          <w:p>
            <w:r>
              <w:t>0.025</w:t>
            </w:r>
          </w:p>
        </w:tc>
        <w:tc>
          <w:tcPr>
            <w:tcW w:w="2007" w:type="dxa"/>
            <w:shd w:val="clear" w:color="auto" w:fill="F2F6FA"/>
            <w:vAlign w:val="center"/>
          </w:tcPr>
          <w:p>
            <w:r>
              <w:t>0.061</w:t>
            </w:r>
          </w:p>
        </w:tc>
      </w:tr>
      <w:tr w14:paraId="3DBB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w1 distance</w:t>
            </w:r>
          </w:p>
        </w:tc>
        <w:tc>
          <w:tcPr>
            <w:tcW w:w="2007" w:type="dxa"/>
            <w:vAlign w:val="center"/>
          </w:tcPr>
          <w:p>
            <w:r>
              <w:t>soap</w:t>
            </w:r>
          </w:p>
        </w:tc>
        <w:tc>
          <w:tcPr>
            <w:tcW w:w="2007" w:type="dxa"/>
            <w:vAlign w:val="center"/>
          </w:tcPr>
          <w:p>
            <w:r>
              <w:t>-0.004</w:t>
            </w:r>
          </w:p>
        </w:tc>
        <w:tc>
          <w:tcPr>
            <w:tcW w:w="2007" w:type="dxa"/>
            <w:vAlign w:val="center"/>
          </w:tcPr>
          <w:p>
            <w:r>
              <w:t>-0.011</w:t>
            </w:r>
          </w:p>
        </w:tc>
        <w:tc>
          <w:tcPr>
            <w:tcW w:w="2007" w:type="dxa"/>
            <w:vAlign w:val="center"/>
          </w:tcPr>
          <w:p>
            <w:r>
              <w:t>0.002</w:t>
            </w:r>
          </w:p>
        </w:tc>
      </w:tr>
      <w:tr w14:paraId="6784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size</w:t>
            </w:r>
          </w:p>
        </w:tc>
        <w:tc>
          <w:tcPr>
            <w:tcW w:w="2007" w:type="dxa"/>
            <w:shd w:val="clear" w:color="auto" w:fill="F2F6FA"/>
            <w:vAlign w:val="center"/>
          </w:tcPr>
          <w:p>
            <w:r>
              <w:t>-0.002</w:t>
            </w:r>
          </w:p>
        </w:tc>
        <w:tc>
          <w:tcPr>
            <w:tcW w:w="2007" w:type="dxa"/>
            <w:shd w:val="clear" w:color="auto" w:fill="F2F6FA"/>
            <w:vAlign w:val="center"/>
          </w:tcPr>
          <w:p>
            <w:r>
              <w:t>-0.004</w:t>
            </w:r>
          </w:p>
        </w:tc>
        <w:tc>
          <w:tcPr>
            <w:tcW w:w="2007" w:type="dxa"/>
            <w:shd w:val="clear" w:color="auto" w:fill="F2F6FA"/>
            <w:vAlign w:val="center"/>
          </w:tcPr>
          <w:p>
            <w:r>
              <w:t>0.001</w:t>
            </w:r>
          </w:p>
        </w:tc>
      </w:tr>
      <w:tr w14:paraId="1491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centroid</w:t>
            </w:r>
          </w:p>
        </w:tc>
        <w:tc>
          <w:tcPr>
            <w:tcW w:w="2007" w:type="dxa"/>
            <w:vAlign w:val="center"/>
          </w:tcPr>
          <w:p>
            <w:r>
              <w:t>sym</w:t>
            </w:r>
          </w:p>
        </w:tc>
        <w:tc>
          <w:tcPr>
            <w:tcW w:w="2007" w:type="dxa"/>
            <w:vAlign w:val="center"/>
          </w:tcPr>
          <w:p>
            <w:r>
              <w:t>-0.001</w:t>
            </w:r>
          </w:p>
        </w:tc>
        <w:tc>
          <w:tcPr>
            <w:tcW w:w="2007" w:type="dxa"/>
            <w:vAlign w:val="center"/>
          </w:tcPr>
          <w:p>
            <w:r>
              <w:t>-0.009</w:t>
            </w:r>
          </w:p>
        </w:tc>
        <w:tc>
          <w:tcPr>
            <w:tcW w:w="2007" w:type="dxa"/>
            <w:vAlign w:val="center"/>
          </w:tcPr>
          <w:p>
            <w:r>
              <w:t>0.006</w:t>
            </w:r>
          </w:p>
        </w:tc>
      </w:tr>
      <w:tr w14:paraId="5548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bond</w:t>
            </w:r>
          </w:p>
        </w:tc>
        <w:tc>
          <w:tcPr>
            <w:tcW w:w="2007" w:type="dxa"/>
            <w:shd w:val="clear" w:color="auto" w:fill="F2F6FA"/>
            <w:vAlign w:val="center"/>
          </w:tcPr>
          <w:p>
            <w:r>
              <w:t>0.056</w:t>
            </w:r>
          </w:p>
        </w:tc>
        <w:tc>
          <w:tcPr>
            <w:tcW w:w="2007" w:type="dxa"/>
            <w:shd w:val="clear" w:color="auto" w:fill="F2F6FA"/>
            <w:vAlign w:val="center"/>
          </w:tcPr>
          <w:p>
            <w:r>
              <w:t>0.038</w:t>
            </w:r>
          </w:p>
        </w:tc>
        <w:tc>
          <w:tcPr>
            <w:tcW w:w="2007" w:type="dxa"/>
            <w:shd w:val="clear" w:color="auto" w:fill="F2F6FA"/>
            <w:vAlign w:val="center"/>
          </w:tcPr>
          <w:p>
            <w:r>
              <w:t>0.076</w:t>
            </w:r>
          </w:p>
        </w:tc>
      </w:tr>
      <w:tr w14:paraId="545E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centroid</w:t>
            </w:r>
          </w:p>
        </w:tc>
        <w:tc>
          <w:tcPr>
            <w:tcW w:w="2007" w:type="dxa"/>
            <w:vAlign w:val="center"/>
          </w:tcPr>
          <w:p>
            <w:r>
              <w:t>chem</w:t>
            </w:r>
          </w:p>
        </w:tc>
        <w:tc>
          <w:tcPr>
            <w:tcW w:w="2007" w:type="dxa"/>
            <w:vAlign w:val="center"/>
          </w:tcPr>
          <w:p>
            <w:r>
              <w:t>0.094</w:t>
            </w:r>
          </w:p>
        </w:tc>
        <w:tc>
          <w:tcPr>
            <w:tcW w:w="2007" w:type="dxa"/>
            <w:vAlign w:val="center"/>
          </w:tcPr>
          <w:p>
            <w:r>
              <w:t>0.072</w:t>
            </w:r>
          </w:p>
        </w:tc>
        <w:tc>
          <w:tcPr>
            <w:tcW w:w="2007" w:type="dxa"/>
            <w:vAlign w:val="center"/>
          </w:tcPr>
          <w:p>
            <w:r>
              <w:t>0.116</w:t>
            </w:r>
          </w:p>
        </w:tc>
      </w:tr>
      <w:tr w14:paraId="211B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soap</w:t>
            </w:r>
          </w:p>
        </w:tc>
        <w:tc>
          <w:tcPr>
            <w:tcW w:w="2007" w:type="dxa"/>
            <w:shd w:val="clear" w:color="auto" w:fill="F2F6FA"/>
            <w:vAlign w:val="center"/>
          </w:tcPr>
          <w:p>
            <w:r>
              <w:t>0.006</w:t>
            </w:r>
          </w:p>
        </w:tc>
        <w:tc>
          <w:tcPr>
            <w:tcW w:w="2007" w:type="dxa"/>
            <w:shd w:val="clear" w:color="auto" w:fill="F2F6FA"/>
            <w:vAlign w:val="center"/>
          </w:tcPr>
          <w:p>
            <w:r>
              <w:t>0.000</w:t>
            </w:r>
          </w:p>
        </w:tc>
        <w:tc>
          <w:tcPr>
            <w:tcW w:w="2007" w:type="dxa"/>
            <w:shd w:val="clear" w:color="auto" w:fill="F2F6FA"/>
            <w:vAlign w:val="center"/>
          </w:tcPr>
          <w:p>
            <w:r>
              <w:t>0.013</w:t>
            </w:r>
          </w:p>
        </w:tc>
      </w:tr>
      <w:tr w14:paraId="1DB0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size</w:t>
            </w:r>
          </w:p>
        </w:tc>
        <w:tc>
          <w:tcPr>
            <w:tcW w:w="2007" w:type="dxa"/>
            <w:vAlign w:val="center"/>
          </w:tcPr>
          <w:p>
            <w:r>
              <w:t>-0.000</w:t>
            </w:r>
          </w:p>
        </w:tc>
        <w:tc>
          <w:tcPr>
            <w:tcW w:w="2007" w:type="dxa"/>
            <w:vAlign w:val="center"/>
          </w:tcPr>
          <w:p>
            <w:r>
              <w:t>-0.002</w:t>
            </w:r>
          </w:p>
        </w:tc>
        <w:tc>
          <w:tcPr>
            <w:tcW w:w="2007" w:type="dxa"/>
            <w:vAlign w:val="center"/>
          </w:tcPr>
          <w:p>
            <w:r>
              <w:t>0.002</w:t>
            </w:r>
          </w:p>
        </w:tc>
      </w:tr>
      <w:tr w14:paraId="5EB3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skewness</w:t>
            </w:r>
          </w:p>
        </w:tc>
        <w:tc>
          <w:tcPr>
            <w:tcW w:w="2007" w:type="dxa"/>
            <w:shd w:val="clear" w:color="auto" w:fill="F2F6FA"/>
            <w:vAlign w:val="center"/>
          </w:tcPr>
          <w:p>
            <w:r>
              <w:t>sym</w:t>
            </w:r>
          </w:p>
        </w:tc>
        <w:tc>
          <w:tcPr>
            <w:tcW w:w="2007" w:type="dxa"/>
            <w:shd w:val="clear" w:color="auto" w:fill="F2F6FA"/>
            <w:vAlign w:val="center"/>
          </w:tcPr>
          <w:p>
            <w:r>
              <w:t>0.003</w:t>
            </w:r>
          </w:p>
        </w:tc>
        <w:tc>
          <w:tcPr>
            <w:tcW w:w="2007" w:type="dxa"/>
            <w:shd w:val="clear" w:color="auto" w:fill="F2F6FA"/>
            <w:vAlign w:val="center"/>
          </w:tcPr>
          <w:p>
            <w:r>
              <w:t>-0.005</w:t>
            </w:r>
          </w:p>
        </w:tc>
        <w:tc>
          <w:tcPr>
            <w:tcW w:w="2007" w:type="dxa"/>
            <w:shd w:val="clear" w:color="auto" w:fill="F2F6FA"/>
            <w:vAlign w:val="center"/>
          </w:tcPr>
          <w:p>
            <w:r>
              <w:t>0.010</w:t>
            </w:r>
          </w:p>
        </w:tc>
      </w:tr>
      <w:tr w14:paraId="6851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bond</w:t>
            </w:r>
          </w:p>
        </w:tc>
        <w:tc>
          <w:tcPr>
            <w:tcW w:w="2007" w:type="dxa"/>
            <w:vAlign w:val="center"/>
          </w:tcPr>
          <w:p>
            <w:r>
              <w:t>0.042</w:t>
            </w:r>
          </w:p>
        </w:tc>
        <w:tc>
          <w:tcPr>
            <w:tcW w:w="2007" w:type="dxa"/>
            <w:vAlign w:val="center"/>
          </w:tcPr>
          <w:p>
            <w:r>
              <w:t>0.027</w:t>
            </w:r>
          </w:p>
        </w:tc>
        <w:tc>
          <w:tcPr>
            <w:tcW w:w="2007" w:type="dxa"/>
            <w:vAlign w:val="center"/>
          </w:tcPr>
          <w:p>
            <w:r>
              <w:t>0.058</w:t>
            </w:r>
          </w:p>
        </w:tc>
      </w:tr>
      <w:tr w14:paraId="2F8F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skewness</w:t>
            </w:r>
          </w:p>
        </w:tc>
        <w:tc>
          <w:tcPr>
            <w:tcW w:w="2007" w:type="dxa"/>
            <w:shd w:val="clear" w:color="auto" w:fill="F2F6FA"/>
            <w:vAlign w:val="center"/>
          </w:tcPr>
          <w:p>
            <w:r>
              <w:t>chem</w:t>
            </w:r>
          </w:p>
        </w:tc>
        <w:tc>
          <w:tcPr>
            <w:tcW w:w="2007" w:type="dxa"/>
            <w:shd w:val="clear" w:color="auto" w:fill="F2F6FA"/>
            <w:vAlign w:val="center"/>
          </w:tcPr>
          <w:p>
            <w:r>
              <w:t>0.088</w:t>
            </w:r>
          </w:p>
        </w:tc>
        <w:tc>
          <w:tcPr>
            <w:tcW w:w="2007" w:type="dxa"/>
            <w:shd w:val="clear" w:color="auto" w:fill="F2F6FA"/>
            <w:vAlign w:val="center"/>
          </w:tcPr>
          <w:p>
            <w:r>
              <w:t>0.068</w:t>
            </w:r>
          </w:p>
        </w:tc>
        <w:tc>
          <w:tcPr>
            <w:tcW w:w="2007" w:type="dxa"/>
            <w:shd w:val="clear" w:color="auto" w:fill="F2F6FA"/>
            <w:vAlign w:val="center"/>
          </w:tcPr>
          <w:p>
            <w:r>
              <w:t>0.107</w:t>
            </w:r>
          </w:p>
        </w:tc>
      </w:tr>
      <w:tr w14:paraId="012F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soap</w:t>
            </w:r>
          </w:p>
        </w:tc>
        <w:tc>
          <w:tcPr>
            <w:tcW w:w="2007" w:type="dxa"/>
            <w:vAlign w:val="center"/>
          </w:tcPr>
          <w:p>
            <w:r>
              <w:t>0.001</w:t>
            </w:r>
          </w:p>
        </w:tc>
        <w:tc>
          <w:tcPr>
            <w:tcW w:w="2007" w:type="dxa"/>
            <w:vAlign w:val="center"/>
          </w:tcPr>
          <w:p>
            <w:r>
              <w:t>-0.006</w:t>
            </w:r>
          </w:p>
        </w:tc>
        <w:tc>
          <w:tcPr>
            <w:tcW w:w="2007" w:type="dxa"/>
            <w:vAlign w:val="center"/>
          </w:tcPr>
          <w:p>
            <w:r>
              <w:t>0.007</w:t>
            </w:r>
          </w:p>
        </w:tc>
      </w:tr>
    </w:tbl>
    <w:p w14:paraId="4B918A36">
      <w:pPr>
        <w:spacing w:after="20"/>
      </w:pPr>
    </w:p>
    <w:p w14:paraId="249C6483">
      <w:pPr>
        <w:pStyle w:val="3"/>
      </w:pPr>
      <w:r>
        <w:t>S8. Alternative preprocessing settings</w:t>
      </w:r>
    </w:p>
    <w:p w14:paraId="26422E16">
      <w:r>
        <w:t>The default Raman pipeline was compared with twice the Savitzky-Golay smoothing window, stricter peak thresholds, and twice the rolling-minimum baseline window. Default and alternative scores use their common valid spectra and the same grouped folds. Changes are endpoint-specific; the table reports paired delta R2 and formula-cluster-bootstrap 95% intervals.</w:t>
      </w:r>
    </w:p>
    <w:p w14:paraId="4ED19C78">
      <w:pPr>
        <w:pStyle w:val="15"/>
      </w:pPr>
      <w:r>
        <w:t>Table S13. Preprocessing sensitivity for each endpoint and alternative setting.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1115"/>
        <w:gridCol w:w="1115"/>
        <w:gridCol w:w="1115"/>
        <w:gridCol w:w="1115"/>
        <w:gridCol w:w="1115"/>
        <w:gridCol w:w="1115"/>
        <w:gridCol w:w="1115"/>
        <w:gridCol w:w="1115"/>
      </w:tblGrid>
      <w:tr w14:paraId="46B9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15" w:type="dxa"/>
            <w:shd w:val="clear" w:color="auto" w:fill="1F4E78"/>
          </w:tcPr>
          <w:p w14:paraId="34B2A036">
            <w:pPr>
              <w:spacing w:after="0" w:line="240" w:lineRule="auto"/>
              <w:jc w:val="center"/>
            </w:pPr>
            <w:r>
              <w:rPr>
                <w:rFonts w:ascii="Arial" w:hAnsi="Arial"/>
                <w:b/>
                <w:color w:val="FFFFFF"/>
                <w:sz w:val="15"/>
              </w:rPr>
              <w:t>Processing setting</w:t>
            </w:r>
          </w:p>
        </w:tc>
        <w:tc>
          <w:tcPr>
            <w:tcW w:w="1115" w:type="dxa"/>
            <w:shd w:val="clear" w:color="auto" w:fill="1F4E78"/>
          </w:tcPr>
          <w:p w14:paraId="0F8563C5">
            <w:pPr>
              <w:spacing w:after="0" w:line="240" w:lineRule="auto"/>
              <w:jc w:val="center"/>
            </w:pPr>
            <w:r>
              <w:rPr>
                <w:rFonts w:ascii="Arial" w:hAnsi="Arial"/>
                <w:b/>
                <w:color w:val="FFFFFF"/>
                <w:sz w:val="15"/>
              </w:rPr>
              <w:t>Endpoint</w:t>
            </w:r>
          </w:p>
        </w:tc>
        <w:tc>
          <w:tcPr>
            <w:tcW w:w="1115" w:type="dxa"/>
            <w:shd w:val="clear" w:color="auto" w:fill="1F4E78"/>
          </w:tcPr>
          <w:p w14:paraId="3370B3D4">
            <w:pPr>
              <w:spacing w:after="0" w:line="240" w:lineRule="auto"/>
              <w:jc w:val="center"/>
            </w:pPr>
            <w:r>
              <w:rPr>
                <w:rFonts w:ascii="Arial" w:hAnsi="Arial"/>
                <w:b/>
                <w:color w:val="FFFFFF"/>
                <w:sz w:val="15"/>
              </w:rPr>
              <w:t>Common n</w:t>
            </w:r>
          </w:p>
        </w:tc>
        <w:tc>
          <w:tcPr>
            <w:tcW w:w="1115" w:type="dxa"/>
            <w:shd w:val="clear" w:color="auto" w:fill="1F4E78"/>
          </w:tcPr>
          <w:p w14:paraId="363A164D">
            <w:pPr>
              <w:spacing w:after="0" w:line="240" w:lineRule="auto"/>
              <w:jc w:val="center"/>
            </w:pPr>
            <w:r>
              <w:rPr>
                <w:rFonts w:ascii="Arial" w:hAnsi="Arial"/>
                <w:b/>
                <w:color w:val="FFFFFF"/>
                <w:sz w:val="15"/>
              </w:rPr>
              <w:t>Default R2</w:t>
            </w:r>
          </w:p>
        </w:tc>
        <w:tc>
          <w:tcPr>
            <w:tcW w:w="1115" w:type="dxa"/>
            <w:shd w:val="clear" w:color="auto" w:fill="1F4E78"/>
          </w:tcPr>
          <w:p w14:paraId="25F9367E">
            <w:pPr>
              <w:spacing w:after="0" w:line="240" w:lineRule="auto"/>
              <w:jc w:val="center"/>
            </w:pPr>
            <w:r>
              <w:rPr>
                <w:rFonts w:ascii="Arial" w:hAnsi="Arial"/>
                <w:b/>
                <w:color w:val="FFFFFF"/>
                <w:sz w:val="15"/>
              </w:rPr>
              <w:t>Alternative R2</w:t>
            </w:r>
          </w:p>
        </w:tc>
        <w:tc>
          <w:tcPr>
            <w:tcW w:w="1115" w:type="dxa"/>
            <w:shd w:val="clear" w:color="auto" w:fill="1F4E78"/>
          </w:tcPr>
          <w:p w14:paraId="074D74FA">
            <w:pPr>
              <w:spacing w:after="0" w:line="240" w:lineRule="auto"/>
              <w:jc w:val="center"/>
            </w:pPr>
            <w:r>
              <w:rPr>
                <w:rFonts w:ascii="Arial" w:hAnsi="Arial"/>
                <w:b/>
                <w:color w:val="FFFFFF"/>
                <w:sz w:val="15"/>
              </w:rPr>
              <w:t>delta R2</w:t>
            </w:r>
          </w:p>
        </w:tc>
        <w:tc>
          <w:tcPr>
            <w:tcW w:w="1115" w:type="dxa"/>
            <w:shd w:val="clear" w:color="auto" w:fill="1F4E78"/>
          </w:tcPr>
          <w:p w14:paraId="5DDA1A29">
            <w:pPr>
              <w:spacing w:after="0" w:line="240" w:lineRule="auto"/>
              <w:jc w:val="center"/>
            </w:pPr>
            <w:r>
              <w:rPr>
                <w:rFonts w:ascii="Arial" w:hAnsi="Arial"/>
                <w:b/>
                <w:color w:val="FFFFFF"/>
                <w:sz w:val="15"/>
              </w:rPr>
              <w:t>95% CI low</w:t>
            </w:r>
          </w:p>
        </w:tc>
        <w:tc>
          <w:tcPr>
            <w:tcW w:w="1115" w:type="dxa"/>
            <w:shd w:val="clear" w:color="auto" w:fill="1F4E78"/>
          </w:tcPr>
          <w:p w14:paraId="08F2D61C">
            <w:pPr>
              <w:spacing w:after="0" w:line="240" w:lineRule="auto"/>
              <w:jc w:val="center"/>
            </w:pPr>
            <w:r>
              <w:rPr>
                <w:rFonts w:ascii="Arial" w:hAnsi="Arial"/>
                <w:b/>
                <w:color w:val="FFFFFF"/>
                <w:sz w:val="15"/>
              </w:rPr>
              <w:t>95% CI high</w:t>
            </w:r>
          </w:p>
        </w:tc>
        <w:tc>
          <w:tcPr>
            <w:tcW w:w="1115" w:type="dxa"/>
            <w:shd w:val="clear" w:color="auto" w:fill="1F4E78"/>
          </w:tcPr>
          <w:p w14:paraId="694ED57D">
            <w:pPr>
              <w:spacing w:after="0" w:line="240" w:lineRule="auto"/>
              <w:jc w:val="center"/>
            </w:pPr>
            <w:r>
              <w:rPr>
                <w:rFonts w:ascii="Arial" w:hAnsi="Arial"/>
                <w:b/>
                <w:color w:val="FFFFFF"/>
                <w:sz w:val="15"/>
              </w:rPr>
              <w:t>Rank rho</w:t>
            </w:r>
          </w:p>
        </w:tc>
      </w:tr>
      <w:tr w14:paraId="1C6A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n peak</w:t>
            </w:r>
          </w:p>
        </w:tc>
        <w:tc>
          <w:tcPr>
            <w:tcW w:w="1115" w:type="dxa"/>
            <w:vAlign w:val="center"/>
          </w:tcPr>
          <w:p>
            <w:r>
              <w:t>1,838</w:t>
            </w:r>
          </w:p>
        </w:tc>
        <w:tc>
          <w:tcPr>
            <w:tcW w:w="1115" w:type="dxa"/>
            <w:vAlign w:val="center"/>
          </w:tcPr>
          <w:p>
            <w:r>
              <w:t>0.384</w:t>
            </w:r>
          </w:p>
        </w:tc>
        <w:tc>
          <w:tcPr>
            <w:tcW w:w="1115" w:type="dxa"/>
            <w:vAlign w:val="center"/>
          </w:tcPr>
          <w:p>
            <w:r>
              <w:t>0.384</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14F6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n peak</w:t>
            </w:r>
          </w:p>
        </w:tc>
        <w:tc>
          <w:tcPr>
            <w:tcW w:w="1115" w:type="dxa"/>
            <w:shd w:val="clear" w:color="auto" w:fill="F2F6FA"/>
            <w:vAlign w:val="center"/>
          </w:tcPr>
          <w:p>
            <w:r>
              <w:t>1,838</w:t>
            </w:r>
          </w:p>
        </w:tc>
        <w:tc>
          <w:tcPr>
            <w:tcW w:w="1115" w:type="dxa"/>
            <w:shd w:val="clear" w:color="auto" w:fill="F2F6FA"/>
            <w:vAlign w:val="center"/>
          </w:tcPr>
          <w:p>
            <w:r>
              <w:t>0.384</w:t>
            </w:r>
          </w:p>
        </w:tc>
        <w:tc>
          <w:tcPr>
            <w:tcW w:w="1115" w:type="dxa"/>
            <w:shd w:val="clear" w:color="auto" w:fill="F2F6FA"/>
            <w:vAlign w:val="center"/>
          </w:tcPr>
          <w:p>
            <w:r>
              <w:t>0.392</w:t>
            </w:r>
          </w:p>
        </w:tc>
        <w:tc>
          <w:tcPr>
            <w:tcW w:w="1115" w:type="dxa"/>
            <w:shd w:val="clear" w:color="auto" w:fill="F2F6FA"/>
            <w:vAlign w:val="center"/>
          </w:tcPr>
          <w:p>
            <w:r>
              <w:t>0.008</w:t>
            </w:r>
          </w:p>
        </w:tc>
        <w:tc>
          <w:tcPr>
            <w:tcW w:w="1115" w:type="dxa"/>
            <w:shd w:val="clear" w:color="auto" w:fill="F2F6FA"/>
            <w:vAlign w:val="center"/>
          </w:tcPr>
          <w:p>
            <w:r>
              <w:t>-0.023</w:t>
            </w:r>
          </w:p>
        </w:tc>
        <w:tc>
          <w:tcPr>
            <w:tcW w:w="1115" w:type="dxa"/>
            <w:shd w:val="clear" w:color="auto" w:fill="F2F6FA"/>
            <w:vAlign w:val="center"/>
          </w:tcPr>
          <w:p>
            <w:r>
              <w:t>0.042</w:t>
            </w:r>
          </w:p>
        </w:tc>
        <w:tc>
          <w:tcPr>
            <w:tcW w:w="1115" w:type="dxa"/>
            <w:shd w:val="clear" w:color="auto" w:fill="F2F6FA"/>
            <w:vAlign w:val="center"/>
          </w:tcPr>
          <w:p>
            <w:r>
              <w:t>0.922</w:t>
            </w:r>
          </w:p>
        </w:tc>
      </w:tr>
      <w:tr w14:paraId="3D13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n peak</w:t>
            </w:r>
          </w:p>
        </w:tc>
        <w:tc>
          <w:tcPr>
            <w:tcW w:w="1115" w:type="dxa"/>
            <w:vAlign w:val="center"/>
          </w:tcPr>
          <w:p>
            <w:r>
              <w:t>1,838</w:t>
            </w:r>
          </w:p>
        </w:tc>
        <w:tc>
          <w:tcPr>
            <w:tcW w:w="1115" w:type="dxa"/>
            <w:vAlign w:val="center"/>
          </w:tcPr>
          <w:p>
            <w:r>
              <w:t>0.384</w:t>
            </w:r>
          </w:p>
        </w:tc>
        <w:tc>
          <w:tcPr>
            <w:tcW w:w="1115" w:type="dxa"/>
            <w:vAlign w:val="center"/>
          </w:tcPr>
          <w:p>
            <w:r>
              <w:t>0.339</w:t>
            </w:r>
          </w:p>
        </w:tc>
        <w:tc>
          <w:tcPr>
            <w:tcW w:w="1115" w:type="dxa"/>
            <w:vAlign w:val="center"/>
          </w:tcPr>
          <w:p>
            <w:r>
              <w:t>-0.045</w:t>
            </w:r>
          </w:p>
        </w:tc>
        <w:tc>
          <w:tcPr>
            <w:tcW w:w="1115" w:type="dxa"/>
            <w:vAlign w:val="center"/>
          </w:tcPr>
          <w:p>
            <w:r>
              <w:t>-0.069</w:t>
            </w:r>
          </w:p>
        </w:tc>
        <w:tc>
          <w:tcPr>
            <w:tcW w:w="1115" w:type="dxa"/>
            <w:vAlign w:val="center"/>
          </w:tcPr>
          <w:p>
            <w:r>
              <w:t>-0.021</w:t>
            </w:r>
          </w:p>
        </w:tc>
        <w:tc>
          <w:tcPr>
            <w:tcW w:w="1115" w:type="dxa"/>
            <w:vAlign w:val="center"/>
          </w:tcPr>
          <w:p>
            <w:r>
              <w:t>0.911</w:t>
            </w:r>
          </w:p>
        </w:tc>
      </w:tr>
      <w:tr w14:paraId="499D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n peak</w:t>
            </w:r>
          </w:p>
        </w:tc>
        <w:tc>
          <w:tcPr>
            <w:tcW w:w="1115" w:type="dxa"/>
            <w:shd w:val="clear" w:color="auto" w:fill="F2F6FA"/>
            <w:vAlign w:val="center"/>
          </w:tcPr>
          <w:p>
            <w:r>
              <w:t>1,838</w:t>
            </w:r>
          </w:p>
        </w:tc>
        <w:tc>
          <w:tcPr>
            <w:tcW w:w="1115" w:type="dxa"/>
            <w:shd w:val="clear" w:color="auto" w:fill="F2F6FA"/>
            <w:vAlign w:val="center"/>
          </w:tcPr>
          <w:p>
            <w:r>
              <w:t>0.384</w:t>
            </w:r>
          </w:p>
        </w:tc>
        <w:tc>
          <w:tcPr>
            <w:tcW w:w="1115" w:type="dxa"/>
            <w:shd w:val="clear" w:color="auto" w:fill="F2F6FA"/>
            <w:vAlign w:val="center"/>
          </w:tcPr>
          <w:p>
            <w:r>
              <w:t>0.382</w:t>
            </w:r>
          </w:p>
        </w:tc>
        <w:tc>
          <w:tcPr>
            <w:tcW w:w="1115" w:type="dxa"/>
            <w:shd w:val="clear" w:color="auto" w:fill="F2F6FA"/>
            <w:vAlign w:val="center"/>
          </w:tcPr>
          <w:p>
            <w:r>
              <w:t>-0.002</w:t>
            </w:r>
          </w:p>
        </w:tc>
        <w:tc>
          <w:tcPr>
            <w:tcW w:w="1115" w:type="dxa"/>
            <w:shd w:val="clear" w:color="auto" w:fill="F2F6FA"/>
            <w:vAlign w:val="center"/>
          </w:tcPr>
          <w:p>
            <w:r>
              <w:t>-0.018</w:t>
            </w:r>
          </w:p>
        </w:tc>
        <w:tc>
          <w:tcPr>
            <w:tcW w:w="1115" w:type="dxa"/>
            <w:shd w:val="clear" w:color="auto" w:fill="F2F6FA"/>
            <w:vAlign w:val="center"/>
          </w:tcPr>
          <w:p>
            <w:r>
              <w:t>0.015</w:t>
            </w:r>
          </w:p>
        </w:tc>
        <w:tc>
          <w:tcPr>
            <w:tcW w:w="1115" w:type="dxa"/>
            <w:shd w:val="clear" w:color="auto" w:fill="F2F6FA"/>
            <w:vAlign w:val="center"/>
          </w:tcPr>
          <w:p>
            <w:r>
              <w:t>0.967</w:t>
            </w:r>
          </w:p>
        </w:tc>
      </w:tr>
      <w:tr w14:paraId="430D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evenness</w:t>
            </w:r>
          </w:p>
        </w:tc>
        <w:tc>
          <w:tcPr>
            <w:tcW w:w="1115" w:type="dxa"/>
            <w:vAlign w:val="center"/>
          </w:tcPr>
          <w:p>
            <w:r>
              <w:t>1,838</w:t>
            </w:r>
          </w:p>
        </w:tc>
        <w:tc>
          <w:tcPr>
            <w:tcW w:w="1115" w:type="dxa"/>
            <w:vAlign w:val="center"/>
          </w:tcPr>
          <w:p>
            <w:r>
              <w:t>0.083</w:t>
            </w:r>
          </w:p>
        </w:tc>
        <w:tc>
          <w:tcPr>
            <w:tcW w:w="1115" w:type="dxa"/>
            <w:vAlign w:val="center"/>
          </w:tcPr>
          <w:p>
            <w:r>
              <w:t>0.083</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4321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evenness</w:t>
            </w:r>
          </w:p>
        </w:tc>
        <w:tc>
          <w:tcPr>
            <w:tcW w:w="1115" w:type="dxa"/>
            <w:shd w:val="clear" w:color="auto" w:fill="F2F6FA"/>
            <w:vAlign w:val="center"/>
          </w:tcPr>
          <w:p>
            <w:r>
              <w:t>1,832</w:t>
            </w:r>
          </w:p>
        </w:tc>
        <w:tc>
          <w:tcPr>
            <w:tcW w:w="1115" w:type="dxa"/>
            <w:shd w:val="clear" w:color="auto" w:fill="F2F6FA"/>
            <w:vAlign w:val="center"/>
          </w:tcPr>
          <w:p>
            <w:r>
              <w:t>0.097</w:t>
            </w:r>
          </w:p>
        </w:tc>
        <w:tc>
          <w:tcPr>
            <w:tcW w:w="1115" w:type="dxa"/>
            <w:shd w:val="clear" w:color="auto" w:fill="F2F6FA"/>
            <w:vAlign w:val="center"/>
          </w:tcPr>
          <w:p>
            <w:r>
              <w:t>0.104</w:t>
            </w:r>
          </w:p>
        </w:tc>
        <w:tc>
          <w:tcPr>
            <w:tcW w:w="1115" w:type="dxa"/>
            <w:shd w:val="clear" w:color="auto" w:fill="F2F6FA"/>
            <w:vAlign w:val="center"/>
          </w:tcPr>
          <w:p>
            <w:r>
              <w:t>0.006</w:t>
            </w:r>
          </w:p>
        </w:tc>
        <w:tc>
          <w:tcPr>
            <w:tcW w:w="1115" w:type="dxa"/>
            <w:shd w:val="clear" w:color="auto" w:fill="F2F6FA"/>
            <w:vAlign w:val="center"/>
          </w:tcPr>
          <w:p>
            <w:r>
              <w:t>-0.018</w:t>
            </w:r>
          </w:p>
        </w:tc>
        <w:tc>
          <w:tcPr>
            <w:tcW w:w="1115" w:type="dxa"/>
            <w:shd w:val="clear" w:color="auto" w:fill="F2F6FA"/>
            <w:vAlign w:val="center"/>
          </w:tcPr>
          <w:p>
            <w:r>
              <w:t>0.032</w:t>
            </w:r>
          </w:p>
        </w:tc>
        <w:tc>
          <w:tcPr>
            <w:tcW w:w="1115" w:type="dxa"/>
            <w:shd w:val="clear" w:color="auto" w:fill="F2F6FA"/>
            <w:vAlign w:val="center"/>
          </w:tcPr>
          <w:p>
            <w:r>
              <w:t>0.936</w:t>
            </w:r>
          </w:p>
        </w:tc>
      </w:tr>
      <w:tr w14:paraId="7000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evenness</w:t>
            </w:r>
          </w:p>
        </w:tc>
        <w:tc>
          <w:tcPr>
            <w:tcW w:w="1115" w:type="dxa"/>
            <w:vAlign w:val="center"/>
          </w:tcPr>
          <w:p>
            <w:r>
              <w:t>1,834</w:t>
            </w:r>
          </w:p>
        </w:tc>
        <w:tc>
          <w:tcPr>
            <w:tcW w:w="1115" w:type="dxa"/>
            <w:vAlign w:val="center"/>
          </w:tcPr>
          <w:p>
            <w:r>
              <w:t>0.087</w:t>
            </w:r>
          </w:p>
        </w:tc>
        <w:tc>
          <w:tcPr>
            <w:tcW w:w="1115" w:type="dxa"/>
            <w:vAlign w:val="center"/>
          </w:tcPr>
          <w:p>
            <w:r>
              <w:t>0.064</w:t>
            </w:r>
          </w:p>
        </w:tc>
        <w:tc>
          <w:tcPr>
            <w:tcW w:w="1115" w:type="dxa"/>
            <w:vAlign w:val="center"/>
          </w:tcPr>
          <w:p>
            <w:r>
              <w:t>-0.023</w:t>
            </w:r>
          </w:p>
        </w:tc>
        <w:tc>
          <w:tcPr>
            <w:tcW w:w="1115" w:type="dxa"/>
            <w:vAlign w:val="center"/>
          </w:tcPr>
          <w:p>
            <w:r>
              <w:t>-0.047</w:t>
            </w:r>
          </w:p>
        </w:tc>
        <w:tc>
          <w:tcPr>
            <w:tcW w:w="1115" w:type="dxa"/>
            <w:vAlign w:val="center"/>
          </w:tcPr>
          <w:p>
            <w:r>
              <w:t>-0.001</w:t>
            </w:r>
          </w:p>
        </w:tc>
        <w:tc>
          <w:tcPr>
            <w:tcW w:w="1115" w:type="dxa"/>
            <w:vAlign w:val="center"/>
          </w:tcPr>
          <w:p>
            <w:r>
              <w:t>0.932</w:t>
            </w:r>
          </w:p>
        </w:tc>
      </w:tr>
      <w:tr w14:paraId="238E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evenness</w:t>
            </w:r>
          </w:p>
        </w:tc>
        <w:tc>
          <w:tcPr>
            <w:tcW w:w="1115" w:type="dxa"/>
            <w:shd w:val="clear" w:color="auto" w:fill="F2F6FA"/>
            <w:vAlign w:val="center"/>
          </w:tcPr>
          <w:p>
            <w:r>
              <w:t>1,837</w:t>
            </w:r>
          </w:p>
        </w:tc>
        <w:tc>
          <w:tcPr>
            <w:tcW w:w="1115" w:type="dxa"/>
            <w:shd w:val="clear" w:color="auto" w:fill="F2F6FA"/>
            <w:vAlign w:val="center"/>
          </w:tcPr>
          <w:p>
            <w:r>
              <w:t>0.091</w:t>
            </w:r>
          </w:p>
        </w:tc>
        <w:tc>
          <w:tcPr>
            <w:tcW w:w="1115" w:type="dxa"/>
            <w:shd w:val="clear" w:color="auto" w:fill="F2F6FA"/>
            <w:vAlign w:val="center"/>
          </w:tcPr>
          <w:p>
            <w:r>
              <w:t>0.117</w:t>
            </w:r>
          </w:p>
        </w:tc>
        <w:tc>
          <w:tcPr>
            <w:tcW w:w="1115" w:type="dxa"/>
            <w:shd w:val="clear" w:color="auto" w:fill="F2F6FA"/>
            <w:vAlign w:val="center"/>
          </w:tcPr>
          <w:p>
            <w:r>
              <w:t>0.026</w:t>
            </w:r>
          </w:p>
        </w:tc>
        <w:tc>
          <w:tcPr>
            <w:tcW w:w="1115" w:type="dxa"/>
            <w:shd w:val="clear" w:color="auto" w:fill="F2F6FA"/>
            <w:vAlign w:val="center"/>
          </w:tcPr>
          <w:p>
            <w:r>
              <w:t>0.001</w:t>
            </w:r>
          </w:p>
        </w:tc>
        <w:tc>
          <w:tcPr>
            <w:tcW w:w="1115" w:type="dxa"/>
            <w:shd w:val="clear" w:color="auto" w:fill="F2F6FA"/>
            <w:vAlign w:val="center"/>
          </w:tcPr>
          <w:p>
            <w:r>
              <w:t>0.053</w:t>
            </w:r>
          </w:p>
        </w:tc>
        <w:tc>
          <w:tcPr>
            <w:tcW w:w="1115" w:type="dxa"/>
            <w:shd w:val="clear" w:color="auto" w:fill="F2F6FA"/>
            <w:vAlign w:val="center"/>
          </w:tcPr>
          <w:p>
            <w:r>
              <w:t>0.903</w:t>
            </w:r>
          </w:p>
        </w:tc>
      </w:tr>
      <w:tr w14:paraId="7A92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gamma</w:t>
            </w:r>
          </w:p>
        </w:tc>
        <w:tc>
          <w:tcPr>
            <w:tcW w:w="1115" w:type="dxa"/>
            <w:vAlign w:val="center"/>
          </w:tcPr>
          <w:p>
            <w:r>
              <w:t>1,838</w:t>
            </w:r>
          </w:p>
        </w:tc>
        <w:tc>
          <w:tcPr>
            <w:tcW w:w="1115" w:type="dxa"/>
            <w:vAlign w:val="center"/>
          </w:tcPr>
          <w:p>
            <w:r>
              <w:t>0.253</w:t>
            </w:r>
          </w:p>
        </w:tc>
        <w:tc>
          <w:tcPr>
            <w:tcW w:w="1115" w:type="dxa"/>
            <w:vAlign w:val="center"/>
          </w:tcPr>
          <w:p>
            <w:r>
              <w:t>0.253</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3F6E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gamma</w:t>
            </w:r>
          </w:p>
        </w:tc>
        <w:tc>
          <w:tcPr>
            <w:tcW w:w="1115" w:type="dxa"/>
            <w:shd w:val="clear" w:color="auto" w:fill="F2F6FA"/>
            <w:vAlign w:val="center"/>
          </w:tcPr>
          <w:p>
            <w:r>
              <w:t>1,838</w:t>
            </w:r>
          </w:p>
        </w:tc>
        <w:tc>
          <w:tcPr>
            <w:tcW w:w="1115" w:type="dxa"/>
            <w:shd w:val="clear" w:color="auto" w:fill="F2F6FA"/>
            <w:vAlign w:val="center"/>
          </w:tcPr>
          <w:p>
            <w:r>
              <w:t>0.253</w:t>
            </w:r>
          </w:p>
        </w:tc>
        <w:tc>
          <w:tcPr>
            <w:tcW w:w="1115" w:type="dxa"/>
            <w:shd w:val="clear" w:color="auto" w:fill="F2F6FA"/>
            <w:vAlign w:val="center"/>
          </w:tcPr>
          <w:p>
            <w:r>
              <w:t>0.220</w:t>
            </w:r>
          </w:p>
        </w:tc>
        <w:tc>
          <w:tcPr>
            <w:tcW w:w="1115" w:type="dxa"/>
            <w:shd w:val="clear" w:color="auto" w:fill="F2F6FA"/>
            <w:vAlign w:val="center"/>
          </w:tcPr>
          <w:p>
            <w:r>
              <w:t>-0.033</w:t>
            </w:r>
          </w:p>
        </w:tc>
        <w:tc>
          <w:tcPr>
            <w:tcW w:w="1115" w:type="dxa"/>
            <w:shd w:val="clear" w:color="auto" w:fill="F2F6FA"/>
            <w:vAlign w:val="center"/>
          </w:tcPr>
          <w:p>
            <w:r>
              <w:t>-0.063</w:t>
            </w:r>
          </w:p>
        </w:tc>
        <w:tc>
          <w:tcPr>
            <w:tcW w:w="1115" w:type="dxa"/>
            <w:shd w:val="clear" w:color="auto" w:fill="F2F6FA"/>
            <w:vAlign w:val="center"/>
          </w:tcPr>
          <w:p>
            <w:r>
              <w:t>-0.009</w:t>
            </w:r>
          </w:p>
        </w:tc>
        <w:tc>
          <w:tcPr>
            <w:tcW w:w="1115" w:type="dxa"/>
            <w:shd w:val="clear" w:color="auto" w:fill="F2F6FA"/>
            <w:vAlign w:val="center"/>
          </w:tcPr>
          <w:p>
            <w:r>
              <w:t>0.898</w:t>
            </w:r>
          </w:p>
        </w:tc>
      </w:tr>
      <w:tr w14:paraId="2B17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gamma</w:t>
            </w:r>
          </w:p>
        </w:tc>
        <w:tc>
          <w:tcPr>
            <w:tcW w:w="1115" w:type="dxa"/>
            <w:vAlign w:val="center"/>
          </w:tcPr>
          <w:p>
            <w:r>
              <w:t>1,838</w:t>
            </w:r>
          </w:p>
        </w:tc>
        <w:tc>
          <w:tcPr>
            <w:tcW w:w="1115" w:type="dxa"/>
            <w:vAlign w:val="center"/>
          </w:tcPr>
          <w:p>
            <w:r>
              <w:t>0.253</w:t>
            </w:r>
          </w:p>
        </w:tc>
        <w:tc>
          <w:tcPr>
            <w:tcW w:w="1115" w:type="dxa"/>
            <w:vAlign w:val="center"/>
          </w:tcPr>
          <w:p>
            <w:r>
              <w:t>0.248</w:t>
            </w:r>
          </w:p>
        </w:tc>
        <w:tc>
          <w:tcPr>
            <w:tcW w:w="1115" w:type="dxa"/>
            <w:vAlign w:val="center"/>
          </w:tcPr>
          <w:p>
            <w:r>
              <w:t>-0.006</w:t>
            </w:r>
          </w:p>
        </w:tc>
        <w:tc>
          <w:tcPr>
            <w:tcW w:w="1115" w:type="dxa"/>
            <w:vAlign w:val="center"/>
          </w:tcPr>
          <w:p>
            <w:r>
              <w:t>-0.031</w:t>
            </w:r>
          </w:p>
        </w:tc>
        <w:tc>
          <w:tcPr>
            <w:tcW w:w="1115" w:type="dxa"/>
            <w:vAlign w:val="center"/>
          </w:tcPr>
          <w:p>
            <w:r>
              <w:t>0.019</w:t>
            </w:r>
          </w:p>
        </w:tc>
        <w:tc>
          <w:tcPr>
            <w:tcW w:w="1115" w:type="dxa"/>
            <w:vAlign w:val="center"/>
          </w:tcPr>
          <w:p>
            <w:r>
              <w:t>0.944</w:t>
            </w:r>
          </w:p>
        </w:tc>
      </w:tr>
      <w:tr w14:paraId="6111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gamma</w:t>
            </w:r>
          </w:p>
        </w:tc>
        <w:tc>
          <w:tcPr>
            <w:tcW w:w="1115" w:type="dxa"/>
            <w:shd w:val="clear" w:color="auto" w:fill="F2F6FA"/>
            <w:vAlign w:val="center"/>
          </w:tcPr>
          <w:p>
            <w:r>
              <w:t>1,838</w:t>
            </w:r>
          </w:p>
        </w:tc>
        <w:tc>
          <w:tcPr>
            <w:tcW w:w="1115" w:type="dxa"/>
            <w:shd w:val="clear" w:color="auto" w:fill="F2F6FA"/>
            <w:vAlign w:val="center"/>
          </w:tcPr>
          <w:p>
            <w:r>
              <w:t>0.253</w:t>
            </w:r>
          </w:p>
        </w:tc>
        <w:tc>
          <w:tcPr>
            <w:tcW w:w="1115" w:type="dxa"/>
            <w:shd w:val="clear" w:color="auto" w:fill="F2F6FA"/>
            <w:vAlign w:val="center"/>
          </w:tcPr>
          <w:p>
            <w:r>
              <w:t>0.246</w:t>
            </w:r>
          </w:p>
        </w:tc>
        <w:tc>
          <w:tcPr>
            <w:tcW w:w="1115" w:type="dxa"/>
            <w:shd w:val="clear" w:color="auto" w:fill="F2F6FA"/>
            <w:vAlign w:val="center"/>
          </w:tcPr>
          <w:p>
            <w:r>
              <w:t>-0.007</w:t>
            </w:r>
          </w:p>
        </w:tc>
        <w:tc>
          <w:tcPr>
            <w:tcW w:w="1115" w:type="dxa"/>
            <w:shd w:val="clear" w:color="auto" w:fill="F2F6FA"/>
            <w:vAlign w:val="center"/>
          </w:tcPr>
          <w:p>
            <w:r>
              <w:t>-0.030</w:t>
            </w:r>
          </w:p>
        </w:tc>
        <w:tc>
          <w:tcPr>
            <w:tcW w:w="1115" w:type="dxa"/>
            <w:shd w:val="clear" w:color="auto" w:fill="F2F6FA"/>
            <w:vAlign w:val="center"/>
          </w:tcPr>
          <w:p>
            <w:r>
              <w:t>0.015</w:t>
            </w:r>
          </w:p>
        </w:tc>
        <w:tc>
          <w:tcPr>
            <w:tcW w:w="1115" w:type="dxa"/>
            <w:shd w:val="clear" w:color="auto" w:fill="F2F6FA"/>
            <w:vAlign w:val="center"/>
          </w:tcPr>
          <w:p>
            <w:r>
              <w:t>0.943</w:t>
            </w:r>
          </w:p>
        </w:tc>
      </w:tr>
      <w:tr w14:paraId="7C44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domega median</w:t>
            </w:r>
          </w:p>
        </w:tc>
        <w:tc>
          <w:tcPr>
            <w:tcW w:w="1115" w:type="dxa"/>
            <w:vAlign w:val="center"/>
          </w:tcPr>
          <w:p>
            <w:r>
              <w:t>1,838</w:t>
            </w:r>
          </w:p>
        </w:tc>
        <w:tc>
          <w:tcPr>
            <w:tcW w:w="1115" w:type="dxa"/>
            <w:vAlign w:val="center"/>
          </w:tcPr>
          <w:p>
            <w:r>
              <w:t>0.164</w:t>
            </w:r>
          </w:p>
        </w:tc>
        <w:tc>
          <w:tcPr>
            <w:tcW w:w="1115" w:type="dxa"/>
            <w:vAlign w:val="center"/>
          </w:tcPr>
          <w:p>
            <w:r>
              <w:t>0.164</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1ACF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domega median</w:t>
            </w:r>
          </w:p>
        </w:tc>
        <w:tc>
          <w:tcPr>
            <w:tcW w:w="1115" w:type="dxa"/>
            <w:shd w:val="clear" w:color="auto" w:fill="F2F6FA"/>
            <w:vAlign w:val="center"/>
          </w:tcPr>
          <w:p>
            <w:r>
              <w:t>1,832</w:t>
            </w:r>
          </w:p>
        </w:tc>
        <w:tc>
          <w:tcPr>
            <w:tcW w:w="1115" w:type="dxa"/>
            <w:shd w:val="clear" w:color="auto" w:fill="F2F6FA"/>
            <w:vAlign w:val="center"/>
          </w:tcPr>
          <w:p>
            <w:r>
              <w:t>0.177</w:t>
            </w:r>
          </w:p>
        </w:tc>
        <w:tc>
          <w:tcPr>
            <w:tcW w:w="1115" w:type="dxa"/>
            <w:shd w:val="clear" w:color="auto" w:fill="F2F6FA"/>
            <w:vAlign w:val="center"/>
          </w:tcPr>
          <w:p>
            <w:r>
              <w:t>0.160</w:t>
            </w:r>
          </w:p>
        </w:tc>
        <w:tc>
          <w:tcPr>
            <w:tcW w:w="1115" w:type="dxa"/>
            <w:shd w:val="clear" w:color="auto" w:fill="F2F6FA"/>
            <w:vAlign w:val="center"/>
          </w:tcPr>
          <w:p>
            <w:r>
              <w:t>-0.018</w:t>
            </w:r>
          </w:p>
        </w:tc>
        <w:tc>
          <w:tcPr>
            <w:tcW w:w="1115" w:type="dxa"/>
            <w:shd w:val="clear" w:color="auto" w:fill="F2F6FA"/>
            <w:vAlign w:val="center"/>
          </w:tcPr>
          <w:p>
            <w:r>
              <w:t>-0.049</w:t>
            </w:r>
          </w:p>
        </w:tc>
        <w:tc>
          <w:tcPr>
            <w:tcW w:w="1115" w:type="dxa"/>
            <w:shd w:val="clear" w:color="auto" w:fill="F2F6FA"/>
            <w:vAlign w:val="center"/>
          </w:tcPr>
          <w:p>
            <w:r>
              <w:t>0.015</w:t>
            </w:r>
          </w:p>
        </w:tc>
        <w:tc>
          <w:tcPr>
            <w:tcW w:w="1115" w:type="dxa"/>
            <w:shd w:val="clear" w:color="auto" w:fill="F2F6FA"/>
            <w:vAlign w:val="center"/>
          </w:tcPr>
          <w:p>
            <w:r>
              <w:t>0.837</w:t>
            </w:r>
          </w:p>
        </w:tc>
      </w:tr>
      <w:tr w14:paraId="7BDE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domega median</w:t>
            </w:r>
          </w:p>
        </w:tc>
        <w:tc>
          <w:tcPr>
            <w:tcW w:w="1115" w:type="dxa"/>
            <w:vAlign w:val="center"/>
          </w:tcPr>
          <w:p>
            <w:r>
              <w:t>1,834</w:t>
            </w:r>
          </w:p>
        </w:tc>
        <w:tc>
          <w:tcPr>
            <w:tcW w:w="1115" w:type="dxa"/>
            <w:vAlign w:val="center"/>
          </w:tcPr>
          <w:p>
            <w:r>
              <w:t>0.173</w:t>
            </w:r>
          </w:p>
        </w:tc>
        <w:tc>
          <w:tcPr>
            <w:tcW w:w="1115" w:type="dxa"/>
            <w:vAlign w:val="center"/>
          </w:tcPr>
          <w:p>
            <w:r>
              <w:t>0.157</w:t>
            </w:r>
          </w:p>
        </w:tc>
        <w:tc>
          <w:tcPr>
            <w:tcW w:w="1115" w:type="dxa"/>
            <w:vAlign w:val="center"/>
          </w:tcPr>
          <w:p>
            <w:r>
              <w:t>-0.016</w:t>
            </w:r>
          </w:p>
        </w:tc>
        <w:tc>
          <w:tcPr>
            <w:tcW w:w="1115" w:type="dxa"/>
            <w:vAlign w:val="center"/>
          </w:tcPr>
          <w:p>
            <w:r>
              <w:t>-0.051</w:t>
            </w:r>
          </w:p>
        </w:tc>
        <w:tc>
          <w:tcPr>
            <w:tcW w:w="1115" w:type="dxa"/>
            <w:vAlign w:val="center"/>
          </w:tcPr>
          <w:p>
            <w:r>
              <w:t>0.018</w:t>
            </w:r>
          </w:p>
        </w:tc>
        <w:tc>
          <w:tcPr>
            <w:tcW w:w="1115" w:type="dxa"/>
            <w:vAlign w:val="center"/>
          </w:tcPr>
          <w:p>
            <w:r>
              <w:t>0.817</w:t>
            </w:r>
          </w:p>
        </w:tc>
      </w:tr>
      <w:tr w14:paraId="3236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115" w:type="dxa"/>
            <w:shd w:val="clear" w:color="auto" w:fill="F2F6FA"/>
            <w:vAlign w:val="center"/>
          </w:tcPr>
          <w:p>
            <w:r>
              <w:t>broad baseline</w:t>
            </w:r>
          </w:p>
        </w:tc>
        <w:tc>
          <w:tcPr>
            <w:tcW w:w="1115" w:type="dxa"/>
            <w:shd w:val="clear" w:color="auto" w:fill="F2F6FA"/>
            <w:vAlign w:val="center"/>
          </w:tcPr>
          <w:p>
            <w:r>
              <w:t>domega median</w:t>
            </w:r>
          </w:p>
        </w:tc>
        <w:tc>
          <w:tcPr>
            <w:tcW w:w="1115" w:type="dxa"/>
            <w:shd w:val="clear" w:color="auto" w:fill="F2F6FA"/>
            <w:vAlign w:val="center"/>
          </w:tcPr>
          <w:p>
            <w:r>
              <w:t>1,837</w:t>
            </w:r>
          </w:p>
        </w:tc>
        <w:tc>
          <w:tcPr>
            <w:tcW w:w="1115" w:type="dxa"/>
            <w:shd w:val="clear" w:color="auto" w:fill="F2F6FA"/>
            <w:vAlign w:val="center"/>
          </w:tcPr>
          <w:p>
            <w:r>
              <w:t>0.184</w:t>
            </w:r>
          </w:p>
        </w:tc>
        <w:tc>
          <w:tcPr>
            <w:tcW w:w="1115" w:type="dxa"/>
            <w:shd w:val="clear" w:color="auto" w:fill="F2F6FA"/>
            <w:vAlign w:val="center"/>
          </w:tcPr>
          <w:p>
            <w:r>
              <w:t>0.181</w:t>
            </w:r>
          </w:p>
        </w:tc>
        <w:tc>
          <w:tcPr>
            <w:tcW w:w="1115" w:type="dxa"/>
            <w:shd w:val="clear" w:color="auto" w:fill="F2F6FA"/>
            <w:vAlign w:val="center"/>
          </w:tcPr>
          <w:p>
            <w:r>
              <w:t>-0.002</w:t>
            </w:r>
          </w:p>
        </w:tc>
        <w:tc>
          <w:tcPr>
            <w:tcW w:w="1115" w:type="dxa"/>
            <w:shd w:val="clear" w:color="auto" w:fill="F2F6FA"/>
            <w:vAlign w:val="center"/>
          </w:tcPr>
          <w:p>
            <w:r>
              <w:t>-0.029</w:t>
            </w:r>
          </w:p>
        </w:tc>
        <w:tc>
          <w:tcPr>
            <w:tcW w:w="1115" w:type="dxa"/>
            <w:shd w:val="clear" w:color="auto" w:fill="F2F6FA"/>
            <w:vAlign w:val="center"/>
          </w:tcPr>
          <w:p>
            <w:r>
              <w:t>0.025</w:t>
            </w:r>
          </w:p>
        </w:tc>
        <w:tc>
          <w:tcPr>
            <w:tcW w:w="1115" w:type="dxa"/>
            <w:shd w:val="clear" w:color="auto" w:fill="F2F6FA"/>
            <w:vAlign w:val="center"/>
          </w:tcPr>
          <w:p>
            <w:r>
              <w:t>0.890</w:t>
            </w:r>
          </w:p>
        </w:tc>
      </w:tr>
      <w:tr w14:paraId="6C00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r overlap</w:t>
            </w:r>
          </w:p>
        </w:tc>
        <w:tc>
          <w:tcPr>
            <w:tcW w:w="1115" w:type="dxa"/>
            <w:vAlign w:val="center"/>
          </w:tcPr>
          <w:p>
            <w:r>
              <w:t>1,838</w:t>
            </w:r>
          </w:p>
        </w:tc>
        <w:tc>
          <w:tcPr>
            <w:tcW w:w="1115" w:type="dxa"/>
            <w:vAlign w:val="center"/>
          </w:tcPr>
          <w:p>
            <w:r>
              <w:t>0.155</w:t>
            </w:r>
          </w:p>
        </w:tc>
        <w:tc>
          <w:tcPr>
            <w:tcW w:w="1115" w:type="dxa"/>
            <w:vAlign w:val="center"/>
          </w:tcPr>
          <w:p>
            <w:r>
              <w:t>0.155</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3484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r overlap</w:t>
            </w:r>
          </w:p>
        </w:tc>
        <w:tc>
          <w:tcPr>
            <w:tcW w:w="1115" w:type="dxa"/>
            <w:shd w:val="clear" w:color="auto" w:fill="F2F6FA"/>
            <w:vAlign w:val="center"/>
          </w:tcPr>
          <w:p>
            <w:r>
              <w:t>1,832</w:t>
            </w:r>
          </w:p>
        </w:tc>
        <w:tc>
          <w:tcPr>
            <w:tcW w:w="1115" w:type="dxa"/>
            <w:shd w:val="clear" w:color="auto" w:fill="F2F6FA"/>
            <w:vAlign w:val="center"/>
          </w:tcPr>
          <w:p>
            <w:r>
              <w:t>0.170</w:t>
            </w:r>
          </w:p>
        </w:tc>
        <w:tc>
          <w:tcPr>
            <w:tcW w:w="1115" w:type="dxa"/>
            <w:shd w:val="clear" w:color="auto" w:fill="F2F6FA"/>
            <w:vAlign w:val="center"/>
          </w:tcPr>
          <w:p>
            <w:r>
              <w:t>0.154</w:t>
            </w:r>
          </w:p>
        </w:tc>
        <w:tc>
          <w:tcPr>
            <w:tcW w:w="1115" w:type="dxa"/>
            <w:shd w:val="clear" w:color="auto" w:fill="F2F6FA"/>
            <w:vAlign w:val="center"/>
          </w:tcPr>
          <w:p>
            <w:r>
              <w:t>-0.016</w:t>
            </w:r>
          </w:p>
        </w:tc>
        <w:tc>
          <w:tcPr>
            <w:tcW w:w="1115" w:type="dxa"/>
            <w:shd w:val="clear" w:color="auto" w:fill="F2F6FA"/>
            <w:vAlign w:val="center"/>
          </w:tcPr>
          <w:p>
            <w:r>
              <w:t>-0.050</w:t>
            </w:r>
          </w:p>
        </w:tc>
        <w:tc>
          <w:tcPr>
            <w:tcW w:w="1115" w:type="dxa"/>
            <w:shd w:val="clear" w:color="auto" w:fill="F2F6FA"/>
            <w:vAlign w:val="center"/>
          </w:tcPr>
          <w:p>
            <w:r>
              <w:t>0.017</w:t>
            </w:r>
          </w:p>
        </w:tc>
        <w:tc>
          <w:tcPr>
            <w:tcW w:w="1115" w:type="dxa"/>
            <w:shd w:val="clear" w:color="auto" w:fill="F2F6FA"/>
            <w:vAlign w:val="center"/>
          </w:tcPr>
          <w:p>
            <w:r>
              <w:t>0.840</w:t>
            </w:r>
          </w:p>
        </w:tc>
      </w:tr>
      <w:tr w14:paraId="4C8A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r overlap</w:t>
            </w:r>
          </w:p>
        </w:tc>
        <w:tc>
          <w:tcPr>
            <w:tcW w:w="1115" w:type="dxa"/>
            <w:vAlign w:val="center"/>
          </w:tcPr>
          <w:p>
            <w:r>
              <w:t>1,834</w:t>
            </w:r>
          </w:p>
        </w:tc>
        <w:tc>
          <w:tcPr>
            <w:tcW w:w="1115" w:type="dxa"/>
            <w:vAlign w:val="center"/>
          </w:tcPr>
          <w:p>
            <w:r>
              <w:t>0.166</w:t>
            </w:r>
          </w:p>
        </w:tc>
        <w:tc>
          <w:tcPr>
            <w:tcW w:w="1115" w:type="dxa"/>
            <w:vAlign w:val="center"/>
          </w:tcPr>
          <w:p>
            <w:r>
              <w:t>0.178</w:t>
            </w:r>
          </w:p>
        </w:tc>
        <w:tc>
          <w:tcPr>
            <w:tcW w:w="1115" w:type="dxa"/>
            <w:vAlign w:val="center"/>
          </w:tcPr>
          <w:p>
            <w:r>
              <w:t>0.012</w:t>
            </w:r>
          </w:p>
        </w:tc>
        <w:tc>
          <w:tcPr>
            <w:tcW w:w="1115" w:type="dxa"/>
            <w:vAlign w:val="center"/>
          </w:tcPr>
          <w:p>
            <w:r>
              <w:t>-0.031</w:t>
            </w:r>
          </w:p>
        </w:tc>
        <w:tc>
          <w:tcPr>
            <w:tcW w:w="1115" w:type="dxa"/>
            <w:vAlign w:val="center"/>
          </w:tcPr>
          <w:p>
            <w:r>
              <w:t>0.054</w:t>
            </w:r>
          </w:p>
        </w:tc>
        <w:tc>
          <w:tcPr>
            <w:tcW w:w="1115" w:type="dxa"/>
            <w:vAlign w:val="center"/>
          </w:tcPr>
          <w:p>
            <w:r>
              <w:t>0.846</w:t>
            </w:r>
          </w:p>
        </w:tc>
      </w:tr>
      <w:tr w14:paraId="297B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r overlap</w:t>
            </w:r>
          </w:p>
        </w:tc>
        <w:tc>
          <w:tcPr>
            <w:tcW w:w="1115" w:type="dxa"/>
            <w:shd w:val="clear" w:color="auto" w:fill="F2F6FA"/>
            <w:vAlign w:val="center"/>
          </w:tcPr>
          <w:p>
            <w:r>
              <w:t>1,837</w:t>
            </w:r>
          </w:p>
        </w:tc>
        <w:tc>
          <w:tcPr>
            <w:tcW w:w="1115" w:type="dxa"/>
            <w:shd w:val="clear" w:color="auto" w:fill="F2F6FA"/>
            <w:vAlign w:val="center"/>
          </w:tcPr>
          <w:p>
            <w:r>
              <w:t>0.163</w:t>
            </w:r>
          </w:p>
        </w:tc>
        <w:tc>
          <w:tcPr>
            <w:tcW w:w="1115" w:type="dxa"/>
            <w:shd w:val="clear" w:color="auto" w:fill="F2F6FA"/>
            <w:vAlign w:val="center"/>
          </w:tcPr>
          <w:p>
            <w:r>
              <w:t>0.154</w:t>
            </w:r>
          </w:p>
        </w:tc>
        <w:tc>
          <w:tcPr>
            <w:tcW w:w="1115" w:type="dxa"/>
            <w:shd w:val="clear" w:color="auto" w:fill="F2F6FA"/>
            <w:vAlign w:val="center"/>
          </w:tcPr>
          <w:p>
            <w:r>
              <w:t>-0.009</w:t>
            </w:r>
          </w:p>
        </w:tc>
        <w:tc>
          <w:tcPr>
            <w:tcW w:w="1115" w:type="dxa"/>
            <w:shd w:val="clear" w:color="auto" w:fill="F2F6FA"/>
            <w:vAlign w:val="center"/>
          </w:tcPr>
          <w:p>
            <w:r>
              <w:t>-0.039</w:t>
            </w:r>
          </w:p>
        </w:tc>
        <w:tc>
          <w:tcPr>
            <w:tcW w:w="1115" w:type="dxa"/>
            <w:shd w:val="clear" w:color="auto" w:fill="F2F6FA"/>
            <w:vAlign w:val="center"/>
          </w:tcPr>
          <w:p>
            <w:r>
              <w:t>0.025</w:t>
            </w:r>
          </w:p>
        </w:tc>
        <w:tc>
          <w:tcPr>
            <w:tcW w:w="1115" w:type="dxa"/>
            <w:shd w:val="clear" w:color="auto" w:fill="F2F6FA"/>
            <w:vAlign w:val="center"/>
          </w:tcPr>
          <w:p>
            <w:r>
              <w:t>0.865</w:t>
            </w:r>
          </w:p>
        </w:tc>
      </w:tr>
      <w:tr w14:paraId="5C4A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frac low</w:t>
            </w:r>
          </w:p>
        </w:tc>
        <w:tc>
          <w:tcPr>
            <w:tcW w:w="1115" w:type="dxa"/>
            <w:vAlign w:val="center"/>
          </w:tcPr>
          <w:p>
            <w:r>
              <w:t>1,838</w:t>
            </w:r>
          </w:p>
        </w:tc>
        <w:tc>
          <w:tcPr>
            <w:tcW w:w="1115" w:type="dxa"/>
            <w:vAlign w:val="center"/>
          </w:tcPr>
          <w:p>
            <w:r>
              <w:t>0.391</w:t>
            </w:r>
          </w:p>
        </w:tc>
        <w:tc>
          <w:tcPr>
            <w:tcW w:w="1115" w:type="dxa"/>
            <w:vAlign w:val="center"/>
          </w:tcPr>
          <w:p>
            <w:r>
              <w:t>0.391</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774F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frac low</w:t>
            </w:r>
          </w:p>
        </w:tc>
        <w:tc>
          <w:tcPr>
            <w:tcW w:w="1115" w:type="dxa"/>
            <w:shd w:val="clear" w:color="auto" w:fill="F2F6FA"/>
            <w:vAlign w:val="center"/>
          </w:tcPr>
          <w:p>
            <w:r>
              <w:t>1,838</w:t>
            </w:r>
          </w:p>
        </w:tc>
        <w:tc>
          <w:tcPr>
            <w:tcW w:w="1115" w:type="dxa"/>
            <w:shd w:val="clear" w:color="auto" w:fill="F2F6FA"/>
            <w:vAlign w:val="center"/>
          </w:tcPr>
          <w:p>
            <w:r>
              <w:t>0.391</w:t>
            </w:r>
          </w:p>
        </w:tc>
        <w:tc>
          <w:tcPr>
            <w:tcW w:w="1115" w:type="dxa"/>
            <w:shd w:val="clear" w:color="auto" w:fill="F2F6FA"/>
            <w:vAlign w:val="center"/>
          </w:tcPr>
          <w:p>
            <w:r>
              <w:t>0.448</w:t>
            </w:r>
          </w:p>
        </w:tc>
        <w:tc>
          <w:tcPr>
            <w:tcW w:w="1115" w:type="dxa"/>
            <w:shd w:val="clear" w:color="auto" w:fill="F2F6FA"/>
            <w:vAlign w:val="center"/>
          </w:tcPr>
          <w:p>
            <w:r>
              <w:t>0.058</w:t>
            </w:r>
          </w:p>
        </w:tc>
        <w:tc>
          <w:tcPr>
            <w:tcW w:w="1115" w:type="dxa"/>
            <w:shd w:val="clear" w:color="auto" w:fill="F2F6FA"/>
            <w:vAlign w:val="center"/>
          </w:tcPr>
          <w:p>
            <w:r>
              <w:t>0.024</w:t>
            </w:r>
          </w:p>
        </w:tc>
        <w:tc>
          <w:tcPr>
            <w:tcW w:w="1115" w:type="dxa"/>
            <w:shd w:val="clear" w:color="auto" w:fill="F2F6FA"/>
            <w:vAlign w:val="center"/>
          </w:tcPr>
          <w:p>
            <w:r>
              <w:t>0.098</w:t>
            </w:r>
          </w:p>
        </w:tc>
        <w:tc>
          <w:tcPr>
            <w:tcW w:w="1115" w:type="dxa"/>
            <w:shd w:val="clear" w:color="auto" w:fill="F2F6FA"/>
            <w:vAlign w:val="center"/>
          </w:tcPr>
          <w:p>
            <w:r>
              <w:t>0.904</w:t>
            </w:r>
          </w:p>
        </w:tc>
      </w:tr>
      <w:tr w14:paraId="48C8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frac low</w:t>
            </w:r>
          </w:p>
        </w:tc>
        <w:tc>
          <w:tcPr>
            <w:tcW w:w="1115" w:type="dxa"/>
            <w:vAlign w:val="center"/>
          </w:tcPr>
          <w:p>
            <w:r>
              <w:t>1,838</w:t>
            </w:r>
          </w:p>
        </w:tc>
        <w:tc>
          <w:tcPr>
            <w:tcW w:w="1115" w:type="dxa"/>
            <w:vAlign w:val="center"/>
          </w:tcPr>
          <w:p>
            <w:r>
              <w:t>0.391</w:t>
            </w:r>
          </w:p>
        </w:tc>
        <w:tc>
          <w:tcPr>
            <w:tcW w:w="1115" w:type="dxa"/>
            <w:vAlign w:val="center"/>
          </w:tcPr>
          <w:p>
            <w:r>
              <w:t>0.429</w:t>
            </w:r>
          </w:p>
        </w:tc>
        <w:tc>
          <w:tcPr>
            <w:tcW w:w="1115" w:type="dxa"/>
            <w:vAlign w:val="center"/>
          </w:tcPr>
          <w:p>
            <w:r>
              <w:t>0.038</w:t>
            </w:r>
          </w:p>
        </w:tc>
        <w:tc>
          <w:tcPr>
            <w:tcW w:w="1115" w:type="dxa"/>
            <w:vAlign w:val="center"/>
          </w:tcPr>
          <w:p>
            <w:r>
              <w:t>0.007</w:t>
            </w:r>
          </w:p>
        </w:tc>
        <w:tc>
          <w:tcPr>
            <w:tcW w:w="1115" w:type="dxa"/>
            <w:vAlign w:val="center"/>
          </w:tcPr>
          <w:p>
            <w:r>
              <w:t>0.071</w:t>
            </w:r>
          </w:p>
        </w:tc>
        <w:tc>
          <w:tcPr>
            <w:tcW w:w="1115" w:type="dxa"/>
            <w:vAlign w:val="center"/>
          </w:tcPr>
          <w:p>
            <w:r>
              <w:t>0.881</w:t>
            </w:r>
          </w:p>
        </w:tc>
      </w:tr>
      <w:tr w14:paraId="0436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frac low</w:t>
            </w:r>
          </w:p>
        </w:tc>
        <w:tc>
          <w:tcPr>
            <w:tcW w:w="1115" w:type="dxa"/>
            <w:shd w:val="clear" w:color="auto" w:fill="F2F6FA"/>
            <w:vAlign w:val="center"/>
          </w:tcPr>
          <w:p>
            <w:r>
              <w:t>1,838</w:t>
            </w:r>
          </w:p>
        </w:tc>
        <w:tc>
          <w:tcPr>
            <w:tcW w:w="1115" w:type="dxa"/>
            <w:shd w:val="clear" w:color="auto" w:fill="F2F6FA"/>
            <w:vAlign w:val="center"/>
          </w:tcPr>
          <w:p>
            <w:r>
              <w:t>0.391</w:t>
            </w:r>
          </w:p>
        </w:tc>
        <w:tc>
          <w:tcPr>
            <w:tcW w:w="1115" w:type="dxa"/>
            <w:shd w:val="clear" w:color="auto" w:fill="F2F6FA"/>
            <w:vAlign w:val="center"/>
          </w:tcPr>
          <w:p>
            <w:r>
              <w:t>0.361</w:t>
            </w:r>
          </w:p>
        </w:tc>
        <w:tc>
          <w:tcPr>
            <w:tcW w:w="1115" w:type="dxa"/>
            <w:shd w:val="clear" w:color="auto" w:fill="F2F6FA"/>
            <w:vAlign w:val="center"/>
          </w:tcPr>
          <w:p>
            <w:r>
              <w:t>-0.030</w:t>
            </w:r>
          </w:p>
        </w:tc>
        <w:tc>
          <w:tcPr>
            <w:tcW w:w="1115" w:type="dxa"/>
            <w:shd w:val="clear" w:color="auto" w:fill="F2F6FA"/>
            <w:vAlign w:val="center"/>
          </w:tcPr>
          <w:p>
            <w:r>
              <w:t>-0.050</w:t>
            </w:r>
          </w:p>
        </w:tc>
        <w:tc>
          <w:tcPr>
            <w:tcW w:w="1115" w:type="dxa"/>
            <w:shd w:val="clear" w:color="auto" w:fill="F2F6FA"/>
            <w:vAlign w:val="center"/>
          </w:tcPr>
          <w:p>
            <w:r>
              <w:t>-0.009</w:t>
            </w:r>
          </w:p>
        </w:tc>
        <w:tc>
          <w:tcPr>
            <w:tcW w:w="1115" w:type="dxa"/>
            <w:shd w:val="clear" w:color="auto" w:fill="F2F6FA"/>
            <w:vAlign w:val="center"/>
          </w:tcPr>
          <w:p>
            <w:r>
              <w:t>0.942</w:t>
            </w:r>
          </w:p>
        </w:tc>
      </w:tr>
      <w:tr w14:paraId="448A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frac mid</w:t>
            </w:r>
          </w:p>
        </w:tc>
        <w:tc>
          <w:tcPr>
            <w:tcW w:w="1115" w:type="dxa"/>
            <w:vAlign w:val="center"/>
          </w:tcPr>
          <w:p>
            <w:r>
              <w:t>1,838</w:t>
            </w:r>
          </w:p>
        </w:tc>
        <w:tc>
          <w:tcPr>
            <w:tcW w:w="1115" w:type="dxa"/>
            <w:vAlign w:val="center"/>
          </w:tcPr>
          <w:p>
            <w:r>
              <w:t>0.174</w:t>
            </w:r>
          </w:p>
        </w:tc>
        <w:tc>
          <w:tcPr>
            <w:tcW w:w="1115" w:type="dxa"/>
            <w:vAlign w:val="center"/>
          </w:tcPr>
          <w:p>
            <w:r>
              <w:t>0.174</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7E3A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frac mid</w:t>
            </w:r>
          </w:p>
        </w:tc>
        <w:tc>
          <w:tcPr>
            <w:tcW w:w="1115" w:type="dxa"/>
            <w:shd w:val="clear" w:color="auto" w:fill="F2F6FA"/>
            <w:vAlign w:val="center"/>
          </w:tcPr>
          <w:p>
            <w:r>
              <w:t>1,838</w:t>
            </w:r>
          </w:p>
        </w:tc>
        <w:tc>
          <w:tcPr>
            <w:tcW w:w="1115" w:type="dxa"/>
            <w:shd w:val="clear" w:color="auto" w:fill="F2F6FA"/>
            <w:vAlign w:val="center"/>
          </w:tcPr>
          <w:p>
            <w:r>
              <w:t>0.174</w:t>
            </w:r>
          </w:p>
        </w:tc>
        <w:tc>
          <w:tcPr>
            <w:tcW w:w="1115" w:type="dxa"/>
            <w:shd w:val="clear" w:color="auto" w:fill="F2F6FA"/>
            <w:vAlign w:val="center"/>
          </w:tcPr>
          <w:p>
            <w:r>
              <w:t>0.201</w:t>
            </w:r>
          </w:p>
        </w:tc>
        <w:tc>
          <w:tcPr>
            <w:tcW w:w="1115" w:type="dxa"/>
            <w:shd w:val="clear" w:color="auto" w:fill="F2F6FA"/>
            <w:vAlign w:val="center"/>
          </w:tcPr>
          <w:p>
            <w:r>
              <w:t>0.027</w:t>
            </w:r>
          </w:p>
        </w:tc>
        <w:tc>
          <w:tcPr>
            <w:tcW w:w="1115" w:type="dxa"/>
            <w:shd w:val="clear" w:color="auto" w:fill="F2F6FA"/>
            <w:vAlign w:val="center"/>
          </w:tcPr>
          <w:p>
            <w:r>
              <w:t>-0.004</w:t>
            </w:r>
          </w:p>
        </w:tc>
        <w:tc>
          <w:tcPr>
            <w:tcW w:w="1115" w:type="dxa"/>
            <w:shd w:val="clear" w:color="auto" w:fill="F2F6FA"/>
            <w:vAlign w:val="center"/>
          </w:tcPr>
          <w:p>
            <w:r>
              <w:t>0.060</w:t>
            </w:r>
          </w:p>
        </w:tc>
        <w:tc>
          <w:tcPr>
            <w:tcW w:w="1115" w:type="dxa"/>
            <w:shd w:val="clear" w:color="auto" w:fill="F2F6FA"/>
            <w:vAlign w:val="center"/>
          </w:tcPr>
          <w:p>
            <w:r>
              <w:t>0.871</w:t>
            </w:r>
          </w:p>
        </w:tc>
      </w:tr>
      <w:tr w14:paraId="61DF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frac mid</w:t>
            </w:r>
          </w:p>
        </w:tc>
        <w:tc>
          <w:tcPr>
            <w:tcW w:w="1115" w:type="dxa"/>
            <w:vAlign w:val="center"/>
          </w:tcPr>
          <w:p>
            <w:r>
              <w:t>1,838</w:t>
            </w:r>
          </w:p>
        </w:tc>
        <w:tc>
          <w:tcPr>
            <w:tcW w:w="1115" w:type="dxa"/>
            <w:vAlign w:val="center"/>
          </w:tcPr>
          <w:p>
            <w:r>
              <w:t>0.174</w:t>
            </w:r>
          </w:p>
        </w:tc>
        <w:tc>
          <w:tcPr>
            <w:tcW w:w="1115" w:type="dxa"/>
            <w:vAlign w:val="center"/>
          </w:tcPr>
          <w:p>
            <w:r>
              <w:t>0.208</w:t>
            </w:r>
          </w:p>
        </w:tc>
        <w:tc>
          <w:tcPr>
            <w:tcW w:w="1115" w:type="dxa"/>
            <w:vAlign w:val="center"/>
          </w:tcPr>
          <w:p>
            <w:r>
              <w:t>0.034</w:t>
            </w:r>
          </w:p>
        </w:tc>
        <w:tc>
          <w:tcPr>
            <w:tcW w:w="1115" w:type="dxa"/>
            <w:vAlign w:val="center"/>
          </w:tcPr>
          <w:p>
            <w:r>
              <w:t>0.005</w:t>
            </w:r>
          </w:p>
        </w:tc>
        <w:tc>
          <w:tcPr>
            <w:tcW w:w="1115" w:type="dxa"/>
            <w:vAlign w:val="center"/>
          </w:tcPr>
          <w:p>
            <w:r>
              <w:t>0.064</w:t>
            </w:r>
          </w:p>
        </w:tc>
        <w:tc>
          <w:tcPr>
            <w:tcW w:w="1115" w:type="dxa"/>
            <w:vAlign w:val="center"/>
          </w:tcPr>
          <w:p>
            <w:r>
              <w:t>0.845</w:t>
            </w:r>
          </w:p>
        </w:tc>
      </w:tr>
      <w:tr w14:paraId="19BA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frac mid</w:t>
            </w:r>
          </w:p>
        </w:tc>
        <w:tc>
          <w:tcPr>
            <w:tcW w:w="1115" w:type="dxa"/>
            <w:shd w:val="clear" w:color="auto" w:fill="F2F6FA"/>
            <w:vAlign w:val="center"/>
          </w:tcPr>
          <w:p>
            <w:r>
              <w:t>1,838</w:t>
            </w:r>
          </w:p>
        </w:tc>
        <w:tc>
          <w:tcPr>
            <w:tcW w:w="1115" w:type="dxa"/>
            <w:shd w:val="clear" w:color="auto" w:fill="F2F6FA"/>
            <w:vAlign w:val="center"/>
          </w:tcPr>
          <w:p>
            <w:r>
              <w:t>0.174</w:t>
            </w:r>
          </w:p>
        </w:tc>
        <w:tc>
          <w:tcPr>
            <w:tcW w:w="1115" w:type="dxa"/>
            <w:shd w:val="clear" w:color="auto" w:fill="F2F6FA"/>
            <w:vAlign w:val="center"/>
          </w:tcPr>
          <w:p>
            <w:r>
              <w:t>0.141</w:t>
            </w:r>
          </w:p>
        </w:tc>
        <w:tc>
          <w:tcPr>
            <w:tcW w:w="1115" w:type="dxa"/>
            <w:shd w:val="clear" w:color="auto" w:fill="F2F6FA"/>
            <w:vAlign w:val="center"/>
          </w:tcPr>
          <w:p>
            <w:r>
              <w:t>-0.033</w:t>
            </w:r>
          </w:p>
        </w:tc>
        <w:tc>
          <w:tcPr>
            <w:tcW w:w="1115" w:type="dxa"/>
            <w:shd w:val="clear" w:color="auto" w:fill="F2F6FA"/>
            <w:vAlign w:val="center"/>
          </w:tcPr>
          <w:p>
            <w:r>
              <w:t>-0.056</w:t>
            </w:r>
          </w:p>
        </w:tc>
        <w:tc>
          <w:tcPr>
            <w:tcW w:w="1115" w:type="dxa"/>
            <w:shd w:val="clear" w:color="auto" w:fill="F2F6FA"/>
            <w:vAlign w:val="center"/>
          </w:tcPr>
          <w:p>
            <w:r>
              <w:t>-0.011</w:t>
            </w:r>
          </w:p>
        </w:tc>
        <w:tc>
          <w:tcPr>
            <w:tcW w:w="1115" w:type="dxa"/>
            <w:shd w:val="clear" w:color="auto" w:fill="F2F6FA"/>
            <w:vAlign w:val="center"/>
          </w:tcPr>
          <w:p>
            <w:r>
              <w:t>0.908</w:t>
            </w:r>
          </w:p>
        </w:tc>
      </w:tr>
      <w:tr w14:paraId="2C8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frac high</w:t>
            </w:r>
          </w:p>
        </w:tc>
        <w:tc>
          <w:tcPr>
            <w:tcW w:w="1115" w:type="dxa"/>
            <w:vAlign w:val="center"/>
          </w:tcPr>
          <w:p>
            <w:r>
              <w:t>1,838</w:t>
            </w:r>
          </w:p>
        </w:tc>
        <w:tc>
          <w:tcPr>
            <w:tcW w:w="1115" w:type="dxa"/>
            <w:vAlign w:val="center"/>
          </w:tcPr>
          <w:p>
            <w:r>
              <w:t>0.336</w:t>
            </w:r>
          </w:p>
        </w:tc>
        <w:tc>
          <w:tcPr>
            <w:tcW w:w="1115" w:type="dxa"/>
            <w:vAlign w:val="center"/>
          </w:tcPr>
          <w:p>
            <w:r>
              <w:t>0.336</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2ECC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frac high</w:t>
            </w:r>
          </w:p>
        </w:tc>
        <w:tc>
          <w:tcPr>
            <w:tcW w:w="1115" w:type="dxa"/>
            <w:shd w:val="clear" w:color="auto" w:fill="F2F6FA"/>
            <w:vAlign w:val="center"/>
          </w:tcPr>
          <w:p>
            <w:r>
              <w:t>1,838</w:t>
            </w:r>
          </w:p>
        </w:tc>
        <w:tc>
          <w:tcPr>
            <w:tcW w:w="1115" w:type="dxa"/>
            <w:shd w:val="clear" w:color="auto" w:fill="F2F6FA"/>
            <w:vAlign w:val="center"/>
          </w:tcPr>
          <w:p>
            <w:r>
              <w:t>0.336</w:t>
            </w:r>
          </w:p>
        </w:tc>
        <w:tc>
          <w:tcPr>
            <w:tcW w:w="1115" w:type="dxa"/>
            <w:shd w:val="clear" w:color="auto" w:fill="F2F6FA"/>
            <w:vAlign w:val="center"/>
          </w:tcPr>
          <w:p>
            <w:r>
              <w:t>0.381</w:t>
            </w:r>
          </w:p>
        </w:tc>
        <w:tc>
          <w:tcPr>
            <w:tcW w:w="1115" w:type="dxa"/>
            <w:shd w:val="clear" w:color="auto" w:fill="F2F6FA"/>
            <w:vAlign w:val="center"/>
          </w:tcPr>
          <w:p>
            <w:r>
              <w:t>0.045</w:t>
            </w:r>
          </w:p>
        </w:tc>
        <w:tc>
          <w:tcPr>
            <w:tcW w:w="1115" w:type="dxa"/>
            <w:shd w:val="clear" w:color="auto" w:fill="F2F6FA"/>
            <w:vAlign w:val="center"/>
          </w:tcPr>
          <w:p>
            <w:r>
              <w:t>0.010</w:t>
            </w:r>
          </w:p>
        </w:tc>
        <w:tc>
          <w:tcPr>
            <w:tcW w:w="1115" w:type="dxa"/>
            <w:shd w:val="clear" w:color="auto" w:fill="F2F6FA"/>
            <w:vAlign w:val="center"/>
          </w:tcPr>
          <w:p>
            <w:r>
              <w:t>0.081</w:t>
            </w:r>
          </w:p>
        </w:tc>
        <w:tc>
          <w:tcPr>
            <w:tcW w:w="1115" w:type="dxa"/>
            <w:shd w:val="clear" w:color="auto" w:fill="F2F6FA"/>
            <w:vAlign w:val="center"/>
          </w:tcPr>
          <w:p>
            <w:r>
              <w:t>0.882</w:t>
            </w:r>
          </w:p>
        </w:tc>
      </w:tr>
      <w:tr w14:paraId="31D2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frac high</w:t>
            </w:r>
          </w:p>
        </w:tc>
        <w:tc>
          <w:tcPr>
            <w:tcW w:w="1115" w:type="dxa"/>
            <w:vAlign w:val="center"/>
          </w:tcPr>
          <w:p>
            <w:r>
              <w:t>1,838</w:t>
            </w:r>
          </w:p>
        </w:tc>
        <w:tc>
          <w:tcPr>
            <w:tcW w:w="1115" w:type="dxa"/>
            <w:vAlign w:val="center"/>
          </w:tcPr>
          <w:p>
            <w:r>
              <w:t>0.336</w:t>
            </w:r>
          </w:p>
        </w:tc>
        <w:tc>
          <w:tcPr>
            <w:tcW w:w="1115" w:type="dxa"/>
            <w:vAlign w:val="center"/>
          </w:tcPr>
          <w:p>
            <w:r>
              <w:t>0.353</w:t>
            </w:r>
          </w:p>
        </w:tc>
        <w:tc>
          <w:tcPr>
            <w:tcW w:w="1115" w:type="dxa"/>
            <w:vAlign w:val="center"/>
          </w:tcPr>
          <w:p>
            <w:r>
              <w:t>0.017</w:t>
            </w:r>
          </w:p>
        </w:tc>
        <w:tc>
          <w:tcPr>
            <w:tcW w:w="1115" w:type="dxa"/>
            <w:vAlign w:val="center"/>
          </w:tcPr>
          <w:p>
            <w:r>
              <w:t>-0.018</w:t>
            </w:r>
          </w:p>
        </w:tc>
        <w:tc>
          <w:tcPr>
            <w:tcW w:w="1115" w:type="dxa"/>
            <w:vAlign w:val="center"/>
          </w:tcPr>
          <w:p>
            <w:r>
              <w:t>0.053</w:t>
            </w:r>
          </w:p>
        </w:tc>
        <w:tc>
          <w:tcPr>
            <w:tcW w:w="1115" w:type="dxa"/>
            <w:vAlign w:val="center"/>
          </w:tcPr>
          <w:p>
            <w:r>
              <w:t>0.861</w:t>
            </w:r>
          </w:p>
        </w:tc>
      </w:tr>
      <w:tr w14:paraId="13C4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frac high</w:t>
            </w:r>
          </w:p>
        </w:tc>
        <w:tc>
          <w:tcPr>
            <w:tcW w:w="1115" w:type="dxa"/>
            <w:shd w:val="clear" w:color="auto" w:fill="F2F6FA"/>
            <w:vAlign w:val="center"/>
          </w:tcPr>
          <w:p>
            <w:r>
              <w:t>1,838</w:t>
            </w:r>
          </w:p>
        </w:tc>
        <w:tc>
          <w:tcPr>
            <w:tcW w:w="1115" w:type="dxa"/>
            <w:shd w:val="clear" w:color="auto" w:fill="F2F6FA"/>
            <w:vAlign w:val="center"/>
          </w:tcPr>
          <w:p>
            <w:r>
              <w:t>0.336</w:t>
            </w:r>
          </w:p>
        </w:tc>
        <w:tc>
          <w:tcPr>
            <w:tcW w:w="1115" w:type="dxa"/>
            <w:shd w:val="clear" w:color="auto" w:fill="F2F6FA"/>
            <w:vAlign w:val="center"/>
          </w:tcPr>
          <w:p>
            <w:r>
              <w:t>0.314</w:t>
            </w:r>
          </w:p>
        </w:tc>
        <w:tc>
          <w:tcPr>
            <w:tcW w:w="1115" w:type="dxa"/>
            <w:shd w:val="clear" w:color="auto" w:fill="F2F6FA"/>
            <w:vAlign w:val="center"/>
          </w:tcPr>
          <w:p>
            <w:r>
              <w:t>-0.021</w:t>
            </w:r>
          </w:p>
        </w:tc>
        <w:tc>
          <w:tcPr>
            <w:tcW w:w="1115" w:type="dxa"/>
            <w:shd w:val="clear" w:color="auto" w:fill="F2F6FA"/>
            <w:vAlign w:val="center"/>
          </w:tcPr>
          <w:p>
            <w:r>
              <w:t>-0.042</w:t>
            </w:r>
          </w:p>
        </w:tc>
        <w:tc>
          <w:tcPr>
            <w:tcW w:w="1115" w:type="dxa"/>
            <w:shd w:val="clear" w:color="auto" w:fill="F2F6FA"/>
            <w:vAlign w:val="center"/>
          </w:tcPr>
          <w:p>
            <w:r>
              <w:t>0.001</w:t>
            </w:r>
          </w:p>
        </w:tc>
        <w:tc>
          <w:tcPr>
            <w:tcW w:w="1115" w:type="dxa"/>
            <w:shd w:val="clear" w:color="auto" w:fill="F2F6FA"/>
            <w:vAlign w:val="center"/>
          </w:tcPr>
          <w:p>
            <w:r>
              <w:t>0.933</w:t>
            </w:r>
          </w:p>
        </w:tc>
      </w:tr>
      <w:tr w14:paraId="3263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shape w1 distance</w:t>
            </w:r>
          </w:p>
        </w:tc>
        <w:tc>
          <w:tcPr>
            <w:tcW w:w="1115" w:type="dxa"/>
            <w:vAlign w:val="center"/>
          </w:tcPr>
          <w:p>
            <w:r>
              <w:t>1,838</w:t>
            </w:r>
          </w:p>
        </w:tc>
        <w:tc>
          <w:tcPr>
            <w:tcW w:w="1115" w:type="dxa"/>
            <w:vAlign w:val="center"/>
          </w:tcPr>
          <w:p>
            <w:r>
              <w:t>0.295</w:t>
            </w:r>
          </w:p>
        </w:tc>
        <w:tc>
          <w:tcPr>
            <w:tcW w:w="1115" w:type="dxa"/>
            <w:vAlign w:val="center"/>
          </w:tcPr>
          <w:p>
            <w:r>
              <w:t>0.295</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515B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shape w1 distance</w:t>
            </w:r>
          </w:p>
        </w:tc>
        <w:tc>
          <w:tcPr>
            <w:tcW w:w="1115" w:type="dxa"/>
            <w:shd w:val="clear" w:color="auto" w:fill="F2F6FA"/>
            <w:vAlign w:val="center"/>
          </w:tcPr>
          <w:p>
            <w:r>
              <w:t>1,838</w:t>
            </w:r>
          </w:p>
        </w:tc>
        <w:tc>
          <w:tcPr>
            <w:tcW w:w="1115" w:type="dxa"/>
            <w:shd w:val="clear" w:color="auto" w:fill="F2F6FA"/>
            <w:vAlign w:val="center"/>
          </w:tcPr>
          <w:p>
            <w:r>
              <w:t>0.295</w:t>
            </w:r>
          </w:p>
        </w:tc>
        <w:tc>
          <w:tcPr>
            <w:tcW w:w="1115" w:type="dxa"/>
            <w:shd w:val="clear" w:color="auto" w:fill="F2F6FA"/>
            <w:vAlign w:val="center"/>
          </w:tcPr>
          <w:p>
            <w:r>
              <w:t>0.295</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1</w:t>
            </w:r>
          </w:p>
        </w:tc>
      </w:tr>
      <w:tr w14:paraId="6CE9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shape w1 distance</w:t>
            </w:r>
          </w:p>
        </w:tc>
        <w:tc>
          <w:tcPr>
            <w:tcW w:w="1115" w:type="dxa"/>
            <w:vAlign w:val="center"/>
          </w:tcPr>
          <w:p>
            <w:r>
              <w:t>1,838</w:t>
            </w:r>
          </w:p>
        </w:tc>
        <w:tc>
          <w:tcPr>
            <w:tcW w:w="1115" w:type="dxa"/>
            <w:vAlign w:val="center"/>
          </w:tcPr>
          <w:p>
            <w:r>
              <w:t>0.295</w:t>
            </w:r>
          </w:p>
        </w:tc>
        <w:tc>
          <w:tcPr>
            <w:tcW w:w="1115" w:type="dxa"/>
            <w:vAlign w:val="center"/>
          </w:tcPr>
          <w:p>
            <w:r>
              <w:t>0.295</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312E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shape w1 distance</w:t>
            </w:r>
          </w:p>
        </w:tc>
        <w:tc>
          <w:tcPr>
            <w:tcW w:w="1115" w:type="dxa"/>
            <w:shd w:val="clear" w:color="auto" w:fill="F2F6FA"/>
            <w:vAlign w:val="center"/>
          </w:tcPr>
          <w:p>
            <w:r>
              <w:t>1,838</w:t>
            </w:r>
          </w:p>
        </w:tc>
        <w:tc>
          <w:tcPr>
            <w:tcW w:w="1115" w:type="dxa"/>
            <w:shd w:val="clear" w:color="auto" w:fill="F2F6FA"/>
            <w:vAlign w:val="center"/>
          </w:tcPr>
          <w:p>
            <w:r>
              <w:t>0.295</w:t>
            </w:r>
          </w:p>
        </w:tc>
        <w:tc>
          <w:tcPr>
            <w:tcW w:w="1115" w:type="dxa"/>
            <w:shd w:val="clear" w:color="auto" w:fill="F2F6FA"/>
            <w:vAlign w:val="center"/>
          </w:tcPr>
          <w:p>
            <w:r>
              <w:t>0.311</w:t>
            </w:r>
          </w:p>
        </w:tc>
        <w:tc>
          <w:tcPr>
            <w:tcW w:w="1115" w:type="dxa"/>
            <w:shd w:val="clear" w:color="auto" w:fill="F2F6FA"/>
            <w:vAlign w:val="center"/>
          </w:tcPr>
          <w:p>
            <w:r>
              <w:t>0.016</w:t>
            </w:r>
          </w:p>
        </w:tc>
        <w:tc>
          <w:tcPr>
            <w:tcW w:w="1115" w:type="dxa"/>
            <w:shd w:val="clear" w:color="auto" w:fill="F2F6FA"/>
            <w:vAlign w:val="center"/>
          </w:tcPr>
          <w:p>
            <w:r>
              <w:t>0.003</w:t>
            </w:r>
          </w:p>
        </w:tc>
        <w:tc>
          <w:tcPr>
            <w:tcW w:w="1115" w:type="dxa"/>
            <w:shd w:val="clear" w:color="auto" w:fill="F2F6FA"/>
            <w:vAlign w:val="center"/>
          </w:tcPr>
          <w:p>
            <w:r>
              <w:t>0.027</w:t>
            </w:r>
          </w:p>
        </w:tc>
        <w:tc>
          <w:tcPr>
            <w:tcW w:w="1115" w:type="dxa"/>
            <w:shd w:val="clear" w:color="auto" w:fill="F2F6FA"/>
            <w:vAlign w:val="center"/>
          </w:tcPr>
          <w:p>
            <w:r>
              <w:t>0.989</w:t>
            </w:r>
          </w:p>
        </w:tc>
      </w:tr>
      <w:tr w14:paraId="0B93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shape centroid</w:t>
            </w:r>
          </w:p>
        </w:tc>
        <w:tc>
          <w:tcPr>
            <w:tcW w:w="1115" w:type="dxa"/>
            <w:vAlign w:val="center"/>
          </w:tcPr>
          <w:p>
            <w:r>
              <w:t>1,838</w:t>
            </w:r>
          </w:p>
        </w:tc>
        <w:tc>
          <w:tcPr>
            <w:tcW w:w="1115" w:type="dxa"/>
            <w:vAlign w:val="center"/>
          </w:tcPr>
          <w:p>
            <w:r>
              <w:t>0.428</w:t>
            </w:r>
          </w:p>
        </w:tc>
        <w:tc>
          <w:tcPr>
            <w:tcW w:w="1115" w:type="dxa"/>
            <w:vAlign w:val="center"/>
          </w:tcPr>
          <w:p>
            <w:r>
              <w:t>0.428</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40E8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smooth 2x</w:t>
            </w:r>
          </w:p>
        </w:tc>
        <w:tc>
          <w:tcPr>
            <w:tcW w:w="1115" w:type="dxa"/>
            <w:shd w:val="clear" w:color="auto" w:fill="F2F6FA"/>
            <w:vAlign w:val="center"/>
          </w:tcPr>
          <w:p>
            <w:r>
              <w:t>shape centroid</w:t>
            </w:r>
          </w:p>
        </w:tc>
        <w:tc>
          <w:tcPr>
            <w:tcW w:w="1115" w:type="dxa"/>
            <w:shd w:val="clear" w:color="auto" w:fill="F2F6FA"/>
            <w:vAlign w:val="center"/>
          </w:tcPr>
          <w:p>
            <w:r>
              <w:t>1,838</w:t>
            </w:r>
          </w:p>
        </w:tc>
        <w:tc>
          <w:tcPr>
            <w:tcW w:w="1115" w:type="dxa"/>
            <w:shd w:val="clear" w:color="auto" w:fill="F2F6FA"/>
            <w:vAlign w:val="center"/>
          </w:tcPr>
          <w:p>
            <w:r>
              <w:t>0.428</w:t>
            </w:r>
          </w:p>
        </w:tc>
        <w:tc>
          <w:tcPr>
            <w:tcW w:w="1115" w:type="dxa"/>
            <w:shd w:val="clear" w:color="auto" w:fill="F2F6FA"/>
            <w:vAlign w:val="center"/>
          </w:tcPr>
          <w:p>
            <w:r>
              <w:t>0.428</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1</w:t>
            </w:r>
          </w:p>
        </w:tc>
      </w:tr>
      <w:tr w14:paraId="04BD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shape centroid</w:t>
            </w:r>
          </w:p>
        </w:tc>
        <w:tc>
          <w:tcPr>
            <w:tcW w:w="1115" w:type="dxa"/>
            <w:vAlign w:val="center"/>
          </w:tcPr>
          <w:p>
            <w:r>
              <w:t>1,838</w:t>
            </w:r>
          </w:p>
        </w:tc>
        <w:tc>
          <w:tcPr>
            <w:tcW w:w="1115" w:type="dxa"/>
            <w:vAlign w:val="center"/>
          </w:tcPr>
          <w:p>
            <w:r>
              <w:t>0.428</w:t>
            </w:r>
          </w:p>
        </w:tc>
        <w:tc>
          <w:tcPr>
            <w:tcW w:w="1115" w:type="dxa"/>
            <w:vAlign w:val="center"/>
          </w:tcPr>
          <w:p>
            <w:r>
              <w:t>0.428</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7839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shape centroid</w:t>
            </w:r>
          </w:p>
        </w:tc>
        <w:tc>
          <w:tcPr>
            <w:tcW w:w="1115" w:type="dxa"/>
            <w:shd w:val="clear" w:color="auto" w:fill="F2F6FA"/>
            <w:vAlign w:val="center"/>
          </w:tcPr>
          <w:p>
            <w:r>
              <w:t>1,838</w:t>
            </w:r>
          </w:p>
        </w:tc>
        <w:tc>
          <w:tcPr>
            <w:tcW w:w="1115" w:type="dxa"/>
            <w:shd w:val="clear" w:color="auto" w:fill="F2F6FA"/>
            <w:vAlign w:val="center"/>
          </w:tcPr>
          <w:p>
            <w:r>
              <w:t>0.428</w:t>
            </w:r>
          </w:p>
        </w:tc>
        <w:tc>
          <w:tcPr>
            <w:tcW w:w="1115" w:type="dxa"/>
            <w:shd w:val="clear" w:color="auto" w:fill="F2F6FA"/>
            <w:vAlign w:val="center"/>
          </w:tcPr>
          <w:p>
            <w:r>
              <w:t>0.431</w:t>
            </w:r>
          </w:p>
        </w:tc>
        <w:tc>
          <w:tcPr>
            <w:tcW w:w="1115" w:type="dxa"/>
            <w:shd w:val="clear" w:color="auto" w:fill="F2F6FA"/>
            <w:vAlign w:val="center"/>
          </w:tcPr>
          <w:p>
            <w:r>
              <w:t>0.003</w:t>
            </w:r>
          </w:p>
        </w:tc>
        <w:tc>
          <w:tcPr>
            <w:tcW w:w="1115" w:type="dxa"/>
            <w:shd w:val="clear" w:color="auto" w:fill="F2F6FA"/>
            <w:vAlign w:val="center"/>
          </w:tcPr>
          <w:p>
            <w:r>
              <w:t>-0.004</w:t>
            </w:r>
          </w:p>
        </w:tc>
        <w:tc>
          <w:tcPr>
            <w:tcW w:w="1115" w:type="dxa"/>
            <w:shd w:val="clear" w:color="auto" w:fill="F2F6FA"/>
            <w:vAlign w:val="center"/>
          </w:tcPr>
          <w:p>
            <w:r>
              <w:t>0.011</w:t>
            </w:r>
          </w:p>
        </w:tc>
        <w:tc>
          <w:tcPr>
            <w:tcW w:w="1115" w:type="dxa"/>
            <w:shd w:val="clear" w:color="auto" w:fill="F2F6FA"/>
            <w:vAlign w:val="center"/>
          </w:tcPr>
          <w:p>
            <w:r>
              <w:t>0.996</w:t>
            </w:r>
          </w:p>
        </w:tc>
      </w:tr>
      <w:tr w14:paraId="400B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default</w:t>
            </w:r>
          </w:p>
        </w:tc>
        <w:tc>
          <w:tcPr>
            <w:tcW w:w="1115" w:type="dxa"/>
            <w:vAlign w:val="center"/>
          </w:tcPr>
          <w:p>
            <w:r>
              <w:t>shape skewness</w:t>
            </w:r>
          </w:p>
        </w:tc>
        <w:tc>
          <w:tcPr>
            <w:tcW w:w="1115" w:type="dxa"/>
            <w:vAlign w:val="center"/>
          </w:tcPr>
          <w:p>
            <w:r>
              <w:t>1,838</w:t>
            </w:r>
          </w:p>
        </w:tc>
        <w:tc>
          <w:tcPr>
            <w:tcW w:w="1115" w:type="dxa"/>
            <w:vAlign w:val="center"/>
          </w:tcPr>
          <w:p>
            <w:r>
              <w:t>0.438</w:t>
            </w:r>
          </w:p>
        </w:tc>
        <w:tc>
          <w:tcPr>
            <w:tcW w:w="1115" w:type="dxa"/>
            <w:vAlign w:val="center"/>
          </w:tcPr>
          <w:p>
            <w:r>
              <w:t>0.438</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59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115" w:type="dxa"/>
            <w:shd w:val="clear" w:color="auto" w:fill="F2F6FA"/>
            <w:vAlign w:val="center"/>
          </w:tcPr>
          <w:p>
            <w:r>
              <w:t>smooth 2x</w:t>
            </w:r>
          </w:p>
        </w:tc>
        <w:tc>
          <w:tcPr>
            <w:tcW w:w="1115" w:type="dxa"/>
            <w:shd w:val="clear" w:color="auto" w:fill="F2F6FA"/>
            <w:vAlign w:val="center"/>
          </w:tcPr>
          <w:p>
            <w:r>
              <w:t>shape skewness</w:t>
            </w:r>
          </w:p>
        </w:tc>
        <w:tc>
          <w:tcPr>
            <w:tcW w:w="1115" w:type="dxa"/>
            <w:shd w:val="clear" w:color="auto" w:fill="F2F6FA"/>
            <w:vAlign w:val="center"/>
          </w:tcPr>
          <w:p>
            <w:r>
              <w:t>1,838</w:t>
            </w:r>
          </w:p>
        </w:tc>
        <w:tc>
          <w:tcPr>
            <w:tcW w:w="1115" w:type="dxa"/>
            <w:shd w:val="clear" w:color="auto" w:fill="F2F6FA"/>
            <w:vAlign w:val="center"/>
          </w:tcPr>
          <w:p>
            <w:r>
              <w:t>0.438</w:t>
            </w:r>
          </w:p>
        </w:tc>
        <w:tc>
          <w:tcPr>
            <w:tcW w:w="1115" w:type="dxa"/>
            <w:shd w:val="clear" w:color="auto" w:fill="F2F6FA"/>
            <w:vAlign w:val="center"/>
          </w:tcPr>
          <w:p>
            <w:r>
              <w:t>0.438</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0</w:t>
            </w:r>
          </w:p>
        </w:tc>
        <w:tc>
          <w:tcPr>
            <w:tcW w:w="1115" w:type="dxa"/>
            <w:shd w:val="clear" w:color="auto" w:fill="F2F6FA"/>
            <w:vAlign w:val="center"/>
          </w:tcPr>
          <w:p>
            <w:r>
              <w:t>1</w:t>
            </w:r>
          </w:p>
        </w:tc>
      </w:tr>
      <w:tr w14:paraId="244D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vAlign w:val="center"/>
          </w:tcPr>
          <w:p>
            <w:r>
              <w:t>strict peak detection</w:t>
            </w:r>
          </w:p>
        </w:tc>
        <w:tc>
          <w:tcPr>
            <w:tcW w:w="1115" w:type="dxa"/>
            <w:vAlign w:val="center"/>
          </w:tcPr>
          <w:p>
            <w:r>
              <w:t>shape skewness</w:t>
            </w:r>
          </w:p>
        </w:tc>
        <w:tc>
          <w:tcPr>
            <w:tcW w:w="1115" w:type="dxa"/>
            <w:vAlign w:val="center"/>
          </w:tcPr>
          <w:p>
            <w:r>
              <w:t>1,838</w:t>
            </w:r>
          </w:p>
        </w:tc>
        <w:tc>
          <w:tcPr>
            <w:tcW w:w="1115" w:type="dxa"/>
            <w:vAlign w:val="center"/>
          </w:tcPr>
          <w:p>
            <w:r>
              <w:t>0.438</w:t>
            </w:r>
          </w:p>
        </w:tc>
        <w:tc>
          <w:tcPr>
            <w:tcW w:w="1115" w:type="dxa"/>
            <w:vAlign w:val="center"/>
          </w:tcPr>
          <w:p>
            <w:r>
              <w:t>0.438</w:t>
            </w:r>
          </w:p>
        </w:tc>
        <w:tc>
          <w:tcPr>
            <w:tcW w:w="1115" w:type="dxa"/>
            <w:vAlign w:val="center"/>
          </w:tcPr>
          <w:p>
            <w:r>
              <w:t>0</w:t>
            </w:r>
          </w:p>
        </w:tc>
        <w:tc>
          <w:tcPr>
            <w:tcW w:w="1115" w:type="dxa"/>
            <w:vAlign w:val="center"/>
          </w:tcPr>
          <w:p>
            <w:r>
              <w:t>0</w:t>
            </w:r>
          </w:p>
        </w:tc>
        <w:tc>
          <w:tcPr>
            <w:tcW w:w="1115" w:type="dxa"/>
            <w:vAlign w:val="center"/>
          </w:tcPr>
          <w:p>
            <w:r>
              <w:t>0</w:t>
            </w:r>
          </w:p>
        </w:tc>
        <w:tc>
          <w:tcPr>
            <w:tcW w:w="1115" w:type="dxa"/>
            <w:vAlign w:val="center"/>
          </w:tcPr>
          <w:p>
            <w:r>
              <w:t>1</w:t>
            </w:r>
          </w:p>
        </w:tc>
      </w:tr>
      <w:tr w14:paraId="3BAA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5" w:type="dxa"/>
            <w:shd w:val="clear" w:color="auto" w:fill="F2F6FA"/>
            <w:vAlign w:val="center"/>
          </w:tcPr>
          <w:p>
            <w:r>
              <w:t>broad baseline</w:t>
            </w:r>
          </w:p>
        </w:tc>
        <w:tc>
          <w:tcPr>
            <w:tcW w:w="1115" w:type="dxa"/>
            <w:shd w:val="clear" w:color="auto" w:fill="F2F6FA"/>
            <w:vAlign w:val="center"/>
          </w:tcPr>
          <w:p>
            <w:r>
              <w:t>shape skewness</w:t>
            </w:r>
          </w:p>
        </w:tc>
        <w:tc>
          <w:tcPr>
            <w:tcW w:w="1115" w:type="dxa"/>
            <w:shd w:val="clear" w:color="auto" w:fill="F2F6FA"/>
            <w:vAlign w:val="center"/>
          </w:tcPr>
          <w:p>
            <w:r>
              <w:t>1,838</w:t>
            </w:r>
          </w:p>
        </w:tc>
        <w:tc>
          <w:tcPr>
            <w:tcW w:w="1115" w:type="dxa"/>
            <w:shd w:val="clear" w:color="auto" w:fill="F2F6FA"/>
            <w:vAlign w:val="center"/>
          </w:tcPr>
          <w:p>
            <w:r>
              <w:t>0.438</w:t>
            </w:r>
          </w:p>
        </w:tc>
        <w:tc>
          <w:tcPr>
            <w:tcW w:w="1115" w:type="dxa"/>
            <w:shd w:val="clear" w:color="auto" w:fill="F2F6FA"/>
            <w:vAlign w:val="center"/>
          </w:tcPr>
          <w:p>
            <w:r>
              <w:t>0.437</w:t>
            </w:r>
          </w:p>
        </w:tc>
        <w:tc>
          <w:tcPr>
            <w:tcW w:w="1115" w:type="dxa"/>
            <w:shd w:val="clear" w:color="auto" w:fill="F2F6FA"/>
            <w:vAlign w:val="center"/>
          </w:tcPr>
          <w:p>
            <w:r>
              <w:t>-0.001</w:t>
            </w:r>
          </w:p>
        </w:tc>
        <w:tc>
          <w:tcPr>
            <w:tcW w:w="1115" w:type="dxa"/>
            <w:shd w:val="clear" w:color="auto" w:fill="F2F6FA"/>
            <w:vAlign w:val="center"/>
          </w:tcPr>
          <w:p>
            <w:r>
              <w:t>-0.010</w:t>
            </w:r>
          </w:p>
        </w:tc>
        <w:tc>
          <w:tcPr>
            <w:tcW w:w="1115" w:type="dxa"/>
            <w:shd w:val="clear" w:color="auto" w:fill="F2F6FA"/>
            <w:vAlign w:val="center"/>
          </w:tcPr>
          <w:p>
            <w:r>
              <w:t>0.008</w:t>
            </w:r>
          </w:p>
        </w:tc>
        <w:tc>
          <w:tcPr>
            <w:tcW w:w="1115" w:type="dxa"/>
            <w:shd w:val="clear" w:color="auto" w:fill="F2F6FA"/>
            <w:vAlign w:val="center"/>
          </w:tcPr>
          <w:p>
            <w:r>
              <w:t>0.996</w:t>
            </w:r>
          </w:p>
        </w:tc>
      </w:tr>
    </w:tbl>
    <w:p w14:paraId="6BF9D1C3">
      <w:pPr>
        <w:spacing w:after="20"/>
      </w:pPr>
    </w:p>
    <w:p w14:paraId="1C11B76F">
      <w:pPr>
        <w:pStyle w:val="3"/>
      </w:pPr>
      <w:r>
        <w:t>S9. Richer SOAP scalar summaries</w:t>
      </w:r>
    </w:p>
    <w:p w14:paraId="29CC2884">
      <w:r>
        <w:t>The primary local-environment block comprises three scalar SOAP summaries. The richer sensitivity adds six scalar statistics: mean, median, 90th and 95th percentiles, and maximum of within-species environment distances, plus environment-count entropy. These are not the full SOAP power spectrum or a SOAP kernel.</w:t>
      </w:r>
    </w:p>
    <w:p w14:paraId="6E4E74EB">
      <w:pPr>
        <w:pStyle w:val="15"/>
      </w:pPr>
      <w:r>
        <w:t>Table S14. Core versus richer SOAP scalar feature-set comparison.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19CC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5A4F1C95">
            <w:pPr>
              <w:spacing w:after="0" w:line="240" w:lineRule="auto"/>
              <w:jc w:val="center"/>
            </w:pPr>
            <w:r>
              <w:rPr>
                <w:rFonts w:ascii="Arial" w:hAnsi="Arial"/>
                <w:b/>
                <w:color w:val="FFFFFF"/>
                <w:sz w:val="15"/>
              </w:rPr>
              <w:t>Endpoint</w:t>
            </w:r>
          </w:p>
        </w:tc>
        <w:tc>
          <w:tcPr>
            <w:tcW w:w="1673" w:type="dxa"/>
            <w:shd w:val="clear" w:color="auto" w:fill="1F4E78"/>
          </w:tcPr>
          <w:p w14:paraId="4F66112C">
            <w:pPr>
              <w:spacing w:after="0" w:line="240" w:lineRule="auto"/>
              <w:jc w:val="center"/>
            </w:pPr>
            <w:r>
              <w:rPr>
                <w:rFonts w:ascii="Arial" w:hAnsi="Arial"/>
                <w:b/>
                <w:color w:val="FFFFFF"/>
                <w:sz w:val="15"/>
              </w:rPr>
              <w:t>Feature set / paired increment</w:t>
            </w:r>
          </w:p>
        </w:tc>
        <w:tc>
          <w:tcPr>
            <w:tcW w:w="1673" w:type="dxa"/>
            <w:shd w:val="clear" w:color="auto" w:fill="1F4E78"/>
          </w:tcPr>
          <w:p w14:paraId="0CE35950">
            <w:pPr>
              <w:spacing w:after="0" w:line="240" w:lineRule="auto"/>
              <w:jc w:val="center"/>
            </w:pPr>
            <w:r>
              <w:rPr>
                <w:rFonts w:ascii="Arial" w:hAnsi="Arial"/>
                <w:b/>
                <w:color w:val="FFFFFF"/>
                <w:sz w:val="15"/>
              </w:rPr>
              <w:t>R2 or delta R2</w:t>
            </w:r>
          </w:p>
        </w:tc>
        <w:tc>
          <w:tcPr>
            <w:tcW w:w="1673" w:type="dxa"/>
            <w:shd w:val="clear" w:color="auto" w:fill="1F4E78"/>
          </w:tcPr>
          <w:p w14:paraId="0FC2A8A6">
            <w:pPr>
              <w:spacing w:after="0" w:line="240" w:lineRule="auto"/>
              <w:jc w:val="center"/>
            </w:pPr>
            <w:r>
              <w:rPr>
                <w:rFonts w:ascii="Arial" w:hAnsi="Arial"/>
                <w:b/>
                <w:color w:val="FFFFFF"/>
                <w:sz w:val="15"/>
              </w:rPr>
              <w:t>95% CI low</w:t>
            </w:r>
          </w:p>
        </w:tc>
        <w:tc>
          <w:tcPr>
            <w:tcW w:w="1673" w:type="dxa"/>
            <w:shd w:val="clear" w:color="auto" w:fill="1F4E78"/>
          </w:tcPr>
          <w:p w14:paraId="6FE5A309">
            <w:pPr>
              <w:spacing w:after="0" w:line="240" w:lineRule="auto"/>
              <w:jc w:val="center"/>
            </w:pPr>
            <w:r>
              <w:rPr>
                <w:rFonts w:ascii="Arial" w:hAnsi="Arial"/>
                <w:b/>
                <w:color w:val="FFFFFF"/>
                <w:sz w:val="15"/>
              </w:rPr>
              <w:t>95% CI high</w:t>
            </w:r>
          </w:p>
        </w:tc>
        <w:tc>
          <w:tcPr>
            <w:tcW w:w="1673" w:type="dxa"/>
            <w:shd w:val="clear" w:color="auto" w:fill="1F4E78"/>
          </w:tcPr>
          <w:p w14:paraId="2616D7D9">
            <w:pPr>
              <w:spacing w:after="0" w:line="240" w:lineRule="auto"/>
              <w:jc w:val="center"/>
            </w:pPr>
            <w:r>
              <w:rPr>
                <w:rFonts w:ascii="Arial" w:hAnsi="Arial"/>
                <w:b/>
                <w:color w:val="FFFFFF"/>
                <w:sz w:val="15"/>
              </w:rPr>
              <w:t>n</w:t>
            </w:r>
          </w:p>
        </w:tc>
      </w:tr>
      <w:tr w14:paraId="05B0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Core numeric descriptors (three scalar SOAP summaries)</w:t>
            </w:r>
          </w:p>
        </w:tc>
        <w:tc>
          <w:tcPr>
            <w:tcW w:w="1673" w:type="dxa"/>
            <w:vAlign w:val="center"/>
          </w:tcPr>
          <w:p>
            <w:r>
              <w:t>0.384</w:t>
            </w:r>
          </w:p>
        </w:tc>
        <w:tc>
          <w:tcPr>
            <w:tcW w:w="1673" w:type="dxa"/>
            <w:vAlign w:val="center"/>
          </w:tcPr>
          <w:p>
            <w:r>
              <w:t>0.346</w:t>
            </w:r>
          </w:p>
        </w:tc>
        <w:tc>
          <w:tcPr>
            <w:tcW w:w="1673" w:type="dxa"/>
            <w:vAlign w:val="center"/>
          </w:tcPr>
          <w:p>
            <w:r>
              <w:t>0.425</w:t>
            </w:r>
          </w:p>
        </w:tc>
        <w:tc>
          <w:tcPr>
            <w:tcW w:w="1673" w:type="dxa"/>
            <w:vAlign w:val="center"/>
          </w:tcPr>
          <w:p>
            <w:r>
              <w:t>1,838</w:t>
            </w:r>
          </w:p>
        </w:tc>
      </w:tr>
      <w:tr w14:paraId="0657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Core plus pairwise-distance SOAP statistics</w:t>
            </w:r>
          </w:p>
        </w:tc>
        <w:tc>
          <w:tcPr>
            <w:tcW w:w="1673" w:type="dxa"/>
            <w:shd w:val="clear" w:color="auto" w:fill="F2F6FA"/>
            <w:vAlign w:val="center"/>
          </w:tcPr>
          <w:p>
            <w:r>
              <w:t>0.378</w:t>
            </w:r>
          </w:p>
        </w:tc>
        <w:tc>
          <w:tcPr>
            <w:tcW w:w="1673" w:type="dxa"/>
            <w:shd w:val="clear" w:color="auto" w:fill="F2F6FA"/>
            <w:vAlign w:val="center"/>
          </w:tcPr>
          <w:p>
            <w:r>
              <w:t>0.339</w:t>
            </w:r>
          </w:p>
        </w:tc>
        <w:tc>
          <w:tcPr>
            <w:tcW w:w="1673" w:type="dxa"/>
            <w:shd w:val="clear" w:color="auto" w:fill="F2F6FA"/>
            <w:vAlign w:val="center"/>
          </w:tcPr>
          <w:p>
            <w:r>
              <w:t>0.421</w:t>
            </w:r>
          </w:p>
        </w:tc>
        <w:tc>
          <w:tcPr>
            <w:tcW w:w="1673" w:type="dxa"/>
            <w:shd w:val="clear" w:color="auto" w:fill="F2F6FA"/>
            <w:vAlign w:val="center"/>
          </w:tcPr>
          <w:p>
            <w:r>
              <w:t>1,838</w:t>
            </w:r>
          </w:p>
        </w:tc>
      </w:tr>
      <w:tr w14:paraId="6E9B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Paired richer-SOAP increment</w:t>
            </w:r>
          </w:p>
        </w:tc>
        <w:tc>
          <w:tcPr>
            <w:tcW w:w="1673" w:type="dxa"/>
            <w:vAlign w:val="center"/>
          </w:tcPr>
          <w:p>
            <w:r>
              <w:t>-0.005</w:t>
            </w:r>
          </w:p>
        </w:tc>
        <w:tc>
          <w:tcPr>
            <w:tcW w:w="1673" w:type="dxa"/>
            <w:vAlign w:val="center"/>
          </w:tcPr>
          <w:p>
            <w:r>
              <w:t>-0.012</w:t>
            </w:r>
          </w:p>
        </w:tc>
        <w:tc>
          <w:tcPr>
            <w:tcW w:w="1673" w:type="dxa"/>
            <w:vAlign w:val="center"/>
          </w:tcPr>
          <w:p>
            <w:r>
              <w:t>0.002</w:t>
            </w:r>
          </w:p>
        </w:tc>
        <w:tc>
          <w:tcPr>
            <w:tcW w:w="1673" w:type="dxa"/>
            <w:vAlign w:val="center"/>
          </w:tcPr>
          <w:p>
            <w:r>
              <w:t>1,838</w:t>
            </w:r>
          </w:p>
        </w:tc>
      </w:tr>
      <w:tr w14:paraId="610B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Core numeric descriptors (three scalar SOAP summaries)</w:t>
            </w:r>
          </w:p>
        </w:tc>
        <w:tc>
          <w:tcPr>
            <w:tcW w:w="1673" w:type="dxa"/>
            <w:shd w:val="clear" w:color="auto" w:fill="F2F6FA"/>
            <w:vAlign w:val="center"/>
          </w:tcPr>
          <w:p>
            <w:r>
              <w:t>0.083</w:t>
            </w:r>
          </w:p>
        </w:tc>
        <w:tc>
          <w:tcPr>
            <w:tcW w:w="1673" w:type="dxa"/>
            <w:shd w:val="clear" w:color="auto" w:fill="F2F6FA"/>
            <w:vAlign w:val="center"/>
          </w:tcPr>
          <w:p>
            <w:r>
              <w:t>0.051</w:t>
            </w:r>
          </w:p>
        </w:tc>
        <w:tc>
          <w:tcPr>
            <w:tcW w:w="1673" w:type="dxa"/>
            <w:shd w:val="clear" w:color="auto" w:fill="F2F6FA"/>
            <w:vAlign w:val="center"/>
          </w:tcPr>
          <w:p>
            <w:r>
              <w:t>0.115</w:t>
            </w:r>
          </w:p>
        </w:tc>
        <w:tc>
          <w:tcPr>
            <w:tcW w:w="1673" w:type="dxa"/>
            <w:shd w:val="clear" w:color="auto" w:fill="F2F6FA"/>
            <w:vAlign w:val="center"/>
          </w:tcPr>
          <w:p>
            <w:r>
              <w:t>1,838</w:t>
            </w:r>
          </w:p>
        </w:tc>
      </w:tr>
      <w:tr w14:paraId="50C7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Core plus pairwise-distance SOAP statistics</w:t>
            </w:r>
          </w:p>
        </w:tc>
        <w:tc>
          <w:tcPr>
            <w:tcW w:w="1673" w:type="dxa"/>
            <w:vAlign w:val="center"/>
          </w:tcPr>
          <w:p>
            <w:r>
              <w:t>0.091</w:t>
            </w:r>
          </w:p>
        </w:tc>
        <w:tc>
          <w:tcPr>
            <w:tcW w:w="1673" w:type="dxa"/>
            <w:vAlign w:val="center"/>
          </w:tcPr>
          <w:p>
            <w:r>
              <w:t>0.060</w:t>
            </w:r>
          </w:p>
        </w:tc>
        <w:tc>
          <w:tcPr>
            <w:tcW w:w="1673" w:type="dxa"/>
            <w:vAlign w:val="center"/>
          </w:tcPr>
          <w:p>
            <w:r>
              <w:t>0.121</w:t>
            </w:r>
          </w:p>
        </w:tc>
        <w:tc>
          <w:tcPr>
            <w:tcW w:w="1673" w:type="dxa"/>
            <w:vAlign w:val="center"/>
          </w:tcPr>
          <w:p>
            <w:r>
              <w:t>1,838</w:t>
            </w:r>
          </w:p>
        </w:tc>
      </w:tr>
      <w:tr w14:paraId="70EB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Paired richer-SOAP increment</w:t>
            </w:r>
          </w:p>
        </w:tc>
        <w:tc>
          <w:tcPr>
            <w:tcW w:w="1673" w:type="dxa"/>
            <w:shd w:val="clear" w:color="auto" w:fill="F2F6FA"/>
            <w:vAlign w:val="center"/>
          </w:tcPr>
          <w:p>
            <w:r>
              <w:t>0.007</w:t>
            </w:r>
          </w:p>
        </w:tc>
        <w:tc>
          <w:tcPr>
            <w:tcW w:w="1673" w:type="dxa"/>
            <w:shd w:val="clear" w:color="auto" w:fill="F2F6FA"/>
            <w:vAlign w:val="center"/>
          </w:tcPr>
          <w:p>
            <w:r>
              <w:t>-0.006</w:t>
            </w:r>
          </w:p>
        </w:tc>
        <w:tc>
          <w:tcPr>
            <w:tcW w:w="1673" w:type="dxa"/>
            <w:shd w:val="clear" w:color="auto" w:fill="F2F6FA"/>
            <w:vAlign w:val="center"/>
          </w:tcPr>
          <w:p>
            <w:r>
              <w:t>0.021</w:t>
            </w:r>
          </w:p>
        </w:tc>
        <w:tc>
          <w:tcPr>
            <w:tcW w:w="1673" w:type="dxa"/>
            <w:shd w:val="clear" w:color="auto" w:fill="F2F6FA"/>
            <w:vAlign w:val="center"/>
          </w:tcPr>
          <w:p>
            <w:r>
              <w:t>1,838</w:t>
            </w:r>
          </w:p>
        </w:tc>
      </w:tr>
      <w:tr w14:paraId="1301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Core numeric descriptors (three scalar SOAP summaries)</w:t>
            </w:r>
          </w:p>
        </w:tc>
        <w:tc>
          <w:tcPr>
            <w:tcW w:w="1673" w:type="dxa"/>
            <w:vAlign w:val="center"/>
          </w:tcPr>
          <w:p>
            <w:r>
              <w:t>0.253</w:t>
            </w:r>
          </w:p>
        </w:tc>
        <w:tc>
          <w:tcPr>
            <w:tcW w:w="1673" w:type="dxa"/>
            <w:vAlign w:val="center"/>
          </w:tcPr>
          <w:p>
            <w:r>
              <w:t>0.218</w:t>
            </w:r>
          </w:p>
        </w:tc>
        <w:tc>
          <w:tcPr>
            <w:tcW w:w="1673" w:type="dxa"/>
            <w:vAlign w:val="center"/>
          </w:tcPr>
          <w:p>
            <w:r>
              <w:t>0.287</w:t>
            </w:r>
          </w:p>
        </w:tc>
        <w:tc>
          <w:tcPr>
            <w:tcW w:w="1673" w:type="dxa"/>
            <w:vAlign w:val="center"/>
          </w:tcPr>
          <w:p>
            <w:r>
              <w:t>1,838</w:t>
            </w:r>
          </w:p>
        </w:tc>
      </w:tr>
      <w:tr w14:paraId="43E9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Core plus pairwise-distance SOAP statistics</w:t>
            </w:r>
          </w:p>
        </w:tc>
        <w:tc>
          <w:tcPr>
            <w:tcW w:w="1673" w:type="dxa"/>
            <w:shd w:val="clear" w:color="auto" w:fill="F2F6FA"/>
            <w:vAlign w:val="center"/>
          </w:tcPr>
          <w:p>
            <w:r>
              <w:t>0.254</w:t>
            </w:r>
          </w:p>
        </w:tc>
        <w:tc>
          <w:tcPr>
            <w:tcW w:w="1673" w:type="dxa"/>
            <w:shd w:val="clear" w:color="auto" w:fill="F2F6FA"/>
            <w:vAlign w:val="center"/>
          </w:tcPr>
          <w:p>
            <w:r>
              <w:t>0.219</w:t>
            </w:r>
          </w:p>
        </w:tc>
        <w:tc>
          <w:tcPr>
            <w:tcW w:w="1673" w:type="dxa"/>
            <w:shd w:val="clear" w:color="auto" w:fill="F2F6FA"/>
            <w:vAlign w:val="center"/>
          </w:tcPr>
          <w:p>
            <w:r>
              <w:t>0.289</w:t>
            </w:r>
          </w:p>
        </w:tc>
        <w:tc>
          <w:tcPr>
            <w:tcW w:w="1673" w:type="dxa"/>
            <w:shd w:val="clear" w:color="auto" w:fill="F2F6FA"/>
            <w:vAlign w:val="center"/>
          </w:tcPr>
          <w:p>
            <w:r>
              <w:t>1,838</w:t>
            </w:r>
          </w:p>
        </w:tc>
      </w:tr>
      <w:tr w14:paraId="0F4D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Paired richer-SOAP increment</w:t>
            </w:r>
          </w:p>
        </w:tc>
        <w:tc>
          <w:tcPr>
            <w:tcW w:w="1673" w:type="dxa"/>
            <w:vAlign w:val="center"/>
          </w:tcPr>
          <w:p>
            <w:r>
              <w:t>0.001</w:t>
            </w:r>
          </w:p>
        </w:tc>
        <w:tc>
          <w:tcPr>
            <w:tcW w:w="1673" w:type="dxa"/>
            <w:vAlign w:val="center"/>
          </w:tcPr>
          <w:p>
            <w:r>
              <w:t>-0.011</w:t>
            </w:r>
          </w:p>
        </w:tc>
        <w:tc>
          <w:tcPr>
            <w:tcW w:w="1673" w:type="dxa"/>
            <w:vAlign w:val="center"/>
          </w:tcPr>
          <w:p>
            <w:r>
              <w:t>0.012</w:t>
            </w:r>
          </w:p>
        </w:tc>
        <w:tc>
          <w:tcPr>
            <w:tcW w:w="1673" w:type="dxa"/>
            <w:vAlign w:val="center"/>
          </w:tcPr>
          <w:p>
            <w:r>
              <w:t>1,838</w:t>
            </w:r>
          </w:p>
        </w:tc>
      </w:tr>
      <w:tr w14:paraId="7AA4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Core numeric descriptors (three scalar SOAP summaries)</w:t>
            </w:r>
          </w:p>
        </w:tc>
        <w:tc>
          <w:tcPr>
            <w:tcW w:w="1673" w:type="dxa"/>
            <w:shd w:val="clear" w:color="auto" w:fill="F2F6FA"/>
            <w:vAlign w:val="center"/>
          </w:tcPr>
          <w:p>
            <w:r>
              <w:t>0.164</w:t>
            </w:r>
          </w:p>
        </w:tc>
        <w:tc>
          <w:tcPr>
            <w:tcW w:w="1673" w:type="dxa"/>
            <w:shd w:val="clear" w:color="auto" w:fill="F2F6FA"/>
            <w:vAlign w:val="center"/>
          </w:tcPr>
          <w:p>
            <w:r>
              <w:t>0.116</w:t>
            </w:r>
          </w:p>
        </w:tc>
        <w:tc>
          <w:tcPr>
            <w:tcW w:w="1673" w:type="dxa"/>
            <w:shd w:val="clear" w:color="auto" w:fill="F2F6FA"/>
            <w:vAlign w:val="center"/>
          </w:tcPr>
          <w:p>
            <w:r>
              <w:t>0.211</w:t>
            </w:r>
          </w:p>
        </w:tc>
        <w:tc>
          <w:tcPr>
            <w:tcW w:w="1673" w:type="dxa"/>
            <w:shd w:val="clear" w:color="auto" w:fill="F2F6FA"/>
            <w:vAlign w:val="center"/>
          </w:tcPr>
          <w:p>
            <w:r>
              <w:t>1,838</w:t>
            </w:r>
          </w:p>
        </w:tc>
      </w:tr>
      <w:tr w14:paraId="52C3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Core plus pairwise-distance SOAP statistics</w:t>
            </w:r>
          </w:p>
        </w:tc>
        <w:tc>
          <w:tcPr>
            <w:tcW w:w="1673" w:type="dxa"/>
            <w:vAlign w:val="center"/>
          </w:tcPr>
          <w:p>
            <w:r>
              <w:t>0.162</w:t>
            </w:r>
          </w:p>
        </w:tc>
        <w:tc>
          <w:tcPr>
            <w:tcW w:w="1673" w:type="dxa"/>
            <w:vAlign w:val="center"/>
          </w:tcPr>
          <w:p>
            <w:r>
              <w:t>0.113</w:t>
            </w:r>
          </w:p>
        </w:tc>
        <w:tc>
          <w:tcPr>
            <w:tcW w:w="1673" w:type="dxa"/>
            <w:vAlign w:val="center"/>
          </w:tcPr>
          <w:p>
            <w:r>
              <w:t>0.209</w:t>
            </w:r>
          </w:p>
        </w:tc>
        <w:tc>
          <w:tcPr>
            <w:tcW w:w="1673" w:type="dxa"/>
            <w:vAlign w:val="center"/>
          </w:tcPr>
          <w:p>
            <w:r>
              <w:t>1,838</w:t>
            </w:r>
          </w:p>
        </w:tc>
      </w:tr>
      <w:tr w14:paraId="4C58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Paired richer-SOAP increment</w:t>
            </w:r>
          </w:p>
        </w:tc>
        <w:tc>
          <w:tcPr>
            <w:tcW w:w="1673" w:type="dxa"/>
            <w:shd w:val="clear" w:color="auto" w:fill="F2F6FA"/>
            <w:vAlign w:val="center"/>
          </w:tcPr>
          <w:p>
            <w:r>
              <w:t>-0.002</w:t>
            </w:r>
          </w:p>
        </w:tc>
        <w:tc>
          <w:tcPr>
            <w:tcW w:w="1673" w:type="dxa"/>
            <w:shd w:val="clear" w:color="auto" w:fill="F2F6FA"/>
            <w:vAlign w:val="center"/>
          </w:tcPr>
          <w:p>
            <w:r>
              <w:t>-0.013</w:t>
            </w:r>
          </w:p>
        </w:tc>
        <w:tc>
          <w:tcPr>
            <w:tcW w:w="1673" w:type="dxa"/>
            <w:shd w:val="clear" w:color="auto" w:fill="F2F6FA"/>
            <w:vAlign w:val="center"/>
          </w:tcPr>
          <w:p>
            <w:r>
              <w:t>0.010</w:t>
            </w:r>
          </w:p>
        </w:tc>
        <w:tc>
          <w:tcPr>
            <w:tcW w:w="1673" w:type="dxa"/>
            <w:shd w:val="clear" w:color="auto" w:fill="F2F6FA"/>
            <w:vAlign w:val="center"/>
          </w:tcPr>
          <w:p>
            <w:r>
              <w:t>1,838</w:t>
            </w:r>
          </w:p>
        </w:tc>
      </w:tr>
      <w:tr w14:paraId="34C8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Core numeric descriptors (three scalar SOAP summaries)</w:t>
            </w:r>
          </w:p>
        </w:tc>
        <w:tc>
          <w:tcPr>
            <w:tcW w:w="1673" w:type="dxa"/>
            <w:vAlign w:val="center"/>
          </w:tcPr>
          <w:p>
            <w:r>
              <w:t>0.155</w:t>
            </w:r>
          </w:p>
        </w:tc>
        <w:tc>
          <w:tcPr>
            <w:tcW w:w="1673" w:type="dxa"/>
            <w:vAlign w:val="center"/>
          </w:tcPr>
          <w:p>
            <w:r>
              <w:t>0.114</w:t>
            </w:r>
          </w:p>
        </w:tc>
        <w:tc>
          <w:tcPr>
            <w:tcW w:w="1673" w:type="dxa"/>
            <w:vAlign w:val="center"/>
          </w:tcPr>
          <w:p>
            <w:r>
              <w:t>0.192</w:t>
            </w:r>
          </w:p>
        </w:tc>
        <w:tc>
          <w:tcPr>
            <w:tcW w:w="1673" w:type="dxa"/>
            <w:vAlign w:val="center"/>
          </w:tcPr>
          <w:p>
            <w:r>
              <w:t>1,838</w:t>
            </w:r>
          </w:p>
        </w:tc>
      </w:tr>
      <w:tr w14:paraId="6146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r overlap</w:t>
            </w:r>
          </w:p>
        </w:tc>
        <w:tc>
          <w:tcPr>
            <w:tcW w:w="1673" w:type="dxa"/>
            <w:shd w:val="clear" w:color="auto" w:fill="F2F6FA"/>
            <w:vAlign w:val="center"/>
          </w:tcPr>
          <w:p>
            <w:r>
              <w:t>Core plus pairwise-distance SOAP statistics</w:t>
            </w:r>
          </w:p>
        </w:tc>
        <w:tc>
          <w:tcPr>
            <w:tcW w:w="1673" w:type="dxa"/>
            <w:shd w:val="clear" w:color="auto" w:fill="F2F6FA"/>
            <w:vAlign w:val="center"/>
          </w:tcPr>
          <w:p>
            <w:r>
              <w:t>0.154</w:t>
            </w:r>
          </w:p>
        </w:tc>
        <w:tc>
          <w:tcPr>
            <w:tcW w:w="1673" w:type="dxa"/>
            <w:shd w:val="clear" w:color="auto" w:fill="F2F6FA"/>
            <w:vAlign w:val="center"/>
          </w:tcPr>
          <w:p>
            <w:r>
              <w:t>0.113</w:t>
            </w:r>
          </w:p>
        </w:tc>
        <w:tc>
          <w:tcPr>
            <w:tcW w:w="1673" w:type="dxa"/>
            <w:shd w:val="clear" w:color="auto" w:fill="F2F6FA"/>
            <w:vAlign w:val="center"/>
          </w:tcPr>
          <w:p>
            <w:r>
              <w:t>0.192</w:t>
            </w:r>
          </w:p>
        </w:tc>
        <w:tc>
          <w:tcPr>
            <w:tcW w:w="1673" w:type="dxa"/>
            <w:shd w:val="clear" w:color="auto" w:fill="F2F6FA"/>
            <w:vAlign w:val="center"/>
          </w:tcPr>
          <w:p>
            <w:r>
              <w:t>1,838</w:t>
            </w:r>
          </w:p>
        </w:tc>
      </w:tr>
      <w:tr w14:paraId="6F80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Paired richer-SOAP increment</w:t>
            </w:r>
          </w:p>
        </w:tc>
        <w:tc>
          <w:tcPr>
            <w:tcW w:w="1673" w:type="dxa"/>
            <w:vAlign w:val="center"/>
          </w:tcPr>
          <w:p>
            <w:r>
              <w:t>-0.001</w:t>
            </w:r>
          </w:p>
        </w:tc>
        <w:tc>
          <w:tcPr>
            <w:tcW w:w="1673" w:type="dxa"/>
            <w:vAlign w:val="center"/>
          </w:tcPr>
          <w:p>
            <w:r>
              <w:t>-0.010</w:t>
            </w:r>
          </w:p>
        </w:tc>
        <w:tc>
          <w:tcPr>
            <w:tcW w:w="1673" w:type="dxa"/>
            <w:vAlign w:val="center"/>
          </w:tcPr>
          <w:p>
            <w:r>
              <w:t>0.008</w:t>
            </w:r>
          </w:p>
        </w:tc>
        <w:tc>
          <w:tcPr>
            <w:tcW w:w="1673" w:type="dxa"/>
            <w:vAlign w:val="center"/>
          </w:tcPr>
          <w:p>
            <w:r>
              <w:t>1,838</w:t>
            </w:r>
          </w:p>
        </w:tc>
      </w:tr>
      <w:tr w14:paraId="4E8E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Core numeric descriptors (three scalar SOAP summaries)</w:t>
            </w:r>
          </w:p>
        </w:tc>
        <w:tc>
          <w:tcPr>
            <w:tcW w:w="1673" w:type="dxa"/>
            <w:shd w:val="clear" w:color="auto" w:fill="F2F6FA"/>
            <w:vAlign w:val="center"/>
          </w:tcPr>
          <w:p>
            <w:r>
              <w:t>0.391</w:t>
            </w:r>
          </w:p>
        </w:tc>
        <w:tc>
          <w:tcPr>
            <w:tcW w:w="1673" w:type="dxa"/>
            <w:shd w:val="clear" w:color="auto" w:fill="F2F6FA"/>
            <w:vAlign w:val="center"/>
          </w:tcPr>
          <w:p>
            <w:r>
              <w:t>0.322</w:t>
            </w:r>
          </w:p>
        </w:tc>
        <w:tc>
          <w:tcPr>
            <w:tcW w:w="1673" w:type="dxa"/>
            <w:shd w:val="clear" w:color="auto" w:fill="F2F6FA"/>
            <w:vAlign w:val="center"/>
          </w:tcPr>
          <w:p>
            <w:r>
              <w:t>0.440</w:t>
            </w:r>
          </w:p>
        </w:tc>
        <w:tc>
          <w:tcPr>
            <w:tcW w:w="1673" w:type="dxa"/>
            <w:shd w:val="clear" w:color="auto" w:fill="F2F6FA"/>
            <w:vAlign w:val="center"/>
          </w:tcPr>
          <w:p>
            <w:r>
              <w:t>1,838</w:t>
            </w:r>
          </w:p>
        </w:tc>
      </w:tr>
      <w:tr w14:paraId="35CB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Core plus pairwise-distance SOAP statistics</w:t>
            </w:r>
          </w:p>
        </w:tc>
        <w:tc>
          <w:tcPr>
            <w:tcW w:w="1673" w:type="dxa"/>
            <w:vAlign w:val="center"/>
          </w:tcPr>
          <w:p>
            <w:r>
              <w:t>0.393</w:t>
            </w:r>
          </w:p>
        </w:tc>
        <w:tc>
          <w:tcPr>
            <w:tcW w:w="1673" w:type="dxa"/>
            <w:vAlign w:val="center"/>
          </w:tcPr>
          <w:p>
            <w:r>
              <w:t>0.328</w:t>
            </w:r>
          </w:p>
        </w:tc>
        <w:tc>
          <w:tcPr>
            <w:tcW w:w="1673" w:type="dxa"/>
            <w:vAlign w:val="center"/>
          </w:tcPr>
          <w:p>
            <w:r>
              <w:t>0.440</w:t>
            </w:r>
          </w:p>
        </w:tc>
        <w:tc>
          <w:tcPr>
            <w:tcW w:w="1673" w:type="dxa"/>
            <w:vAlign w:val="center"/>
          </w:tcPr>
          <w:p>
            <w:r>
              <w:t>1,838</w:t>
            </w:r>
          </w:p>
        </w:tc>
      </w:tr>
      <w:tr w14:paraId="4511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shd w:val="clear" w:color="auto" w:fill="F2F6FA"/>
            <w:vAlign w:val="center"/>
          </w:tcPr>
          <w:p>
            <w:r>
              <w:t>frac low</w:t>
            </w:r>
          </w:p>
        </w:tc>
        <w:tc>
          <w:tcPr>
            <w:tcW w:w="1673" w:type="dxa"/>
            <w:shd w:val="clear" w:color="auto" w:fill="F2F6FA"/>
            <w:vAlign w:val="center"/>
          </w:tcPr>
          <w:p>
            <w:r>
              <w:t>Paired richer-SOAP increment</w:t>
            </w:r>
          </w:p>
        </w:tc>
        <w:tc>
          <w:tcPr>
            <w:tcW w:w="1673" w:type="dxa"/>
            <w:shd w:val="clear" w:color="auto" w:fill="F2F6FA"/>
            <w:vAlign w:val="center"/>
          </w:tcPr>
          <w:p>
            <w:r>
              <w:t>0.002</w:t>
            </w:r>
          </w:p>
        </w:tc>
        <w:tc>
          <w:tcPr>
            <w:tcW w:w="1673" w:type="dxa"/>
            <w:shd w:val="clear" w:color="auto" w:fill="F2F6FA"/>
            <w:vAlign w:val="center"/>
          </w:tcPr>
          <w:p>
            <w:r>
              <w:t>-0.011</w:t>
            </w:r>
          </w:p>
        </w:tc>
        <w:tc>
          <w:tcPr>
            <w:tcW w:w="1673" w:type="dxa"/>
            <w:shd w:val="clear" w:color="auto" w:fill="F2F6FA"/>
            <w:vAlign w:val="center"/>
          </w:tcPr>
          <w:p>
            <w:r>
              <w:t>0.014</w:t>
            </w:r>
          </w:p>
        </w:tc>
        <w:tc>
          <w:tcPr>
            <w:tcW w:w="1673" w:type="dxa"/>
            <w:shd w:val="clear" w:color="auto" w:fill="F2F6FA"/>
            <w:vAlign w:val="center"/>
          </w:tcPr>
          <w:p>
            <w:r>
              <w:t>1,838</w:t>
            </w:r>
          </w:p>
        </w:tc>
      </w:tr>
      <w:tr w14:paraId="2ABA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Core numeric descriptors (three scalar SOAP summaries)</w:t>
            </w:r>
          </w:p>
        </w:tc>
        <w:tc>
          <w:tcPr>
            <w:tcW w:w="1673" w:type="dxa"/>
            <w:vAlign w:val="center"/>
          </w:tcPr>
          <w:p>
            <w:r>
              <w:t>0.174</w:t>
            </w:r>
          </w:p>
        </w:tc>
        <w:tc>
          <w:tcPr>
            <w:tcW w:w="1673" w:type="dxa"/>
            <w:vAlign w:val="center"/>
          </w:tcPr>
          <w:p>
            <w:r>
              <w:t>0.134</w:t>
            </w:r>
          </w:p>
        </w:tc>
        <w:tc>
          <w:tcPr>
            <w:tcW w:w="1673" w:type="dxa"/>
            <w:vAlign w:val="center"/>
          </w:tcPr>
          <w:p>
            <w:r>
              <w:t>0.212</w:t>
            </w:r>
          </w:p>
        </w:tc>
        <w:tc>
          <w:tcPr>
            <w:tcW w:w="1673" w:type="dxa"/>
            <w:vAlign w:val="center"/>
          </w:tcPr>
          <w:p>
            <w:r>
              <w:t>1,838</w:t>
            </w:r>
          </w:p>
        </w:tc>
      </w:tr>
      <w:tr w14:paraId="6550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Core plus pairwise-distance SOAP statistics</w:t>
            </w:r>
          </w:p>
        </w:tc>
        <w:tc>
          <w:tcPr>
            <w:tcW w:w="1673" w:type="dxa"/>
            <w:shd w:val="clear" w:color="auto" w:fill="F2F6FA"/>
            <w:vAlign w:val="center"/>
          </w:tcPr>
          <w:p>
            <w:r>
              <w:t>0.175</w:t>
            </w:r>
          </w:p>
        </w:tc>
        <w:tc>
          <w:tcPr>
            <w:tcW w:w="1673" w:type="dxa"/>
            <w:shd w:val="clear" w:color="auto" w:fill="F2F6FA"/>
            <w:vAlign w:val="center"/>
          </w:tcPr>
          <w:p>
            <w:r>
              <w:t>0.134</w:t>
            </w:r>
          </w:p>
        </w:tc>
        <w:tc>
          <w:tcPr>
            <w:tcW w:w="1673" w:type="dxa"/>
            <w:shd w:val="clear" w:color="auto" w:fill="F2F6FA"/>
            <w:vAlign w:val="center"/>
          </w:tcPr>
          <w:p>
            <w:r>
              <w:t>0.213</w:t>
            </w:r>
          </w:p>
        </w:tc>
        <w:tc>
          <w:tcPr>
            <w:tcW w:w="1673" w:type="dxa"/>
            <w:shd w:val="clear" w:color="auto" w:fill="F2F6FA"/>
            <w:vAlign w:val="center"/>
          </w:tcPr>
          <w:p>
            <w:r>
              <w:t>1,838</w:t>
            </w:r>
          </w:p>
        </w:tc>
      </w:tr>
      <w:tr w14:paraId="2B1F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Paired richer-SOAP increment</w:t>
            </w:r>
          </w:p>
        </w:tc>
        <w:tc>
          <w:tcPr>
            <w:tcW w:w="1673" w:type="dxa"/>
            <w:vAlign w:val="center"/>
          </w:tcPr>
          <w:p>
            <w:r>
              <w:t>0.001</w:t>
            </w:r>
          </w:p>
        </w:tc>
        <w:tc>
          <w:tcPr>
            <w:tcW w:w="1673" w:type="dxa"/>
            <w:vAlign w:val="center"/>
          </w:tcPr>
          <w:p>
            <w:r>
              <w:t>-0.012</w:t>
            </w:r>
          </w:p>
        </w:tc>
        <w:tc>
          <w:tcPr>
            <w:tcW w:w="1673" w:type="dxa"/>
            <w:vAlign w:val="center"/>
          </w:tcPr>
          <w:p>
            <w:r>
              <w:t>0.016</w:t>
            </w:r>
          </w:p>
        </w:tc>
        <w:tc>
          <w:tcPr>
            <w:tcW w:w="1673" w:type="dxa"/>
            <w:vAlign w:val="center"/>
          </w:tcPr>
          <w:p>
            <w:r>
              <w:t>1,838</w:t>
            </w:r>
          </w:p>
        </w:tc>
      </w:tr>
      <w:tr w14:paraId="5423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Core numeric descriptors (three scalar SOAP summaries)</w:t>
            </w:r>
          </w:p>
        </w:tc>
        <w:tc>
          <w:tcPr>
            <w:tcW w:w="1673" w:type="dxa"/>
            <w:shd w:val="clear" w:color="auto" w:fill="F2F6FA"/>
            <w:vAlign w:val="center"/>
          </w:tcPr>
          <w:p>
            <w:r>
              <w:t>0.336</w:t>
            </w:r>
          </w:p>
        </w:tc>
        <w:tc>
          <w:tcPr>
            <w:tcW w:w="1673" w:type="dxa"/>
            <w:shd w:val="clear" w:color="auto" w:fill="F2F6FA"/>
            <w:vAlign w:val="center"/>
          </w:tcPr>
          <w:p>
            <w:r>
              <w:t>0.278</w:t>
            </w:r>
          </w:p>
        </w:tc>
        <w:tc>
          <w:tcPr>
            <w:tcW w:w="1673" w:type="dxa"/>
            <w:shd w:val="clear" w:color="auto" w:fill="F2F6FA"/>
            <w:vAlign w:val="center"/>
          </w:tcPr>
          <w:p>
            <w:r>
              <w:t>0.378</w:t>
            </w:r>
          </w:p>
        </w:tc>
        <w:tc>
          <w:tcPr>
            <w:tcW w:w="1673" w:type="dxa"/>
            <w:shd w:val="clear" w:color="auto" w:fill="F2F6FA"/>
            <w:vAlign w:val="center"/>
          </w:tcPr>
          <w:p>
            <w:r>
              <w:t>1,838</w:t>
            </w:r>
          </w:p>
        </w:tc>
      </w:tr>
      <w:tr w14:paraId="1A21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Core plus pairwise-distance SOAP statistics</w:t>
            </w:r>
          </w:p>
        </w:tc>
        <w:tc>
          <w:tcPr>
            <w:tcW w:w="1673" w:type="dxa"/>
            <w:vAlign w:val="center"/>
          </w:tcPr>
          <w:p>
            <w:r>
              <w:t>0.339</w:t>
            </w:r>
          </w:p>
        </w:tc>
        <w:tc>
          <w:tcPr>
            <w:tcW w:w="1673" w:type="dxa"/>
            <w:vAlign w:val="center"/>
          </w:tcPr>
          <w:p>
            <w:r>
              <w:t>0.284</w:t>
            </w:r>
          </w:p>
        </w:tc>
        <w:tc>
          <w:tcPr>
            <w:tcW w:w="1673" w:type="dxa"/>
            <w:vAlign w:val="center"/>
          </w:tcPr>
          <w:p>
            <w:r>
              <w:t>0.384</w:t>
            </w:r>
          </w:p>
        </w:tc>
        <w:tc>
          <w:tcPr>
            <w:tcW w:w="1673" w:type="dxa"/>
            <w:vAlign w:val="center"/>
          </w:tcPr>
          <w:p>
            <w:r>
              <w:t>1,838</w:t>
            </w:r>
          </w:p>
        </w:tc>
      </w:tr>
      <w:tr w14:paraId="4644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Paired richer-SOAP increment</w:t>
            </w:r>
          </w:p>
        </w:tc>
        <w:tc>
          <w:tcPr>
            <w:tcW w:w="1673" w:type="dxa"/>
            <w:shd w:val="clear" w:color="auto" w:fill="F2F6FA"/>
            <w:vAlign w:val="center"/>
          </w:tcPr>
          <w:p>
            <w:r>
              <w:t>0.003</w:t>
            </w:r>
          </w:p>
        </w:tc>
        <w:tc>
          <w:tcPr>
            <w:tcW w:w="1673" w:type="dxa"/>
            <w:shd w:val="clear" w:color="auto" w:fill="F2F6FA"/>
            <w:vAlign w:val="center"/>
          </w:tcPr>
          <w:p>
            <w:r>
              <w:t>-0.007</w:t>
            </w:r>
          </w:p>
        </w:tc>
        <w:tc>
          <w:tcPr>
            <w:tcW w:w="1673" w:type="dxa"/>
            <w:shd w:val="clear" w:color="auto" w:fill="F2F6FA"/>
            <w:vAlign w:val="center"/>
          </w:tcPr>
          <w:p>
            <w:r>
              <w:t>0.013</w:t>
            </w:r>
          </w:p>
        </w:tc>
        <w:tc>
          <w:tcPr>
            <w:tcW w:w="1673" w:type="dxa"/>
            <w:shd w:val="clear" w:color="auto" w:fill="F2F6FA"/>
            <w:vAlign w:val="center"/>
          </w:tcPr>
          <w:p>
            <w:r>
              <w:t>1,838</w:t>
            </w:r>
          </w:p>
        </w:tc>
      </w:tr>
      <w:tr w14:paraId="43F0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Core numeric descriptors (three scalar SOAP summaries)</w:t>
            </w:r>
          </w:p>
        </w:tc>
        <w:tc>
          <w:tcPr>
            <w:tcW w:w="1673" w:type="dxa"/>
            <w:vAlign w:val="center"/>
          </w:tcPr>
          <w:p>
            <w:r>
              <w:t>0.295</w:t>
            </w:r>
          </w:p>
        </w:tc>
        <w:tc>
          <w:tcPr>
            <w:tcW w:w="1673" w:type="dxa"/>
            <w:vAlign w:val="center"/>
          </w:tcPr>
          <w:p>
            <w:r>
              <w:t>0.244</w:t>
            </w:r>
          </w:p>
        </w:tc>
        <w:tc>
          <w:tcPr>
            <w:tcW w:w="1673" w:type="dxa"/>
            <w:vAlign w:val="center"/>
          </w:tcPr>
          <w:p>
            <w:r>
              <w:t>0.333</w:t>
            </w:r>
          </w:p>
        </w:tc>
        <w:tc>
          <w:tcPr>
            <w:tcW w:w="1673" w:type="dxa"/>
            <w:vAlign w:val="center"/>
          </w:tcPr>
          <w:p>
            <w:r>
              <w:t>1,838</w:t>
            </w:r>
          </w:p>
        </w:tc>
      </w:tr>
      <w:tr w14:paraId="6C27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Core plus pairwise-distance SOAP statistics</w:t>
            </w:r>
          </w:p>
        </w:tc>
        <w:tc>
          <w:tcPr>
            <w:tcW w:w="1673" w:type="dxa"/>
            <w:shd w:val="clear" w:color="auto" w:fill="F2F6FA"/>
            <w:vAlign w:val="center"/>
          </w:tcPr>
          <w:p>
            <w:r>
              <w:t>0.296</w:t>
            </w:r>
          </w:p>
        </w:tc>
        <w:tc>
          <w:tcPr>
            <w:tcW w:w="1673" w:type="dxa"/>
            <w:shd w:val="clear" w:color="auto" w:fill="F2F6FA"/>
            <w:vAlign w:val="center"/>
          </w:tcPr>
          <w:p>
            <w:r>
              <w:t>0.247</w:t>
            </w:r>
          </w:p>
        </w:tc>
        <w:tc>
          <w:tcPr>
            <w:tcW w:w="1673" w:type="dxa"/>
            <w:shd w:val="clear" w:color="auto" w:fill="F2F6FA"/>
            <w:vAlign w:val="center"/>
          </w:tcPr>
          <w:p>
            <w:r>
              <w:t>0.335</w:t>
            </w:r>
          </w:p>
        </w:tc>
        <w:tc>
          <w:tcPr>
            <w:tcW w:w="1673" w:type="dxa"/>
            <w:shd w:val="clear" w:color="auto" w:fill="F2F6FA"/>
            <w:vAlign w:val="center"/>
          </w:tcPr>
          <w:p>
            <w:r>
              <w:t>1,838</w:t>
            </w:r>
          </w:p>
        </w:tc>
      </w:tr>
      <w:tr w14:paraId="0738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Paired richer-SOAP increment</w:t>
            </w:r>
          </w:p>
        </w:tc>
        <w:tc>
          <w:tcPr>
            <w:tcW w:w="1673" w:type="dxa"/>
            <w:vAlign w:val="center"/>
          </w:tcPr>
          <w:p>
            <w:r>
              <w:t>0.001</w:t>
            </w:r>
          </w:p>
        </w:tc>
        <w:tc>
          <w:tcPr>
            <w:tcW w:w="1673" w:type="dxa"/>
            <w:vAlign w:val="center"/>
          </w:tcPr>
          <w:p>
            <w:r>
              <w:t>-0.008</w:t>
            </w:r>
          </w:p>
        </w:tc>
        <w:tc>
          <w:tcPr>
            <w:tcW w:w="1673" w:type="dxa"/>
            <w:vAlign w:val="center"/>
          </w:tcPr>
          <w:p>
            <w:r>
              <w:t>0.012</w:t>
            </w:r>
          </w:p>
        </w:tc>
        <w:tc>
          <w:tcPr>
            <w:tcW w:w="1673" w:type="dxa"/>
            <w:vAlign w:val="center"/>
          </w:tcPr>
          <w:p>
            <w:r>
              <w:t>1,838</w:t>
            </w:r>
          </w:p>
        </w:tc>
      </w:tr>
      <w:tr w14:paraId="1A3C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Core numeric descriptors (three scalar SOAP summaries)</w:t>
            </w:r>
          </w:p>
        </w:tc>
        <w:tc>
          <w:tcPr>
            <w:tcW w:w="1673" w:type="dxa"/>
            <w:shd w:val="clear" w:color="auto" w:fill="F2F6FA"/>
            <w:vAlign w:val="center"/>
          </w:tcPr>
          <w:p>
            <w:r>
              <w:t>0.428</w:t>
            </w:r>
          </w:p>
        </w:tc>
        <w:tc>
          <w:tcPr>
            <w:tcW w:w="1673" w:type="dxa"/>
            <w:shd w:val="clear" w:color="auto" w:fill="F2F6FA"/>
            <w:vAlign w:val="center"/>
          </w:tcPr>
          <w:p>
            <w:r>
              <w:t>0.380</w:t>
            </w:r>
          </w:p>
        </w:tc>
        <w:tc>
          <w:tcPr>
            <w:tcW w:w="1673" w:type="dxa"/>
            <w:shd w:val="clear" w:color="auto" w:fill="F2F6FA"/>
            <w:vAlign w:val="center"/>
          </w:tcPr>
          <w:p>
            <w:r>
              <w:t>0.464</w:t>
            </w:r>
          </w:p>
        </w:tc>
        <w:tc>
          <w:tcPr>
            <w:tcW w:w="1673" w:type="dxa"/>
            <w:shd w:val="clear" w:color="auto" w:fill="F2F6FA"/>
            <w:vAlign w:val="center"/>
          </w:tcPr>
          <w:p>
            <w:r>
              <w:t>1,838</w:t>
            </w:r>
          </w:p>
        </w:tc>
      </w:tr>
      <w:tr w14:paraId="2B4B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centroid</w:t>
            </w:r>
          </w:p>
        </w:tc>
        <w:tc>
          <w:tcPr>
            <w:tcW w:w="1673" w:type="dxa"/>
            <w:vAlign w:val="center"/>
          </w:tcPr>
          <w:p>
            <w:r>
              <w:t>Core plus pairwise-distance SOAP statistics</w:t>
            </w:r>
          </w:p>
        </w:tc>
        <w:tc>
          <w:tcPr>
            <w:tcW w:w="1673" w:type="dxa"/>
            <w:vAlign w:val="center"/>
          </w:tcPr>
          <w:p>
            <w:r>
              <w:t>0.425</w:t>
            </w:r>
          </w:p>
        </w:tc>
        <w:tc>
          <w:tcPr>
            <w:tcW w:w="1673" w:type="dxa"/>
            <w:vAlign w:val="center"/>
          </w:tcPr>
          <w:p>
            <w:r>
              <w:t>0.376</w:t>
            </w:r>
          </w:p>
        </w:tc>
        <w:tc>
          <w:tcPr>
            <w:tcW w:w="1673" w:type="dxa"/>
            <w:vAlign w:val="center"/>
          </w:tcPr>
          <w:p>
            <w:r>
              <w:t>0.461</w:t>
            </w:r>
          </w:p>
        </w:tc>
        <w:tc>
          <w:tcPr>
            <w:tcW w:w="1673" w:type="dxa"/>
            <w:vAlign w:val="center"/>
          </w:tcPr>
          <w:p>
            <w:r>
              <w:t>1,838</w:t>
            </w:r>
          </w:p>
        </w:tc>
      </w:tr>
      <w:tr w14:paraId="2BC8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Paired richer-SOAP increment</w:t>
            </w:r>
          </w:p>
        </w:tc>
        <w:tc>
          <w:tcPr>
            <w:tcW w:w="1673" w:type="dxa"/>
            <w:shd w:val="clear" w:color="auto" w:fill="F2F6FA"/>
            <w:vAlign w:val="center"/>
          </w:tcPr>
          <w:p>
            <w:r>
              <w:t>-0.002</w:t>
            </w:r>
          </w:p>
        </w:tc>
        <w:tc>
          <w:tcPr>
            <w:tcW w:w="1673" w:type="dxa"/>
            <w:shd w:val="clear" w:color="auto" w:fill="F2F6FA"/>
            <w:vAlign w:val="center"/>
          </w:tcPr>
          <w:p>
            <w:r>
              <w:t>-0.011</w:t>
            </w:r>
          </w:p>
        </w:tc>
        <w:tc>
          <w:tcPr>
            <w:tcW w:w="1673" w:type="dxa"/>
            <w:shd w:val="clear" w:color="auto" w:fill="F2F6FA"/>
            <w:vAlign w:val="center"/>
          </w:tcPr>
          <w:p>
            <w:r>
              <w:t>0.006</w:t>
            </w:r>
          </w:p>
        </w:tc>
        <w:tc>
          <w:tcPr>
            <w:tcW w:w="1673" w:type="dxa"/>
            <w:shd w:val="clear" w:color="auto" w:fill="F2F6FA"/>
            <w:vAlign w:val="center"/>
          </w:tcPr>
          <w:p>
            <w:r>
              <w:t>1,838</w:t>
            </w:r>
          </w:p>
        </w:tc>
      </w:tr>
      <w:tr w14:paraId="4D4B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Core numeric descriptors (three scalar SOAP summaries)</w:t>
            </w:r>
          </w:p>
        </w:tc>
        <w:tc>
          <w:tcPr>
            <w:tcW w:w="1673" w:type="dxa"/>
            <w:vAlign w:val="center"/>
          </w:tcPr>
          <w:p>
            <w:r>
              <w:t>0.438</w:t>
            </w:r>
          </w:p>
        </w:tc>
        <w:tc>
          <w:tcPr>
            <w:tcW w:w="1673" w:type="dxa"/>
            <w:vAlign w:val="center"/>
          </w:tcPr>
          <w:p>
            <w:r>
              <w:t>0.376</w:t>
            </w:r>
          </w:p>
        </w:tc>
        <w:tc>
          <w:tcPr>
            <w:tcW w:w="1673" w:type="dxa"/>
            <w:vAlign w:val="center"/>
          </w:tcPr>
          <w:p>
            <w:r>
              <w:t>0.478</w:t>
            </w:r>
          </w:p>
        </w:tc>
        <w:tc>
          <w:tcPr>
            <w:tcW w:w="1673" w:type="dxa"/>
            <w:vAlign w:val="center"/>
          </w:tcPr>
          <w:p>
            <w:r>
              <w:t>1,838</w:t>
            </w:r>
          </w:p>
        </w:tc>
      </w:tr>
      <w:tr w14:paraId="6116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Core plus pairwise-distance SOAP statistics</w:t>
            </w:r>
          </w:p>
        </w:tc>
        <w:tc>
          <w:tcPr>
            <w:tcW w:w="1673" w:type="dxa"/>
            <w:shd w:val="clear" w:color="auto" w:fill="F2F6FA"/>
            <w:vAlign w:val="center"/>
          </w:tcPr>
          <w:p>
            <w:r>
              <w:t>0.435</w:t>
            </w:r>
          </w:p>
        </w:tc>
        <w:tc>
          <w:tcPr>
            <w:tcW w:w="1673" w:type="dxa"/>
            <w:shd w:val="clear" w:color="auto" w:fill="F2F6FA"/>
            <w:vAlign w:val="center"/>
          </w:tcPr>
          <w:p>
            <w:r>
              <w:t>0.377</w:t>
            </w:r>
          </w:p>
        </w:tc>
        <w:tc>
          <w:tcPr>
            <w:tcW w:w="1673" w:type="dxa"/>
            <w:shd w:val="clear" w:color="auto" w:fill="F2F6FA"/>
            <w:vAlign w:val="center"/>
          </w:tcPr>
          <w:p>
            <w:r>
              <w:t>0.475</w:t>
            </w:r>
          </w:p>
        </w:tc>
        <w:tc>
          <w:tcPr>
            <w:tcW w:w="1673" w:type="dxa"/>
            <w:shd w:val="clear" w:color="auto" w:fill="F2F6FA"/>
            <w:vAlign w:val="center"/>
          </w:tcPr>
          <w:p>
            <w:r>
              <w:t>1,838</w:t>
            </w:r>
          </w:p>
        </w:tc>
      </w:tr>
      <w:tr w14:paraId="1390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Paired richer-SOAP increment</w:t>
            </w:r>
          </w:p>
        </w:tc>
        <w:tc>
          <w:tcPr>
            <w:tcW w:w="1673" w:type="dxa"/>
            <w:vAlign w:val="center"/>
          </w:tcPr>
          <w:p>
            <w:r>
              <w:t>-0.002</w:t>
            </w:r>
          </w:p>
        </w:tc>
        <w:tc>
          <w:tcPr>
            <w:tcW w:w="1673" w:type="dxa"/>
            <w:vAlign w:val="center"/>
          </w:tcPr>
          <w:p>
            <w:r>
              <w:t>-0.012</w:t>
            </w:r>
          </w:p>
        </w:tc>
        <w:tc>
          <w:tcPr>
            <w:tcW w:w="1673" w:type="dxa"/>
            <w:vAlign w:val="center"/>
          </w:tcPr>
          <w:p>
            <w:r>
              <w:t>0.007</w:t>
            </w:r>
          </w:p>
        </w:tc>
        <w:tc>
          <w:tcPr>
            <w:tcW w:w="1673" w:type="dxa"/>
            <w:vAlign w:val="center"/>
          </w:tcPr>
          <w:p>
            <w:r>
              <w:t>1,838</w:t>
            </w:r>
          </w:p>
        </w:tc>
      </w:tr>
    </w:tbl>
    <w:p w14:paraId="1D9CB620">
      <w:pPr>
        <w:spacing w:after="20"/>
      </w:pPr>
    </w:p>
    <w:p w14:paraId="61F140FE">
      <w:pPr>
        <w:pStyle w:val="3"/>
      </w:pPr>
      <w:r>
        <w:t>S10. Multi-output model comparison</w:t>
      </w:r>
    </w:p>
    <w:p w14:paraId="56A6632D">
      <w:r>
        <w:t>A random-forest regressor predicting the eleven transformed responses jointly (100 trees, minimum leaf size 3, maximum feature fraction 0.7) was compared with separate endpoint-specific forests on the complete-outcome cohort and identical formula-grouped splits. Paired bootstrap differences are shown separately.</w:t>
      </w:r>
    </w:p>
    <w:p w14:paraId="40F23CAF">
      <w:pPr>
        <w:pStyle w:val="15"/>
      </w:pPr>
      <w:r>
        <w:t>Table S15. Shared-partition multi-output versus separate single-output model scores.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055B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0695980F">
            <w:pPr>
              <w:spacing w:after="0" w:line="240" w:lineRule="auto"/>
              <w:jc w:val="center"/>
            </w:pPr>
            <w:r>
              <w:rPr>
                <w:rFonts w:ascii="Arial" w:hAnsi="Arial"/>
                <w:b/>
                <w:color w:val="FFFFFF"/>
                <w:sz w:val="15"/>
              </w:rPr>
              <w:t>Endpoint</w:t>
            </w:r>
          </w:p>
        </w:tc>
        <w:tc>
          <w:tcPr>
            <w:tcW w:w="1673" w:type="dxa"/>
            <w:shd w:val="clear" w:color="auto" w:fill="1F4E78"/>
          </w:tcPr>
          <w:p w14:paraId="33CD7F15">
            <w:pPr>
              <w:spacing w:after="0" w:line="240" w:lineRule="auto"/>
              <w:jc w:val="center"/>
            </w:pPr>
            <w:r>
              <w:rPr>
                <w:rFonts w:ascii="Arial" w:hAnsi="Arial"/>
                <w:b/>
                <w:color w:val="FFFFFF"/>
                <w:sz w:val="15"/>
              </w:rPr>
              <w:t>Model</w:t>
            </w:r>
          </w:p>
        </w:tc>
        <w:tc>
          <w:tcPr>
            <w:tcW w:w="1673" w:type="dxa"/>
            <w:shd w:val="clear" w:color="auto" w:fill="1F4E78"/>
          </w:tcPr>
          <w:p w14:paraId="494F16F0">
            <w:pPr>
              <w:spacing w:after="0" w:line="240" w:lineRule="auto"/>
              <w:jc w:val="center"/>
            </w:pPr>
            <w:r>
              <w:rPr>
                <w:rFonts w:ascii="Arial" w:hAnsi="Arial"/>
                <w:b/>
                <w:color w:val="FFFFFF"/>
                <w:sz w:val="15"/>
              </w:rPr>
              <w:t>R2</w:t>
            </w:r>
          </w:p>
        </w:tc>
        <w:tc>
          <w:tcPr>
            <w:tcW w:w="1673" w:type="dxa"/>
            <w:shd w:val="clear" w:color="auto" w:fill="1F4E78"/>
          </w:tcPr>
          <w:p w14:paraId="561A803A">
            <w:pPr>
              <w:spacing w:after="0" w:line="240" w:lineRule="auto"/>
              <w:jc w:val="center"/>
            </w:pPr>
            <w:r>
              <w:rPr>
                <w:rFonts w:ascii="Arial" w:hAnsi="Arial"/>
                <w:b/>
                <w:color w:val="FFFFFF"/>
                <w:sz w:val="15"/>
              </w:rPr>
              <w:t>95% CI low</w:t>
            </w:r>
          </w:p>
        </w:tc>
        <w:tc>
          <w:tcPr>
            <w:tcW w:w="1673" w:type="dxa"/>
            <w:shd w:val="clear" w:color="auto" w:fill="1F4E78"/>
          </w:tcPr>
          <w:p w14:paraId="4D716191">
            <w:pPr>
              <w:spacing w:after="0" w:line="240" w:lineRule="auto"/>
              <w:jc w:val="center"/>
            </w:pPr>
            <w:r>
              <w:rPr>
                <w:rFonts w:ascii="Arial" w:hAnsi="Arial"/>
                <w:b/>
                <w:color w:val="FFFFFF"/>
                <w:sz w:val="15"/>
              </w:rPr>
              <w:t>95% CI high</w:t>
            </w:r>
          </w:p>
        </w:tc>
        <w:tc>
          <w:tcPr>
            <w:tcW w:w="1673" w:type="dxa"/>
            <w:shd w:val="clear" w:color="auto" w:fill="1F4E78"/>
          </w:tcPr>
          <w:p w14:paraId="5A6CD1B2">
            <w:pPr>
              <w:spacing w:after="0" w:line="240" w:lineRule="auto"/>
              <w:jc w:val="center"/>
            </w:pPr>
            <w:r>
              <w:rPr>
                <w:rFonts w:ascii="Arial" w:hAnsi="Arial"/>
                <w:b/>
                <w:color w:val="FFFFFF"/>
                <w:sz w:val="15"/>
              </w:rPr>
              <w:t>n</w:t>
            </w:r>
          </w:p>
        </w:tc>
      </w:tr>
      <w:tr w14:paraId="7755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n peak</w:t>
            </w:r>
          </w:p>
        </w:tc>
        <w:tc>
          <w:tcPr>
            <w:tcW w:w="1673" w:type="dxa"/>
            <w:vAlign w:val="center"/>
          </w:tcPr>
          <w:p>
            <w:r>
              <w:t>Shared-partition multi-output RF</w:t>
            </w:r>
          </w:p>
        </w:tc>
        <w:tc>
          <w:tcPr>
            <w:tcW w:w="1673" w:type="dxa"/>
            <w:vAlign w:val="center"/>
          </w:tcPr>
          <w:p>
            <w:r>
              <w:t>0.394</w:t>
            </w:r>
          </w:p>
        </w:tc>
        <w:tc>
          <w:tcPr>
            <w:tcW w:w="1673" w:type="dxa"/>
            <w:vAlign w:val="center"/>
          </w:tcPr>
          <w:p>
            <w:r>
              <w:t>0.346</w:t>
            </w:r>
          </w:p>
        </w:tc>
        <w:tc>
          <w:tcPr>
            <w:tcW w:w="1673" w:type="dxa"/>
            <w:vAlign w:val="center"/>
          </w:tcPr>
          <w:p>
            <w:r>
              <w:t>0.430</w:t>
            </w:r>
          </w:p>
        </w:tc>
        <w:tc>
          <w:tcPr>
            <w:tcW w:w="1673" w:type="dxa"/>
            <w:vAlign w:val="center"/>
          </w:tcPr>
          <w:p>
            <w:r>
              <w:t>1,838</w:t>
            </w:r>
          </w:p>
        </w:tc>
      </w:tr>
      <w:tr w14:paraId="37BA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n peak</w:t>
            </w:r>
          </w:p>
        </w:tc>
        <w:tc>
          <w:tcPr>
            <w:tcW w:w="1673" w:type="dxa"/>
            <w:shd w:val="clear" w:color="auto" w:fill="F2F6FA"/>
            <w:vAlign w:val="center"/>
          </w:tcPr>
          <w:p>
            <w:r>
              <w:t>Separate single-output RF</w:t>
            </w:r>
          </w:p>
        </w:tc>
        <w:tc>
          <w:tcPr>
            <w:tcW w:w="1673" w:type="dxa"/>
            <w:shd w:val="clear" w:color="auto" w:fill="F2F6FA"/>
            <w:vAlign w:val="center"/>
          </w:tcPr>
          <w:p>
            <w:r>
              <w:t>0.399</w:t>
            </w:r>
          </w:p>
        </w:tc>
        <w:tc>
          <w:tcPr>
            <w:tcW w:w="1673" w:type="dxa"/>
            <w:shd w:val="clear" w:color="auto" w:fill="F2F6FA"/>
            <w:vAlign w:val="center"/>
          </w:tcPr>
          <w:p>
            <w:r>
              <w:t>0.353</w:t>
            </w:r>
          </w:p>
        </w:tc>
        <w:tc>
          <w:tcPr>
            <w:tcW w:w="1673" w:type="dxa"/>
            <w:shd w:val="clear" w:color="auto" w:fill="F2F6FA"/>
            <w:vAlign w:val="center"/>
          </w:tcPr>
          <w:p>
            <w:r>
              <w:t>0.432</w:t>
            </w:r>
          </w:p>
        </w:tc>
        <w:tc>
          <w:tcPr>
            <w:tcW w:w="1673" w:type="dxa"/>
            <w:shd w:val="clear" w:color="auto" w:fill="F2F6FA"/>
            <w:vAlign w:val="center"/>
          </w:tcPr>
          <w:p>
            <w:r>
              <w:t>1,838</w:t>
            </w:r>
          </w:p>
        </w:tc>
      </w:tr>
      <w:tr w14:paraId="7D1D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evenness</w:t>
            </w:r>
          </w:p>
        </w:tc>
        <w:tc>
          <w:tcPr>
            <w:tcW w:w="1673" w:type="dxa"/>
            <w:vAlign w:val="center"/>
          </w:tcPr>
          <w:p>
            <w:r>
              <w:t>Shared-partition multi-output RF</w:t>
            </w:r>
          </w:p>
        </w:tc>
        <w:tc>
          <w:tcPr>
            <w:tcW w:w="1673" w:type="dxa"/>
            <w:vAlign w:val="center"/>
          </w:tcPr>
          <w:p>
            <w:r>
              <w:t>0.135</w:t>
            </w:r>
          </w:p>
        </w:tc>
        <w:tc>
          <w:tcPr>
            <w:tcW w:w="1673" w:type="dxa"/>
            <w:vAlign w:val="center"/>
          </w:tcPr>
          <w:p>
            <w:r>
              <w:t>0.105</w:t>
            </w:r>
          </w:p>
        </w:tc>
        <w:tc>
          <w:tcPr>
            <w:tcW w:w="1673" w:type="dxa"/>
            <w:vAlign w:val="center"/>
          </w:tcPr>
          <w:p>
            <w:r>
              <w:t>0.167</w:t>
            </w:r>
          </w:p>
        </w:tc>
        <w:tc>
          <w:tcPr>
            <w:tcW w:w="1673" w:type="dxa"/>
            <w:vAlign w:val="center"/>
          </w:tcPr>
          <w:p>
            <w:r>
              <w:t>1,838</w:t>
            </w:r>
          </w:p>
        </w:tc>
      </w:tr>
      <w:tr w14:paraId="093B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evenness</w:t>
            </w:r>
          </w:p>
        </w:tc>
        <w:tc>
          <w:tcPr>
            <w:tcW w:w="1673" w:type="dxa"/>
            <w:shd w:val="clear" w:color="auto" w:fill="F2F6FA"/>
            <w:vAlign w:val="center"/>
          </w:tcPr>
          <w:p>
            <w:r>
              <w:t>Separate single-output RF</w:t>
            </w:r>
          </w:p>
        </w:tc>
        <w:tc>
          <w:tcPr>
            <w:tcW w:w="1673" w:type="dxa"/>
            <w:shd w:val="clear" w:color="auto" w:fill="F2F6FA"/>
            <w:vAlign w:val="center"/>
          </w:tcPr>
          <w:p>
            <w:r>
              <w:t>0.117</w:t>
            </w:r>
          </w:p>
        </w:tc>
        <w:tc>
          <w:tcPr>
            <w:tcW w:w="1673" w:type="dxa"/>
            <w:shd w:val="clear" w:color="auto" w:fill="F2F6FA"/>
            <w:vAlign w:val="center"/>
          </w:tcPr>
          <w:p>
            <w:r>
              <w:t>0.082</w:t>
            </w:r>
          </w:p>
        </w:tc>
        <w:tc>
          <w:tcPr>
            <w:tcW w:w="1673" w:type="dxa"/>
            <w:shd w:val="clear" w:color="auto" w:fill="F2F6FA"/>
            <w:vAlign w:val="center"/>
          </w:tcPr>
          <w:p>
            <w:r>
              <w:t>0.151</w:t>
            </w:r>
          </w:p>
        </w:tc>
        <w:tc>
          <w:tcPr>
            <w:tcW w:w="1673" w:type="dxa"/>
            <w:shd w:val="clear" w:color="auto" w:fill="F2F6FA"/>
            <w:vAlign w:val="center"/>
          </w:tcPr>
          <w:p>
            <w:r>
              <w:t>1,838</w:t>
            </w:r>
          </w:p>
        </w:tc>
      </w:tr>
      <w:tr w14:paraId="1AA6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gamma</w:t>
            </w:r>
          </w:p>
        </w:tc>
        <w:tc>
          <w:tcPr>
            <w:tcW w:w="1673" w:type="dxa"/>
            <w:vAlign w:val="center"/>
          </w:tcPr>
          <w:p>
            <w:r>
              <w:t>Shared-partition multi-output RF</w:t>
            </w:r>
          </w:p>
        </w:tc>
        <w:tc>
          <w:tcPr>
            <w:tcW w:w="1673" w:type="dxa"/>
            <w:vAlign w:val="center"/>
          </w:tcPr>
          <w:p>
            <w:r>
              <w:t>0.253</w:t>
            </w:r>
          </w:p>
        </w:tc>
        <w:tc>
          <w:tcPr>
            <w:tcW w:w="1673" w:type="dxa"/>
            <w:vAlign w:val="center"/>
          </w:tcPr>
          <w:p>
            <w:r>
              <w:t>0.222</w:t>
            </w:r>
          </w:p>
        </w:tc>
        <w:tc>
          <w:tcPr>
            <w:tcW w:w="1673" w:type="dxa"/>
            <w:vAlign w:val="center"/>
          </w:tcPr>
          <w:p>
            <w:r>
              <w:t>0.276</w:t>
            </w:r>
          </w:p>
        </w:tc>
        <w:tc>
          <w:tcPr>
            <w:tcW w:w="1673" w:type="dxa"/>
            <w:vAlign w:val="center"/>
          </w:tcPr>
          <w:p>
            <w:r>
              <w:t>1,838</w:t>
            </w:r>
          </w:p>
        </w:tc>
      </w:tr>
      <w:tr w14:paraId="0C17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gamma</w:t>
            </w:r>
          </w:p>
        </w:tc>
        <w:tc>
          <w:tcPr>
            <w:tcW w:w="1673" w:type="dxa"/>
            <w:shd w:val="clear" w:color="auto" w:fill="F2F6FA"/>
            <w:vAlign w:val="center"/>
          </w:tcPr>
          <w:p>
            <w:r>
              <w:t>Separate single-output RF</w:t>
            </w:r>
          </w:p>
        </w:tc>
        <w:tc>
          <w:tcPr>
            <w:tcW w:w="1673" w:type="dxa"/>
            <w:shd w:val="clear" w:color="auto" w:fill="F2F6FA"/>
            <w:vAlign w:val="center"/>
          </w:tcPr>
          <w:p>
            <w:r>
              <w:t>0.263</w:t>
            </w:r>
          </w:p>
        </w:tc>
        <w:tc>
          <w:tcPr>
            <w:tcW w:w="1673" w:type="dxa"/>
            <w:shd w:val="clear" w:color="auto" w:fill="F2F6FA"/>
            <w:vAlign w:val="center"/>
          </w:tcPr>
          <w:p>
            <w:r>
              <w:t>0.230</w:t>
            </w:r>
          </w:p>
        </w:tc>
        <w:tc>
          <w:tcPr>
            <w:tcW w:w="1673" w:type="dxa"/>
            <w:shd w:val="clear" w:color="auto" w:fill="F2F6FA"/>
            <w:vAlign w:val="center"/>
          </w:tcPr>
          <w:p>
            <w:r>
              <w:t>0.294</w:t>
            </w:r>
          </w:p>
        </w:tc>
        <w:tc>
          <w:tcPr>
            <w:tcW w:w="1673" w:type="dxa"/>
            <w:shd w:val="clear" w:color="auto" w:fill="F2F6FA"/>
            <w:vAlign w:val="center"/>
          </w:tcPr>
          <w:p>
            <w:r>
              <w:t>1,838</w:t>
            </w:r>
          </w:p>
        </w:tc>
      </w:tr>
      <w:tr w14:paraId="480B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domega median</w:t>
            </w:r>
          </w:p>
        </w:tc>
        <w:tc>
          <w:tcPr>
            <w:tcW w:w="1673" w:type="dxa"/>
            <w:vAlign w:val="center"/>
          </w:tcPr>
          <w:p>
            <w:r>
              <w:t>Shared-partition multi-output RF</w:t>
            </w:r>
          </w:p>
        </w:tc>
        <w:tc>
          <w:tcPr>
            <w:tcW w:w="1673" w:type="dxa"/>
            <w:vAlign w:val="center"/>
          </w:tcPr>
          <w:p>
            <w:r>
              <w:t>0.195</w:t>
            </w:r>
          </w:p>
        </w:tc>
        <w:tc>
          <w:tcPr>
            <w:tcW w:w="1673" w:type="dxa"/>
            <w:vAlign w:val="center"/>
          </w:tcPr>
          <w:p>
            <w:r>
              <w:t>0.145</w:t>
            </w:r>
          </w:p>
        </w:tc>
        <w:tc>
          <w:tcPr>
            <w:tcW w:w="1673" w:type="dxa"/>
            <w:vAlign w:val="center"/>
          </w:tcPr>
          <w:p>
            <w:r>
              <w:t>0.243</w:t>
            </w:r>
          </w:p>
        </w:tc>
        <w:tc>
          <w:tcPr>
            <w:tcW w:w="1673" w:type="dxa"/>
            <w:vAlign w:val="center"/>
          </w:tcPr>
          <w:p>
            <w:r>
              <w:t>1,838</w:t>
            </w:r>
          </w:p>
        </w:tc>
      </w:tr>
      <w:tr w14:paraId="5800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domega median</w:t>
            </w:r>
          </w:p>
        </w:tc>
        <w:tc>
          <w:tcPr>
            <w:tcW w:w="1673" w:type="dxa"/>
            <w:shd w:val="clear" w:color="auto" w:fill="F2F6FA"/>
            <w:vAlign w:val="center"/>
          </w:tcPr>
          <w:p>
            <w:r>
              <w:t>Separate single-output RF</w:t>
            </w:r>
          </w:p>
        </w:tc>
        <w:tc>
          <w:tcPr>
            <w:tcW w:w="1673" w:type="dxa"/>
            <w:shd w:val="clear" w:color="auto" w:fill="F2F6FA"/>
            <w:vAlign w:val="center"/>
          </w:tcPr>
          <w:p>
            <w:r>
              <w:t>0.189</w:t>
            </w:r>
          </w:p>
        </w:tc>
        <w:tc>
          <w:tcPr>
            <w:tcW w:w="1673" w:type="dxa"/>
            <w:shd w:val="clear" w:color="auto" w:fill="F2F6FA"/>
            <w:vAlign w:val="center"/>
          </w:tcPr>
          <w:p>
            <w:r>
              <w:t>0.143</w:t>
            </w:r>
          </w:p>
        </w:tc>
        <w:tc>
          <w:tcPr>
            <w:tcW w:w="1673" w:type="dxa"/>
            <w:shd w:val="clear" w:color="auto" w:fill="F2F6FA"/>
            <w:vAlign w:val="center"/>
          </w:tcPr>
          <w:p>
            <w:r>
              <w:t>0.239</w:t>
            </w:r>
          </w:p>
        </w:tc>
        <w:tc>
          <w:tcPr>
            <w:tcW w:w="1673" w:type="dxa"/>
            <w:shd w:val="clear" w:color="auto" w:fill="F2F6FA"/>
            <w:vAlign w:val="center"/>
          </w:tcPr>
          <w:p>
            <w:r>
              <w:t>1,838</w:t>
            </w:r>
          </w:p>
        </w:tc>
      </w:tr>
      <w:tr w14:paraId="4170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r overlap</w:t>
            </w:r>
          </w:p>
        </w:tc>
        <w:tc>
          <w:tcPr>
            <w:tcW w:w="1673" w:type="dxa"/>
            <w:vAlign w:val="center"/>
          </w:tcPr>
          <w:p>
            <w:r>
              <w:t>Shared-partition multi-output RF</w:t>
            </w:r>
          </w:p>
        </w:tc>
        <w:tc>
          <w:tcPr>
            <w:tcW w:w="1673" w:type="dxa"/>
            <w:vAlign w:val="center"/>
          </w:tcPr>
          <w:p>
            <w:r>
              <w:t>0.173</w:t>
            </w:r>
          </w:p>
        </w:tc>
        <w:tc>
          <w:tcPr>
            <w:tcW w:w="1673" w:type="dxa"/>
            <w:vAlign w:val="center"/>
          </w:tcPr>
          <w:p>
            <w:r>
              <w:t>0.137</w:t>
            </w:r>
          </w:p>
        </w:tc>
        <w:tc>
          <w:tcPr>
            <w:tcW w:w="1673" w:type="dxa"/>
            <w:vAlign w:val="center"/>
          </w:tcPr>
          <w:p>
            <w:r>
              <w:t>0.207</w:t>
            </w:r>
          </w:p>
        </w:tc>
        <w:tc>
          <w:tcPr>
            <w:tcW w:w="1673" w:type="dxa"/>
            <w:vAlign w:val="center"/>
          </w:tcPr>
          <w:p>
            <w:r>
              <w:t>1,838</w:t>
            </w:r>
          </w:p>
        </w:tc>
      </w:tr>
      <w:tr w14:paraId="310E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r overlap</w:t>
            </w:r>
          </w:p>
        </w:tc>
        <w:tc>
          <w:tcPr>
            <w:tcW w:w="1673" w:type="dxa"/>
            <w:shd w:val="clear" w:color="auto" w:fill="F2F6FA"/>
            <w:vAlign w:val="center"/>
          </w:tcPr>
          <w:p>
            <w:r>
              <w:t>Separate single-output RF</w:t>
            </w:r>
          </w:p>
        </w:tc>
        <w:tc>
          <w:tcPr>
            <w:tcW w:w="1673" w:type="dxa"/>
            <w:shd w:val="clear" w:color="auto" w:fill="F2F6FA"/>
            <w:vAlign w:val="center"/>
          </w:tcPr>
          <w:p>
            <w:r>
              <w:t>0.165</w:t>
            </w:r>
          </w:p>
        </w:tc>
        <w:tc>
          <w:tcPr>
            <w:tcW w:w="1673" w:type="dxa"/>
            <w:shd w:val="clear" w:color="auto" w:fill="F2F6FA"/>
            <w:vAlign w:val="center"/>
          </w:tcPr>
          <w:p>
            <w:r>
              <w:t>0.126</w:t>
            </w:r>
          </w:p>
        </w:tc>
        <w:tc>
          <w:tcPr>
            <w:tcW w:w="1673" w:type="dxa"/>
            <w:shd w:val="clear" w:color="auto" w:fill="F2F6FA"/>
            <w:vAlign w:val="center"/>
          </w:tcPr>
          <w:p>
            <w:r>
              <w:t>0.201</w:t>
            </w:r>
          </w:p>
        </w:tc>
        <w:tc>
          <w:tcPr>
            <w:tcW w:w="1673" w:type="dxa"/>
            <w:shd w:val="clear" w:color="auto" w:fill="F2F6FA"/>
            <w:vAlign w:val="center"/>
          </w:tcPr>
          <w:p>
            <w:r>
              <w:t>1,838</w:t>
            </w:r>
          </w:p>
        </w:tc>
      </w:tr>
      <w:tr w14:paraId="1B96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low</w:t>
            </w:r>
          </w:p>
        </w:tc>
        <w:tc>
          <w:tcPr>
            <w:tcW w:w="1673" w:type="dxa"/>
            <w:vAlign w:val="center"/>
          </w:tcPr>
          <w:p>
            <w:r>
              <w:t>Shared-partition multi-output RF</w:t>
            </w:r>
          </w:p>
        </w:tc>
        <w:tc>
          <w:tcPr>
            <w:tcW w:w="1673" w:type="dxa"/>
            <w:vAlign w:val="center"/>
          </w:tcPr>
          <w:p>
            <w:r>
              <w:t>0.411</w:t>
            </w:r>
          </w:p>
        </w:tc>
        <w:tc>
          <w:tcPr>
            <w:tcW w:w="1673" w:type="dxa"/>
            <w:vAlign w:val="center"/>
          </w:tcPr>
          <w:p>
            <w:r>
              <w:t>0.360</w:t>
            </w:r>
          </w:p>
        </w:tc>
        <w:tc>
          <w:tcPr>
            <w:tcW w:w="1673" w:type="dxa"/>
            <w:vAlign w:val="center"/>
          </w:tcPr>
          <w:p>
            <w:r>
              <w:t>0.457</w:t>
            </w:r>
          </w:p>
        </w:tc>
        <w:tc>
          <w:tcPr>
            <w:tcW w:w="1673" w:type="dxa"/>
            <w:vAlign w:val="center"/>
          </w:tcPr>
          <w:p>
            <w:r>
              <w:t>1,838</w:t>
            </w:r>
          </w:p>
        </w:tc>
      </w:tr>
      <w:tr w14:paraId="3299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low</w:t>
            </w:r>
          </w:p>
        </w:tc>
        <w:tc>
          <w:tcPr>
            <w:tcW w:w="1673" w:type="dxa"/>
            <w:shd w:val="clear" w:color="auto" w:fill="F2F6FA"/>
            <w:vAlign w:val="center"/>
          </w:tcPr>
          <w:p>
            <w:r>
              <w:t>Separate single-output RF</w:t>
            </w:r>
          </w:p>
        </w:tc>
        <w:tc>
          <w:tcPr>
            <w:tcW w:w="1673" w:type="dxa"/>
            <w:shd w:val="clear" w:color="auto" w:fill="F2F6FA"/>
            <w:vAlign w:val="center"/>
          </w:tcPr>
          <w:p>
            <w:r>
              <w:t>0.397</w:t>
            </w:r>
          </w:p>
        </w:tc>
        <w:tc>
          <w:tcPr>
            <w:tcW w:w="1673" w:type="dxa"/>
            <w:shd w:val="clear" w:color="auto" w:fill="F2F6FA"/>
            <w:vAlign w:val="center"/>
          </w:tcPr>
          <w:p>
            <w:r>
              <w:t>0.345</w:t>
            </w:r>
          </w:p>
        </w:tc>
        <w:tc>
          <w:tcPr>
            <w:tcW w:w="1673" w:type="dxa"/>
            <w:shd w:val="clear" w:color="auto" w:fill="F2F6FA"/>
            <w:vAlign w:val="center"/>
          </w:tcPr>
          <w:p>
            <w:r>
              <w:t>0.446</w:t>
            </w:r>
          </w:p>
        </w:tc>
        <w:tc>
          <w:tcPr>
            <w:tcW w:w="1673" w:type="dxa"/>
            <w:shd w:val="clear" w:color="auto" w:fill="F2F6FA"/>
            <w:vAlign w:val="center"/>
          </w:tcPr>
          <w:p>
            <w:r>
              <w:t>1,838</w:t>
            </w:r>
          </w:p>
        </w:tc>
      </w:tr>
      <w:tr w14:paraId="4270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mid</w:t>
            </w:r>
          </w:p>
        </w:tc>
        <w:tc>
          <w:tcPr>
            <w:tcW w:w="1673" w:type="dxa"/>
            <w:vAlign w:val="center"/>
          </w:tcPr>
          <w:p>
            <w:r>
              <w:t>Shared-partition multi-output RF</w:t>
            </w:r>
          </w:p>
        </w:tc>
        <w:tc>
          <w:tcPr>
            <w:tcW w:w="1673" w:type="dxa"/>
            <w:vAlign w:val="center"/>
          </w:tcPr>
          <w:p>
            <w:r>
              <w:t>0.195</w:t>
            </w:r>
          </w:p>
        </w:tc>
        <w:tc>
          <w:tcPr>
            <w:tcW w:w="1673" w:type="dxa"/>
            <w:vAlign w:val="center"/>
          </w:tcPr>
          <w:p>
            <w:r>
              <w:t>0.155</w:t>
            </w:r>
          </w:p>
        </w:tc>
        <w:tc>
          <w:tcPr>
            <w:tcW w:w="1673" w:type="dxa"/>
            <w:vAlign w:val="center"/>
          </w:tcPr>
          <w:p>
            <w:r>
              <w:t>0.234</w:t>
            </w:r>
          </w:p>
        </w:tc>
        <w:tc>
          <w:tcPr>
            <w:tcW w:w="1673" w:type="dxa"/>
            <w:vAlign w:val="center"/>
          </w:tcPr>
          <w:p>
            <w:r>
              <w:t>1,838</w:t>
            </w:r>
          </w:p>
        </w:tc>
      </w:tr>
      <w:tr w14:paraId="7416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mid</w:t>
            </w:r>
          </w:p>
        </w:tc>
        <w:tc>
          <w:tcPr>
            <w:tcW w:w="1673" w:type="dxa"/>
            <w:shd w:val="clear" w:color="auto" w:fill="F2F6FA"/>
            <w:vAlign w:val="center"/>
          </w:tcPr>
          <w:p>
            <w:r>
              <w:t>Separate single-output RF</w:t>
            </w:r>
          </w:p>
        </w:tc>
        <w:tc>
          <w:tcPr>
            <w:tcW w:w="1673" w:type="dxa"/>
            <w:shd w:val="clear" w:color="auto" w:fill="F2F6FA"/>
            <w:vAlign w:val="center"/>
          </w:tcPr>
          <w:p>
            <w:r>
              <w:t>0.190</w:t>
            </w:r>
          </w:p>
        </w:tc>
        <w:tc>
          <w:tcPr>
            <w:tcW w:w="1673" w:type="dxa"/>
            <w:shd w:val="clear" w:color="auto" w:fill="F2F6FA"/>
            <w:vAlign w:val="center"/>
          </w:tcPr>
          <w:p>
            <w:r>
              <w:t>0.143</w:t>
            </w:r>
          </w:p>
        </w:tc>
        <w:tc>
          <w:tcPr>
            <w:tcW w:w="1673" w:type="dxa"/>
            <w:shd w:val="clear" w:color="auto" w:fill="F2F6FA"/>
            <w:vAlign w:val="center"/>
          </w:tcPr>
          <w:p>
            <w:r>
              <w:t>0.232</w:t>
            </w:r>
          </w:p>
        </w:tc>
        <w:tc>
          <w:tcPr>
            <w:tcW w:w="1673" w:type="dxa"/>
            <w:shd w:val="clear" w:color="auto" w:fill="F2F6FA"/>
            <w:vAlign w:val="center"/>
          </w:tcPr>
          <w:p>
            <w:r>
              <w:t>1,838</w:t>
            </w:r>
          </w:p>
        </w:tc>
      </w:tr>
      <w:tr w14:paraId="4544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frac high</w:t>
            </w:r>
          </w:p>
        </w:tc>
        <w:tc>
          <w:tcPr>
            <w:tcW w:w="1673" w:type="dxa"/>
            <w:vAlign w:val="center"/>
          </w:tcPr>
          <w:p>
            <w:r>
              <w:t>Shared-partition multi-output RF</w:t>
            </w:r>
          </w:p>
        </w:tc>
        <w:tc>
          <w:tcPr>
            <w:tcW w:w="1673" w:type="dxa"/>
            <w:vAlign w:val="center"/>
          </w:tcPr>
          <w:p>
            <w:r>
              <w:t>0.345</w:t>
            </w:r>
          </w:p>
        </w:tc>
        <w:tc>
          <w:tcPr>
            <w:tcW w:w="1673" w:type="dxa"/>
            <w:vAlign w:val="center"/>
          </w:tcPr>
          <w:p>
            <w:r>
              <w:t>0.299</w:t>
            </w:r>
          </w:p>
        </w:tc>
        <w:tc>
          <w:tcPr>
            <w:tcW w:w="1673" w:type="dxa"/>
            <w:vAlign w:val="center"/>
          </w:tcPr>
          <w:p>
            <w:r>
              <w:t>0.393</w:t>
            </w:r>
          </w:p>
        </w:tc>
        <w:tc>
          <w:tcPr>
            <w:tcW w:w="1673" w:type="dxa"/>
            <w:vAlign w:val="center"/>
          </w:tcPr>
          <w:p>
            <w:r>
              <w:t>1,838</w:t>
            </w:r>
          </w:p>
        </w:tc>
      </w:tr>
      <w:tr w14:paraId="38A9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frac high</w:t>
            </w:r>
          </w:p>
        </w:tc>
        <w:tc>
          <w:tcPr>
            <w:tcW w:w="1673" w:type="dxa"/>
            <w:shd w:val="clear" w:color="auto" w:fill="F2F6FA"/>
            <w:vAlign w:val="center"/>
          </w:tcPr>
          <w:p>
            <w:r>
              <w:t>Separate single-output RF</w:t>
            </w:r>
          </w:p>
        </w:tc>
        <w:tc>
          <w:tcPr>
            <w:tcW w:w="1673" w:type="dxa"/>
            <w:shd w:val="clear" w:color="auto" w:fill="F2F6FA"/>
            <w:vAlign w:val="center"/>
          </w:tcPr>
          <w:p>
            <w:r>
              <w:t>0.333</w:t>
            </w:r>
          </w:p>
        </w:tc>
        <w:tc>
          <w:tcPr>
            <w:tcW w:w="1673" w:type="dxa"/>
            <w:shd w:val="clear" w:color="auto" w:fill="F2F6FA"/>
            <w:vAlign w:val="center"/>
          </w:tcPr>
          <w:p>
            <w:r>
              <w:t>0.286</w:t>
            </w:r>
          </w:p>
        </w:tc>
        <w:tc>
          <w:tcPr>
            <w:tcW w:w="1673" w:type="dxa"/>
            <w:shd w:val="clear" w:color="auto" w:fill="F2F6FA"/>
            <w:vAlign w:val="center"/>
          </w:tcPr>
          <w:p>
            <w:r>
              <w:t>0.382</w:t>
            </w:r>
          </w:p>
        </w:tc>
        <w:tc>
          <w:tcPr>
            <w:tcW w:w="1673" w:type="dxa"/>
            <w:shd w:val="clear" w:color="auto" w:fill="F2F6FA"/>
            <w:vAlign w:val="center"/>
          </w:tcPr>
          <w:p>
            <w:r>
              <w:t>1,838</w:t>
            </w:r>
          </w:p>
        </w:tc>
      </w:tr>
      <w:tr w14:paraId="24B7F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w1 distance</w:t>
            </w:r>
          </w:p>
        </w:tc>
        <w:tc>
          <w:tcPr>
            <w:tcW w:w="1673" w:type="dxa"/>
            <w:vAlign w:val="center"/>
          </w:tcPr>
          <w:p>
            <w:r>
              <w:t>Shared-partition multi-output RF</w:t>
            </w:r>
          </w:p>
        </w:tc>
        <w:tc>
          <w:tcPr>
            <w:tcW w:w="1673" w:type="dxa"/>
            <w:vAlign w:val="center"/>
          </w:tcPr>
          <w:p>
            <w:r>
              <w:t>0.319</w:t>
            </w:r>
          </w:p>
        </w:tc>
        <w:tc>
          <w:tcPr>
            <w:tcW w:w="1673" w:type="dxa"/>
            <w:vAlign w:val="center"/>
          </w:tcPr>
          <w:p>
            <w:r>
              <w:t>0.270</w:t>
            </w:r>
          </w:p>
        </w:tc>
        <w:tc>
          <w:tcPr>
            <w:tcW w:w="1673" w:type="dxa"/>
            <w:vAlign w:val="center"/>
          </w:tcPr>
          <w:p>
            <w:r>
              <w:t>0.361</w:t>
            </w:r>
          </w:p>
        </w:tc>
        <w:tc>
          <w:tcPr>
            <w:tcW w:w="1673" w:type="dxa"/>
            <w:vAlign w:val="center"/>
          </w:tcPr>
          <w:p>
            <w:r>
              <w:t>1,838</w:t>
            </w:r>
          </w:p>
        </w:tc>
      </w:tr>
      <w:tr w14:paraId="671E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w1 distance</w:t>
            </w:r>
          </w:p>
        </w:tc>
        <w:tc>
          <w:tcPr>
            <w:tcW w:w="1673" w:type="dxa"/>
            <w:shd w:val="clear" w:color="auto" w:fill="F2F6FA"/>
            <w:vAlign w:val="center"/>
          </w:tcPr>
          <w:p>
            <w:r>
              <w:t>Separate single-output RF</w:t>
            </w:r>
          </w:p>
        </w:tc>
        <w:tc>
          <w:tcPr>
            <w:tcW w:w="1673" w:type="dxa"/>
            <w:shd w:val="clear" w:color="auto" w:fill="F2F6FA"/>
            <w:vAlign w:val="center"/>
          </w:tcPr>
          <w:p>
            <w:r>
              <w:t>0.314</w:t>
            </w:r>
          </w:p>
        </w:tc>
        <w:tc>
          <w:tcPr>
            <w:tcW w:w="1673" w:type="dxa"/>
            <w:shd w:val="clear" w:color="auto" w:fill="F2F6FA"/>
            <w:vAlign w:val="center"/>
          </w:tcPr>
          <w:p>
            <w:r>
              <w:t>0.264</w:t>
            </w:r>
          </w:p>
        </w:tc>
        <w:tc>
          <w:tcPr>
            <w:tcW w:w="1673" w:type="dxa"/>
            <w:shd w:val="clear" w:color="auto" w:fill="F2F6FA"/>
            <w:vAlign w:val="center"/>
          </w:tcPr>
          <w:p>
            <w:r>
              <w:t>0.358</w:t>
            </w:r>
          </w:p>
        </w:tc>
        <w:tc>
          <w:tcPr>
            <w:tcW w:w="1673" w:type="dxa"/>
            <w:shd w:val="clear" w:color="auto" w:fill="F2F6FA"/>
            <w:vAlign w:val="center"/>
          </w:tcPr>
          <w:p>
            <w:r>
              <w:t>1,838</w:t>
            </w:r>
          </w:p>
        </w:tc>
      </w:tr>
      <w:tr w14:paraId="23E7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centroid</w:t>
            </w:r>
          </w:p>
        </w:tc>
        <w:tc>
          <w:tcPr>
            <w:tcW w:w="1673" w:type="dxa"/>
            <w:vAlign w:val="center"/>
          </w:tcPr>
          <w:p>
            <w:r>
              <w:t>Shared-partition multi-output RF</w:t>
            </w:r>
          </w:p>
        </w:tc>
        <w:tc>
          <w:tcPr>
            <w:tcW w:w="1673" w:type="dxa"/>
            <w:vAlign w:val="center"/>
          </w:tcPr>
          <w:p>
            <w:r>
              <w:t>0.414</w:t>
            </w:r>
          </w:p>
        </w:tc>
        <w:tc>
          <w:tcPr>
            <w:tcW w:w="1673" w:type="dxa"/>
            <w:vAlign w:val="center"/>
          </w:tcPr>
          <w:p>
            <w:r>
              <w:t>0.373</w:t>
            </w:r>
          </w:p>
        </w:tc>
        <w:tc>
          <w:tcPr>
            <w:tcW w:w="1673" w:type="dxa"/>
            <w:vAlign w:val="center"/>
          </w:tcPr>
          <w:p>
            <w:r>
              <w:t>0.452</w:t>
            </w:r>
          </w:p>
        </w:tc>
        <w:tc>
          <w:tcPr>
            <w:tcW w:w="1673" w:type="dxa"/>
            <w:vAlign w:val="center"/>
          </w:tcPr>
          <w:p>
            <w:r>
              <w:t>1,838</w:t>
            </w:r>
          </w:p>
        </w:tc>
      </w:tr>
      <w:tr w14:paraId="2358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centroid</w:t>
            </w:r>
          </w:p>
        </w:tc>
        <w:tc>
          <w:tcPr>
            <w:tcW w:w="1673" w:type="dxa"/>
            <w:shd w:val="clear" w:color="auto" w:fill="F2F6FA"/>
            <w:vAlign w:val="center"/>
          </w:tcPr>
          <w:p>
            <w:r>
              <w:t>Separate single-output RF</w:t>
            </w:r>
          </w:p>
        </w:tc>
        <w:tc>
          <w:tcPr>
            <w:tcW w:w="1673" w:type="dxa"/>
            <w:shd w:val="clear" w:color="auto" w:fill="F2F6FA"/>
            <w:vAlign w:val="center"/>
          </w:tcPr>
          <w:p>
            <w:r>
              <w:t>0.438</w:t>
            </w:r>
          </w:p>
        </w:tc>
        <w:tc>
          <w:tcPr>
            <w:tcW w:w="1673" w:type="dxa"/>
            <w:shd w:val="clear" w:color="auto" w:fill="F2F6FA"/>
            <w:vAlign w:val="center"/>
          </w:tcPr>
          <w:p>
            <w:r>
              <w:t>0.397</w:t>
            </w:r>
          </w:p>
        </w:tc>
        <w:tc>
          <w:tcPr>
            <w:tcW w:w="1673" w:type="dxa"/>
            <w:shd w:val="clear" w:color="auto" w:fill="F2F6FA"/>
            <w:vAlign w:val="center"/>
          </w:tcPr>
          <w:p>
            <w:r>
              <w:t>0.481</w:t>
            </w:r>
          </w:p>
        </w:tc>
        <w:tc>
          <w:tcPr>
            <w:tcW w:w="1673" w:type="dxa"/>
            <w:shd w:val="clear" w:color="auto" w:fill="F2F6FA"/>
            <w:vAlign w:val="center"/>
          </w:tcPr>
          <w:p>
            <w:r>
              <w:t>1,838</w:t>
            </w:r>
          </w:p>
        </w:tc>
      </w:tr>
      <w:tr w14:paraId="783E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shape skewness</w:t>
            </w:r>
          </w:p>
        </w:tc>
        <w:tc>
          <w:tcPr>
            <w:tcW w:w="1673" w:type="dxa"/>
            <w:vAlign w:val="center"/>
          </w:tcPr>
          <w:p>
            <w:r>
              <w:t>Shared-partition multi-output RF</w:t>
            </w:r>
          </w:p>
        </w:tc>
        <w:tc>
          <w:tcPr>
            <w:tcW w:w="1673" w:type="dxa"/>
            <w:vAlign w:val="center"/>
          </w:tcPr>
          <w:p>
            <w:r>
              <w:t>0.433</w:t>
            </w:r>
          </w:p>
        </w:tc>
        <w:tc>
          <w:tcPr>
            <w:tcW w:w="1673" w:type="dxa"/>
            <w:vAlign w:val="center"/>
          </w:tcPr>
          <w:p>
            <w:r>
              <w:t>0.392</w:t>
            </w:r>
          </w:p>
        </w:tc>
        <w:tc>
          <w:tcPr>
            <w:tcW w:w="1673" w:type="dxa"/>
            <w:vAlign w:val="center"/>
          </w:tcPr>
          <w:p>
            <w:r>
              <w:t>0.474</w:t>
            </w:r>
          </w:p>
        </w:tc>
        <w:tc>
          <w:tcPr>
            <w:tcW w:w="1673" w:type="dxa"/>
            <w:vAlign w:val="center"/>
          </w:tcPr>
          <w:p>
            <w:r>
              <w:t>1,838</w:t>
            </w:r>
          </w:p>
        </w:tc>
      </w:tr>
      <w:tr w14:paraId="4E40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shape skewness</w:t>
            </w:r>
          </w:p>
        </w:tc>
        <w:tc>
          <w:tcPr>
            <w:tcW w:w="1673" w:type="dxa"/>
            <w:shd w:val="clear" w:color="auto" w:fill="F2F6FA"/>
            <w:vAlign w:val="center"/>
          </w:tcPr>
          <w:p>
            <w:r>
              <w:t>Separate single-output RF</w:t>
            </w:r>
          </w:p>
        </w:tc>
        <w:tc>
          <w:tcPr>
            <w:tcW w:w="1673" w:type="dxa"/>
            <w:shd w:val="clear" w:color="auto" w:fill="F2F6FA"/>
            <w:vAlign w:val="center"/>
          </w:tcPr>
          <w:p>
            <w:r>
              <w:t>0.447</w:t>
            </w:r>
          </w:p>
        </w:tc>
        <w:tc>
          <w:tcPr>
            <w:tcW w:w="1673" w:type="dxa"/>
            <w:shd w:val="clear" w:color="auto" w:fill="F2F6FA"/>
            <w:vAlign w:val="center"/>
          </w:tcPr>
          <w:p>
            <w:r>
              <w:t>0.406</w:t>
            </w:r>
          </w:p>
        </w:tc>
        <w:tc>
          <w:tcPr>
            <w:tcW w:w="1673" w:type="dxa"/>
            <w:shd w:val="clear" w:color="auto" w:fill="F2F6FA"/>
            <w:vAlign w:val="center"/>
          </w:tcPr>
          <w:p>
            <w:r>
              <w:t>0.492</w:t>
            </w:r>
          </w:p>
        </w:tc>
        <w:tc>
          <w:tcPr>
            <w:tcW w:w="1673" w:type="dxa"/>
            <w:shd w:val="clear" w:color="auto" w:fill="F2F6FA"/>
            <w:vAlign w:val="center"/>
          </w:tcPr>
          <w:p>
            <w:r>
              <w:t>1,838</w:t>
            </w:r>
          </w:p>
        </w:tc>
      </w:tr>
    </w:tbl>
    <w:p w14:paraId="2A78FB7F">
      <w:pPr>
        <w:spacing w:after="20"/>
      </w:pPr>
    </w:p>
    <w:p w14:paraId="1C24DE94">
      <w:pPr>
        <w:pStyle w:val="15"/>
      </w:pPr>
      <w:r>
        <w:t>Table S16. Paired multi-output minus separate-model R2 differences.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73C3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09" w:type="dxa"/>
            <w:shd w:val="clear" w:color="auto" w:fill="1F4E78"/>
          </w:tcPr>
          <w:p w14:paraId="053D8FE9">
            <w:pPr>
              <w:spacing w:after="0" w:line="240" w:lineRule="auto"/>
              <w:jc w:val="center"/>
            </w:pPr>
            <w:r>
              <w:rPr>
                <w:rFonts w:ascii="Arial" w:hAnsi="Arial"/>
                <w:b/>
                <w:color w:val="FFFFFF"/>
                <w:sz w:val="15"/>
              </w:rPr>
              <w:t>Endpoint</w:t>
            </w:r>
          </w:p>
        </w:tc>
        <w:tc>
          <w:tcPr>
            <w:tcW w:w="2509" w:type="dxa"/>
            <w:shd w:val="clear" w:color="auto" w:fill="1F4E78"/>
          </w:tcPr>
          <w:p w14:paraId="021F9231">
            <w:pPr>
              <w:spacing w:after="0" w:line="240" w:lineRule="auto"/>
              <w:jc w:val="center"/>
            </w:pPr>
            <w:r>
              <w:rPr>
                <w:rFonts w:ascii="Arial" w:hAnsi="Arial"/>
                <w:b/>
                <w:color w:val="FFFFFF"/>
                <w:sz w:val="15"/>
              </w:rPr>
              <w:t>delta R2</w:t>
            </w:r>
          </w:p>
        </w:tc>
        <w:tc>
          <w:tcPr>
            <w:tcW w:w="2509" w:type="dxa"/>
            <w:shd w:val="clear" w:color="auto" w:fill="1F4E78"/>
          </w:tcPr>
          <w:p w14:paraId="7636C30F">
            <w:pPr>
              <w:spacing w:after="0" w:line="240" w:lineRule="auto"/>
              <w:jc w:val="center"/>
            </w:pPr>
            <w:r>
              <w:rPr>
                <w:rFonts w:ascii="Arial" w:hAnsi="Arial"/>
                <w:b/>
                <w:color w:val="FFFFFF"/>
                <w:sz w:val="15"/>
              </w:rPr>
              <w:t>95% CI low</w:t>
            </w:r>
          </w:p>
        </w:tc>
        <w:tc>
          <w:tcPr>
            <w:tcW w:w="2509" w:type="dxa"/>
            <w:shd w:val="clear" w:color="auto" w:fill="1F4E78"/>
          </w:tcPr>
          <w:p w14:paraId="25B4E1AB">
            <w:pPr>
              <w:spacing w:after="0" w:line="240" w:lineRule="auto"/>
              <w:jc w:val="center"/>
            </w:pPr>
            <w:r>
              <w:rPr>
                <w:rFonts w:ascii="Arial" w:hAnsi="Arial"/>
                <w:b/>
                <w:color w:val="FFFFFF"/>
                <w:sz w:val="15"/>
              </w:rPr>
              <w:t>95% CI high</w:t>
            </w:r>
          </w:p>
        </w:tc>
      </w:tr>
      <w:tr w14:paraId="468E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n peak</w:t>
            </w:r>
          </w:p>
        </w:tc>
        <w:tc>
          <w:tcPr>
            <w:tcW w:w="2509" w:type="dxa"/>
            <w:vAlign w:val="center"/>
          </w:tcPr>
          <w:p>
            <w:r>
              <w:t>-0.005</w:t>
            </w:r>
          </w:p>
        </w:tc>
        <w:tc>
          <w:tcPr>
            <w:tcW w:w="2509" w:type="dxa"/>
            <w:vAlign w:val="center"/>
          </w:tcPr>
          <w:p>
            <w:r>
              <w:t>-0.018</w:t>
            </w:r>
          </w:p>
        </w:tc>
        <w:tc>
          <w:tcPr>
            <w:tcW w:w="2509" w:type="dxa"/>
            <w:vAlign w:val="center"/>
          </w:tcPr>
          <w:p>
            <w:r>
              <w:t>0.008</w:t>
            </w:r>
          </w:p>
        </w:tc>
      </w:tr>
      <w:tr w14:paraId="405E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shd w:val="clear" w:color="auto" w:fill="F2F6FA"/>
            <w:vAlign w:val="center"/>
          </w:tcPr>
          <w:p>
            <w:r>
              <w:t>evenness</w:t>
            </w:r>
          </w:p>
        </w:tc>
        <w:tc>
          <w:tcPr>
            <w:tcW w:w="2509" w:type="dxa"/>
            <w:shd w:val="clear" w:color="auto" w:fill="F2F6FA"/>
            <w:vAlign w:val="center"/>
          </w:tcPr>
          <w:p>
            <w:r>
              <w:t>0.018</w:t>
            </w:r>
          </w:p>
        </w:tc>
        <w:tc>
          <w:tcPr>
            <w:tcW w:w="2509" w:type="dxa"/>
            <w:shd w:val="clear" w:color="auto" w:fill="F2F6FA"/>
            <w:vAlign w:val="center"/>
          </w:tcPr>
          <w:p>
            <w:r>
              <w:t>-0.002</w:t>
            </w:r>
          </w:p>
        </w:tc>
        <w:tc>
          <w:tcPr>
            <w:tcW w:w="2509" w:type="dxa"/>
            <w:shd w:val="clear" w:color="auto" w:fill="F2F6FA"/>
            <w:vAlign w:val="center"/>
          </w:tcPr>
          <w:p>
            <w:r>
              <w:t>0.037</w:t>
            </w:r>
          </w:p>
        </w:tc>
      </w:tr>
      <w:tr w14:paraId="6A4F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gamma</w:t>
            </w:r>
          </w:p>
        </w:tc>
        <w:tc>
          <w:tcPr>
            <w:tcW w:w="2509" w:type="dxa"/>
            <w:vAlign w:val="center"/>
          </w:tcPr>
          <w:p>
            <w:r>
              <w:t>-0.009</w:t>
            </w:r>
          </w:p>
        </w:tc>
        <w:tc>
          <w:tcPr>
            <w:tcW w:w="2509" w:type="dxa"/>
            <w:vAlign w:val="center"/>
          </w:tcPr>
          <w:p>
            <w:r>
              <w:t>-0.032</w:t>
            </w:r>
          </w:p>
        </w:tc>
        <w:tc>
          <w:tcPr>
            <w:tcW w:w="2509" w:type="dxa"/>
            <w:vAlign w:val="center"/>
          </w:tcPr>
          <w:p>
            <w:r>
              <w:t>0.015</w:t>
            </w:r>
          </w:p>
        </w:tc>
      </w:tr>
      <w:tr w14:paraId="0FCF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shd w:val="clear" w:color="auto" w:fill="F2F6FA"/>
            <w:vAlign w:val="center"/>
          </w:tcPr>
          <w:p>
            <w:r>
              <w:t>domega median</w:t>
            </w:r>
          </w:p>
        </w:tc>
        <w:tc>
          <w:tcPr>
            <w:tcW w:w="2509" w:type="dxa"/>
            <w:shd w:val="clear" w:color="auto" w:fill="F2F6FA"/>
            <w:vAlign w:val="center"/>
          </w:tcPr>
          <w:p>
            <w:r>
              <w:t>0.006</w:t>
            </w:r>
          </w:p>
        </w:tc>
        <w:tc>
          <w:tcPr>
            <w:tcW w:w="2509" w:type="dxa"/>
            <w:shd w:val="clear" w:color="auto" w:fill="F2F6FA"/>
            <w:vAlign w:val="center"/>
          </w:tcPr>
          <w:p>
            <w:r>
              <w:t>-0.015</w:t>
            </w:r>
          </w:p>
        </w:tc>
        <w:tc>
          <w:tcPr>
            <w:tcW w:w="2509" w:type="dxa"/>
            <w:shd w:val="clear" w:color="auto" w:fill="F2F6FA"/>
            <w:vAlign w:val="center"/>
          </w:tcPr>
          <w:p>
            <w:r>
              <w:t>0.025</w:t>
            </w:r>
          </w:p>
        </w:tc>
      </w:tr>
      <w:tr w14:paraId="3768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r overlap</w:t>
            </w:r>
          </w:p>
        </w:tc>
        <w:tc>
          <w:tcPr>
            <w:tcW w:w="2509" w:type="dxa"/>
            <w:vAlign w:val="center"/>
          </w:tcPr>
          <w:p>
            <w:r>
              <w:t>0.008</w:t>
            </w:r>
          </w:p>
        </w:tc>
        <w:tc>
          <w:tcPr>
            <w:tcW w:w="2509" w:type="dxa"/>
            <w:vAlign w:val="center"/>
          </w:tcPr>
          <w:p>
            <w:r>
              <w:t>-0.014</w:t>
            </w:r>
          </w:p>
        </w:tc>
        <w:tc>
          <w:tcPr>
            <w:tcW w:w="2509" w:type="dxa"/>
            <w:vAlign w:val="center"/>
          </w:tcPr>
          <w:p>
            <w:r>
              <w:t>0.031</w:t>
            </w:r>
          </w:p>
        </w:tc>
      </w:tr>
      <w:tr w14:paraId="6EC7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shd w:val="clear" w:color="auto" w:fill="F2F6FA"/>
            <w:vAlign w:val="center"/>
          </w:tcPr>
          <w:p>
            <w:r>
              <w:t>frac low</w:t>
            </w:r>
          </w:p>
        </w:tc>
        <w:tc>
          <w:tcPr>
            <w:tcW w:w="2509" w:type="dxa"/>
            <w:shd w:val="clear" w:color="auto" w:fill="F2F6FA"/>
            <w:vAlign w:val="center"/>
          </w:tcPr>
          <w:p>
            <w:r>
              <w:t>0.014</w:t>
            </w:r>
          </w:p>
        </w:tc>
        <w:tc>
          <w:tcPr>
            <w:tcW w:w="2509" w:type="dxa"/>
            <w:shd w:val="clear" w:color="auto" w:fill="F2F6FA"/>
            <w:vAlign w:val="center"/>
          </w:tcPr>
          <w:p>
            <w:r>
              <w:t>-0.003</w:t>
            </w:r>
          </w:p>
        </w:tc>
        <w:tc>
          <w:tcPr>
            <w:tcW w:w="2509" w:type="dxa"/>
            <w:shd w:val="clear" w:color="auto" w:fill="F2F6FA"/>
            <w:vAlign w:val="center"/>
          </w:tcPr>
          <w:p>
            <w:r>
              <w:t>0.030</w:t>
            </w:r>
          </w:p>
        </w:tc>
      </w:tr>
      <w:tr w14:paraId="0C1D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frac mid</w:t>
            </w:r>
          </w:p>
        </w:tc>
        <w:tc>
          <w:tcPr>
            <w:tcW w:w="2509" w:type="dxa"/>
            <w:vAlign w:val="center"/>
          </w:tcPr>
          <w:p>
            <w:r>
              <w:t>0.005</w:t>
            </w:r>
          </w:p>
        </w:tc>
        <w:tc>
          <w:tcPr>
            <w:tcW w:w="2509" w:type="dxa"/>
            <w:vAlign w:val="center"/>
          </w:tcPr>
          <w:p>
            <w:r>
              <w:t>-0.016</w:t>
            </w:r>
          </w:p>
        </w:tc>
        <w:tc>
          <w:tcPr>
            <w:tcW w:w="2509" w:type="dxa"/>
            <w:vAlign w:val="center"/>
          </w:tcPr>
          <w:p>
            <w:r>
              <w:t>0.030</w:t>
            </w:r>
          </w:p>
        </w:tc>
      </w:tr>
      <w:tr w14:paraId="116E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shd w:val="clear" w:color="auto" w:fill="F2F6FA"/>
            <w:vAlign w:val="center"/>
          </w:tcPr>
          <w:p>
            <w:r>
              <w:t>frac high</w:t>
            </w:r>
          </w:p>
        </w:tc>
        <w:tc>
          <w:tcPr>
            <w:tcW w:w="2509" w:type="dxa"/>
            <w:shd w:val="clear" w:color="auto" w:fill="F2F6FA"/>
            <w:vAlign w:val="center"/>
          </w:tcPr>
          <w:p>
            <w:r>
              <w:t>0.012</w:t>
            </w:r>
          </w:p>
        </w:tc>
        <w:tc>
          <w:tcPr>
            <w:tcW w:w="2509" w:type="dxa"/>
            <w:shd w:val="clear" w:color="auto" w:fill="F2F6FA"/>
            <w:vAlign w:val="center"/>
          </w:tcPr>
          <w:p>
            <w:r>
              <w:t>-0.005</w:t>
            </w:r>
          </w:p>
        </w:tc>
        <w:tc>
          <w:tcPr>
            <w:tcW w:w="2509" w:type="dxa"/>
            <w:shd w:val="clear" w:color="auto" w:fill="F2F6FA"/>
            <w:vAlign w:val="center"/>
          </w:tcPr>
          <w:p>
            <w:r>
              <w:t>0.028</w:t>
            </w:r>
          </w:p>
        </w:tc>
      </w:tr>
      <w:tr w14:paraId="2666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shape w1 distance</w:t>
            </w:r>
          </w:p>
        </w:tc>
        <w:tc>
          <w:tcPr>
            <w:tcW w:w="2509" w:type="dxa"/>
            <w:vAlign w:val="center"/>
          </w:tcPr>
          <w:p>
            <w:r>
              <w:t>0.005</w:t>
            </w:r>
          </w:p>
        </w:tc>
        <w:tc>
          <w:tcPr>
            <w:tcW w:w="2509" w:type="dxa"/>
            <w:vAlign w:val="center"/>
          </w:tcPr>
          <w:p>
            <w:r>
              <w:t>-0.010</w:t>
            </w:r>
          </w:p>
        </w:tc>
        <w:tc>
          <w:tcPr>
            <w:tcW w:w="2509" w:type="dxa"/>
            <w:vAlign w:val="center"/>
          </w:tcPr>
          <w:p>
            <w:r>
              <w:t>0.020</w:t>
            </w:r>
          </w:p>
        </w:tc>
      </w:tr>
      <w:tr w14:paraId="7119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shd w:val="clear" w:color="auto" w:fill="F2F6FA"/>
            <w:vAlign w:val="center"/>
          </w:tcPr>
          <w:p>
            <w:r>
              <w:t>shape centroid</w:t>
            </w:r>
          </w:p>
        </w:tc>
        <w:tc>
          <w:tcPr>
            <w:tcW w:w="2509" w:type="dxa"/>
            <w:shd w:val="clear" w:color="auto" w:fill="F2F6FA"/>
            <w:vAlign w:val="center"/>
          </w:tcPr>
          <w:p>
            <w:r>
              <w:t>-0.024</w:t>
            </w:r>
          </w:p>
        </w:tc>
        <w:tc>
          <w:tcPr>
            <w:tcW w:w="2509" w:type="dxa"/>
            <w:shd w:val="clear" w:color="auto" w:fill="F2F6FA"/>
            <w:vAlign w:val="center"/>
          </w:tcPr>
          <w:p>
            <w:r>
              <w:t>-0.044</w:t>
            </w:r>
          </w:p>
        </w:tc>
        <w:tc>
          <w:tcPr>
            <w:tcW w:w="2509" w:type="dxa"/>
            <w:shd w:val="clear" w:color="auto" w:fill="F2F6FA"/>
            <w:vAlign w:val="center"/>
          </w:tcPr>
          <w:p>
            <w:r>
              <w:t>-0.003</w:t>
            </w:r>
          </w:p>
        </w:tc>
      </w:tr>
      <w:tr w14:paraId="4571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9" w:type="dxa"/>
            <w:vAlign w:val="center"/>
          </w:tcPr>
          <w:p>
            <w:r>
              <w:t>shape skewness</w:t>
            </w:r>
          </w:p>
        </w:tc>
        <w:tc>
          <w:tcPr>
            <w:tcW w:w="2509" w:type="dxa"/>
            <w:vAlign w:val="center"/>
          </w:tcPr>
          <w:p>
            <w:r>
              <w:t>-0.014</w:t>
            </w:r>
          </w:p>
        </w:tc>
        <w:tc>
          <w:tcPr>
            <w:tcW w:w="2509" w:type="dxa"/>
            <w:vAlign w:val="center"/>
          </w:tcPr>
          <w:p>
            <w:r>
              <w:t>-0.031</w:t>
            </w:r>
          </w:p>
        </w:tc>
        <w:tc>
          <w:tcPr>
            <w:tcW w:w="2509" w:type="dxa"/>
            <w:vAlign w:val="center"/>
          </w:tcPr>
          <w:p>
            <w:r>
              <w:t>0.001</w:t>
            </w:r>
          </w:p>
        </w:tc>
      </w:tr>
    </w:tbl>
    <w:p w14:paraId="0D417484">
      <w:pPr>
        <w:spacing w:after="20"/>
      </w:pPr>
    </w:p>
    <w:p w14:paraId="612F68CC">
      <w:pPr>
        <w:pStyle w:val="3"/>
      </w:pPr>
      <w:r>
        <w:t>S11. Wasserstein-reference sensitivity and rationale</w:t>
      </w:r>
    </w:p>
    <w:p w14:paraId="0717323E">
      <w:r>
        <w:t>The fixed uniform distribution is the maximum-entropy reference when only the finite 100-1300 cm^-1 window is specified. It is a reproducible null for spectral-weight unevenness, not a physical baseline or a claim that a uniform spectrum is mineral-like. A training-fold pooled empirical reference was also evaluated: it is computed from training spectra only, and the same fold-specific reference defines both the training and held-out outcomes.</w:t>
      </w:r>
    </w:p>
    <w:p w14:paraId="77D3CD3D">
      <w:pPr>
        <w:pStyle w:val="15"/>
      </w:pPr>
      <w:r>
        <w:t>Table S17. Fixed-uniform versus training-fold pooled empirical W1 reference.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2741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54CE34E1">
            <w:pPr>
              <w:spacing w:after="0" w:line="240" w:lineRule="auto"/>
              <w:jc w:val="center"/>
            </w:pPr>
            <w:r>
              <w:rPr>
                <w:rFonts w:ascii="Arial" w:hAnsi="Arial"/>
                <w:b/>
                <w:color w:val="FFFFFF"/>
                <w:sz w:val="15"/>
              </w:rPr>
              <w:t>Reference definition</w:t>
            </w:r>
          </w:p>
        </w:tc>
        <w:tc>
          <w:tcPr>
            <w:tcW w:w="1673" w:type="dxa"/>
            <w:shd w:val="clear" w:color="auto" w:fill="1F4E78"/>
          </w:tcPr>
          <w:p w14:paraId="1C6A41D9">
            <w:pPr>
              <w:spacing w:after="0" w:line="240" w:lineRule="auto"/>
              <w:jc w:val="center"/>
            </w:pPr>
            <w:r>
              <w:rPr>
                <w:rFonts w:ascii="Arial" w:hAnsi="Arial"/>
                <w:b/>
                <w:color w:val="FFFFFF"/>
                <w:sz w:val="15"/>
              </w:rPr>
              <w:t>n</w:t>
            </w:r>
          </w:p>
        </w:tc>
        <w:tc>
          <w:tcPr>
            <w:tcW w:w="1673" w:type="dxa"/>
            <w:shd w:val="clear" w:color="auto" w:fill="1F4E78"/>
          </w:tcPr>
          <w:p w14:paraId="022459FC">
            <w:pPr>
              <w:spacing w:after="0" w:line="240" w:lineRule="auto"/>
              <w:jc w:val="center"/>
            </w:pPr>
            <w:r>
              <w:rPr>
                <w:rFonts w:ascii="Arial" w:hAnsi="Arial"/>
                <w:b/>
                <w:color w:val="FFFFFF"/>
                <w:sz w:val="15"/>
              </w:rPr>
              <w:t>R2</w:t>
            </w:r>
          </w:p>
        </w:tc>
        <w:tc>
          <w:tcPr>
            <w:tcW w:w="1673" w:type="dxa"/>
            <w:shd w:val="clear" w:color="auto" w:fill="1F4E78"/>
          </w:tcPr>
          <w:p w14:paraId="126939AF">
            <w:pPr>
              <w:spacing w:after="0" w:line="240" w:lineRule="auto"/>
              <w:jc w:val="center"/>
            </w:pPr>
            <w:r>
              <w:rPr>
                <w:rFonts w:ascii="Arial" w:hAnsi="Arial"/>
                <w:b/>
                <w:color w:val="FFFFFF"/>
                <w:sz w:val="15"/>
              </w:rPr>
              <w:t>95% CI low</w:t>
            </w:r>
          </w:p>
        </w:tc>
        <w:tc>
          <w:tcPr>
            <w:tcW w:w="1673" w:type="dxa"/>
            <w:shd w:val="clear" w:color="auto" w:fill="1F4E78"/>
          </w:tcPr>
          <w:p w14:paraId="7B7335E9">
            <w:pPr>
              <w:spacing w:after="0" w:line="240" w:lineRule="auto"/>
              <w:jc w:val="center"/>
            </w:pPr>
            <w:r>
              <w:rPr>
                <w:rFonts w:ascii="Arial" w:hAnsi="Arial"/>
                <w:b/>
                <w:color w:val="FFFFFF"/>
                <w:sz w:val="15"/>
              </w:rPr>
              <w:t>95% CI high</w:t>
            </w:r>
          </w:p>
        </w:tc>
        <w:tc>
          <w:tcPr>
            <w:tcW w:w="1673" w:type="dxa"/>
            <w:shd w:val="clear" w:color="auto" w:fill="1F4E78"/>
          </w:tcPr>
          <w:p w14:paraId="1DAD8924">
            <w:pPr>
              <w:spacing w:after="0" w:line="240" w:lineRule="auto"/>
              <w:jc w:val="center"/>
            </w:pPr>
            <w:r>
              <w:rPr>
                <w:rFonts w:ascii="Arial" w:hAnsi="Arial"/>
                <w:b/>
                <w:color w:val="FFFFFF"/>
                <w:sz w:val="15"/>
              </w:rPr>
              <w:t>Rank rho vs uniform</w:t>
            </w:r>
          </w:p>
        </w:tc>
      </w:tr>
      <w:tr w14:paraId="7DD3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fixed uniform over 100-1300 cm^-1</w:t>
            </w:r>
          </w:p>
        </w:tc>
        <w:tc>
          <w:tcPr>
            <w:tcW w:w="1673" w:type="dxa"/>
            <w:vAlign w:val="center"/>
          </w:tcPr>
          <w:p>
            <w:r>
              <w:t>1,838</w:t>
            </w:r>
          </w:p>
        </w:tc>
        <w:tc>
          <w:tcPr>
            <w:tcW w:w="1673" w:type="dxa"/>
            <w:vAlign w:val="center"/>
          </w:tcPr>
          <w:p>
            <w:r>
              <w:t>0.295</w:t>
            </w:r>
          </w:p>
        </w:tc>
        <w:tc>
          <w:tcPr>
            <w:tcW w:w="1673" w:type="dxa"/>
            <w:vAlign w:val="center"/>
          </w:tcPr>
          <w:p>
            <w:r>
              <w:t>0.247</w:t>
            </w:r>
          </w:p>
        </w:tc>
        <w:tc>
          <w:tcPr>
            <w:tcW w:w="1673" w:type="dxa"/>
            <w:vAlign w:val="center"/>
          </w:tcPr>
          <w:p>
            <w:r>
              <w:t>0.337</w:t>
            </w:r>
          </w:p>
        </w:tc>
        <w:tc>
          <w:tcPr>
            <w:tcW w:w="1673" w:type="dxa"/>
            <w:vAlign w:val="center"/>
          </w:tcPr>
          <w:p>
            <w:r>
              <w:t>1</w:t>
            </w:r>
          </w:p>
        </w:tc>
      </w:tr>
      <w:tr w14:paraId="4F54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training-fold pooled empirical spectrum</w:t>
            </w:r>
          </w:p>
        </w:tc>
        <w:tc>
          <w:tcPr>
            <w:tcW w:w="1673" w:type="dxa"/>
            <w:shd w:val="clear" w:color="auto" w:fill="F2F6FA"/>
            <w:vAlign w:val="center"/>
          </w:tcPr>
          <w:p>
            <w:r>
              <w:t>1,838</w:t>
            </w:r>
          </w:p>
        </w:tc>
        <w:tc>
          <w:tcPr>
            <w:tcW w:w="1673" w:type="dxa"/>
            <w:shd w:val="clear" w:color="auto" w:fill="F2F6FA"/>
            <w:vAlign w:val="center"/>
          </w:tcPr>
          <w:p>
            <w:r>
              <w:t>0.247</w:t>
            </w:r>
          </w:p>
        </w:tc>
        <w:tc>
          <w:tcPr>
            <w:tcW w:w="1673" w:type="dxa"/>
            <w:shd w:val="clear" w:color="auto" w:fill="F2F6FA"/>
            <w:vAlign w:val="center"/>
          </w:tcPr>
          <w:p>
            <w:r>
              <w:t>0.204</w:t>
            </w:r>
          </w:p>
        </w:tc>
        <w:tc>
          <w:tcPr>
            <w:tcW w:w="1673" w:type="dxa"/>
            <w:shd w:val="clear" w:color="auto" w:fill="F2F6FA"/>
            <w:vAlign w:val="center"/>
          </w:tcPr>
          <w:p>
            <w:r>
              <w:t>0.285</w:t>
            </w:r>
          </w:p>
        </w:tc>
        <w:tc>
          <w:tcPr>
            <w:tcW w:w="1673" w:type="dxa"/>
            <w:shd w:val="clear" w:color="auto" w:fill="F2F6FA"/>
            <w:vAlign w:val="center"/>
          </w:tcPr>
          <w:p>
            <w:r>
              <w:t>0.722</w:t>
            </w:r>
          </w:p>
        </w:tc>
      </w:tr>
    </w:tbl>
    <w:p w14:paraId="4E0BB00E">
      <w:pPr>
        <w:spacing w:after="20"/>
      </w:pPr>
    </w:p>
    <w:p w14:paraId="45513520">
      <w:pPr>
        <w:pStyle w:val="3"/>
      </w:pPr>
      <w:r>
        <w:t>S12. Extrapolation and robustness</w:t>
      </w:r>
    </w:p>
    <w:p w14:paraId="17C1D745">
      <w:pPr>
        <w:pStyle w:val="15"/>
      </w:pPr>
      <w:r>
        <w:t>Table S18. Pooled leave-one-family-out (LOFO) performance, matched grouped-CV scores, and generalization gaps.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2007"/>
        <w:gridCol w:w="2007"/>
        <w:gridCol w:w="2007"/>
        <w:gridCol w:w="2007"/>
      </w:tblGrid>
      <w:tr w14:paraId="4DD4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07" w:type="dxa"/>
            <w:shd w:val="clear" w:color="auto" w:fill="1F4E78"/>
          </w:tcPr>
          <w:p w14:paraId="34714383">
            <w:pPr>
              <w:spacing w:after="0" w:line="240" w:lineRule="auto"/>
              <w:jc w:val="center"/>
            </w:pPr>
            <w:r>
              <w:rPr>
                <w:rFonts w:ascii="Arial" w:hAnsi="Arial"/>
                <w:b/>
                <w:color w:val="FFFFFF"/>
                <w:sz w:val="15"/>
              </w:rPr>
              <w:t>Endpoint</w:t>
            </w:r>
          </w:p>
        </w:tc>
        <w:tc>
          <w:tcPr>
            <w:tcW w:w="2007" w:type="dxa"/>
            <w:shd w:val="clear" w:color="auto" w:fill="1F4E78"/>
          </w:tcPr>
          <w:p w14:paraId="2D89D1AF">
            <w:pPr>
              <w:spacing w:after="0" w:line="240" w:lineRule="auto"/>
              <w:jc w:val="center"/>
            </w:pPr>
            <w:r>
              <w:rPr>
                <w:rFonts w:ascii="Arial" w:hAnsi="Arial"/>
                <w:b/>
                <w:color w:val="FFFFFF"/>
                <w:sz w:val="15"/>
              </w:rPr>
              <w:t>n</w:t>
            </w:r>
          </w:p>
        </w:tc>
        <w:tc>
          <w:tcPr>
            <w:tcW w:w="2007" w:type="dxa"/>
            <w:shd w:val="clear" w:color="auto" w:fill="1F4E78"/>
          </w:tcPr>
          <w:p w14:paraId="20D13743">
            <w:pPr>
              <w:spacing w:after="0" w:line="240" w:lineRule="auto"/>
              <w:jc w:val="center"/>
            </w:pPr>
            <w:r>
              <w:rPr>
                <w:rFonts w:ascii="Arial" w:hAnsi="Arial"/>
                <w:b/>
                <w:color w:val="FFFFFF"/>
                <w:sz w:val="15"/>
              </w:rPr>
              <w:t>LOFO R2</w:t>
            </w:r>
          </w:p>
        </w:tc>
        <w:tc>
          <w:tcPr>
            <w:tcW w:w="2007" w:type="dxa"/>
            <w:shd w:val="clear" w:color="auto" w:fill="1F4E78"/>
          </w:tcPr>
          <w:p w14:paraId="5A848B49">
            <w:pPr>
              <w:spacing w:after="0" w:line="240" w:lineRule="auto"/>
              <w:jc w:val="center"/>
            </w:pPr>
            <w:r>
              <w:rPr>
                <w:rFonts w:ascii="Arial" w:hAnsi="Arial"/>
                <w:b/>
                <w:color w:val="FFFFFF"/>
                <w:sz w:val="15"/>
              </w:rPr>
              <w:t>Matched grouped-CV R2</w:t>
            </w:r>
          </w:p>
        </w:tc>
        <w:tc>
          <w:tcPr>
            <w:tcW w:w="2007" w:type="dxa"/>
            <w:shd w:val="clear" w:color="auto" w:fill="1F4E78"/>
          </w:tcPr>
          <w:p w14:paraId="0B67CBA1">
            <w:pPr>
              <w:spacing w:after="0" w:line="240" w:lineRule="auto"/>
              <w:jc w:val="center"/>
            </w:pPr>
            <w:r>
              <w:rPr>
                <w:rFonts w:ascii="Arial" w:hAnsi="Arial"/>
                <w:b/>
                <w:color w:val="FFFFFF"/>
                <w:sz w:val="15"/>
              </w:rPr>
              <w:t>Gap</w:t>
            </w:r>
          </w:p>
        </w:tc>
      </w:tr>
      <w:tr w14:paraId="775F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n peak</w:t>
            </w:r>
          </w:p>
        </w:tc>
        <w:tc>
          <w:tcPr>
            <w:tcW w:w="2007" w:type="dxa"/>
            <w:vAlign w:val="center"/>
          </w:tcPr>
          <w:p>
            <w:r>
              <w:t>1,808</w:t>
            </w:r>
          </w:p>
        </w:tc>
        <w:tc>
          <w:tcPr>
            <w:tcW w:w="2007" w:type="dxa"/>
            <w:vAlign w:val="center"/>
          </w:tcPr>
          <w:p>
            <w:r>
              <w:t>0.207</w:t>
            </w:r>
          </w:p>
        </w:tc>
        <w:tc>
          <w:tcPr>
            <w:tcW w:w="2007" w:type="dxa"/>
            <w:vAlign w:val="center"/>
          </w:tcPr>
          <w:p>
            <w:r>
              <w:t>0.367</w:t>
            </w:r>
          </w:p>
        </w:tc>
        <w:tc>
          <w:tcPr>
            <w:tcW w:w="2007" w:type="dxa"/>
            <w:vAlign w:val="center"/>
          </w:tcPr>
          <w:p>
            <w:r>
              <w:t>0.160</w:t>
            </w:r>
          </w:p>
        </w:tc>
      </w:tr>
      <w:tr w14:paraId="2699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evenness</w:t>
            </w:r>
          </w:p>
        </w:tc>
        <w:tc>
          <w:tcPr>
            <w:tcW w:w="2007" w:type="dxa"/>
            <w:shd w:val="clear" w:color="auto" w:fill="F2F6FA"/>
            <w:vAlign w:val="center"/>
          </w:tcPr>
          <w:p>
            <w:r>
              <w:t>1,808</w:t>
            </w:r>
          </w:p>
        </w:tc>
        <w:tc>
          <w:tcPr>
            <w:tcW w:w="2007" w:type="dxa"/>
            <w:shd w:val="clear" w:color="auto" w:fill="F2F6FA"/>
            <w:vAlign w:val="center"/>
          </w:tcPr>
          <w:p>
            <w:r>
              <w:t>0.015</w:t>
            </w:r>
          </w:p>
        </w:tc>
        <w:tc>
          <w:tcPr>
            <w:tcW w:w="2007" w:type="dxa"/>
            <w:shd w:val="clear" w:color="auto" w:fill="F2F6FA"/>
            <w:vAlign w:val="center"/>
          </w:tcPr>
          <w:p>
            <w:r>
              <w:t>0.095</w:t>
            </w:r>
          </w:p>
        </w:tc>
        <w:tc>
          <w:tcPr>
            <w:tcW w:w="2007" w:type="dxa"/>
            <w:shd w:val="clear" w:color="auto" w:fill="F2F6FA"/>
            <w:vAlign w:val="center"/>
          </w:tcPr>
          <w:p>
            <w:r>
              <w:t>0.080</w:t>
            </w:r>
          </w:p>
        </w:tc>
      </w:tr>
      <w:tr w14:paraId="18EB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gamma</w:t>
            </w:r>
          </w:p>
        </w:tc>
        <w:tc>
          <w:tcPr>
            <w:tcW w:w="2007" w:type="dxa"/>
            <w:vAlign w:val="center"/>
          </w:tcPr>
          <w:p>
            <w:r>
              <w:t>1,808</w:t>
            </w:r>
          </w:p>
        </w:tc>
        <w:tc>
          <w:tcPr>
            <w:tcW w:w="2007" w:type="dxa"/>
            <w:vAlign w:val="center"/>
          </w:tcPr>
          <w:p>
            <w:r>
              <w:t>0.162</w:t>
            </w:r>
          </w:p>
        </w:tc>
        <w:tc>
          <w:tcPr>
            <w:tcW w:w="2007" w:type="dxa"/>
            <w:vAlign w:val="center"/>
          </w:tcPr>
          <w:p>
            <w:r>
              <w:t>0.251</w:t>
            </w:r>
          </w:p>
        </w:tc>
        <w:tc>
          <w:tcPr>
            <w:tcW w:w="2007" w:type="dxa"/>
            <w:vAlign w:val="center"/>
          </w:tcPr>
          <w:p>
            <w:r>
              <w:t>0.089</w:t>
            </w:r>
          </w:p>
        </w:tc>
      </w:tr>
      <w:tr w14:paraId="7C90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domega median</w:t>
            </w:r>
          </w:p>
        </w:tc>
        <w:tc>
          <w:tcPr>
            <w:tcW w:w="2007" w:type="dxa"/>
            <w:shd w:val="clear" w:color="auto" w:fill="F2F6FA"/>
            <w:vAlign w:val="center"/>
          </w:tcPr>
          <w:p>
            <w:r>
              <w:t>1,808</w:t>
            </w:r>
          </w:p>
        </w:tc>
        <w:tc>
          <w:tcPr>
            <w:tcW w:w="2007" w:type="dxa"/>
            <w:shd w:val="clear" w:color="auto" w:fill="F2F6FA"/>
            <w:vAlign w:val="center"/>
          </w:tcPr>
          <w:p>
            <w:r>
              <w:t>-0.036</w:t>
            </w:r>
          </w:p>
        </w:tc>
        <w:tc>
          <w:tcPr>
            <w:tcW w:w="2007" w:type="dxa"/>
            <w:shd w:val="clear" w:color="auto" w:fill="F2F6FA"/>
            <w:vAlign w:val="center"/>
          </w:tcPr>
          <w:p>
            <w:r>
              <w:t>0.170</w:t>
            </w:r>
          </w:p>
        </w:tc>
        <w:tc>
          <w:tcPr>
            <w:tcW w:w="2007" w:type="dxa"/>
            <w:shd w:val="clear" w:color="auto" w:fill="F2F6FA"/>
            <w:vAlign w:val="center"/>
          </w:tcPr>
          <w:p>
            <w:r>
              <w:t>0.206</w:t>
            </w:r>
          </w:p>
        </w:tc>
      </w:tr>
      <w:tr w14:paraId="6741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r overlap</w:t>
            </w:r>
          </w:p>
        </w:tc>
        <w:tc>
          <w:tcPr>
            <w:tcW w:w="2007" w:type="dxa"/>
            <w:vAlign w:val="center"/>
          </w:tcPr>
          <w:p>
            <w:r>
              <w:t>1,808</w:t>
            </w:r>
          </w:p>
        </w:tc>
        <w:tc>
          <w:tcPr>
            <w:tcW w:w="2007" w:type="dxa"/>
            <w:vAlign w:val="center"/>
          </w:tcPr>
          <w:p>
            <w:r>
              <w:t>-0.009</w:t>
            </w:r>
          </w:p>
        </w:tc>
        <w:tc>
          <w:tcPr>
            <w:tcW w:w="2007" w:type="dxa"/>
            <w:vAlign w:val="center"/>
          </w:tcPr>
          <w:p>
            <w:r>
              <w:t>0.156</w:t>
            </w:r>
          </w:p>
        </w:tc>
        <w:tc>
          <w:tcPr>
            <w:tcW w:w="2007" w:type="dxa"/>
            <w:vAlign w:val="center"/>
          </w:tcPr>
          <w:p>
            <w:r>
              <w:t>0.165</w:t>
            </w:r>
          </w:p>
        </w:tc>
      </w:tr>
      <w:tr w14:paraId="29BE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low</w:t>
            </w:r>
          </w:p>
        </w:tc>
        <w:tc>
          <w:tcPr>
            <w:tcW w:w="2007" w:type="dxa"/>
            <w:shd w:val="clear" w:color="auto" w:fill="F2F6FA"/>
            <w:vAlign w:val="center"/>
          </w:tcPr>
          <w:p>
            <w:r>
              <w:t>1,808</w:t>
            </w:r>
          </w:p>
        </w:tc>
        <w:tc>
          <w:tcPr>
            <w:tcW w:w="2007" w:type="dxa"/>
            <w:shd w:val="clear" w:color="auto" w:fill="F2F6FA"/>
            <w:vAlign w:val="center"/>
          </w:tcPr>
          <w:p>
            <w:r>
              <w:t>0.280</w:t>
            </w:r>
          </w:p>
        </w:tc>
        <w:tc>
          <w:tcPr>
            <w:tcW w:w="2007" w:type="dxa"/>
            <w:shd w:val="clear" w:color="auto" w:fill="F2F6FA"/>
            <w:vAlign w:val="center"/>
          </w:tcPr>
          <w:p>
            <w:r>
              <w:t>0.402</w:t>
            </w:r>
          </w:p>
        </w:tc>
        <w:tc>
          <w:tcPr>
            <w:tcW w:w="2007" w:type="dxa"/>
            <w:shd w:val="clear" w:color="auto" w:fill="F2F6FA"/>
            <w:vAlign w:val="center"/>
          </w:tcPr>
          <w:p>
            <w:r>
              <w:t>0.122</w:t>
            </w:r>
          </w:p>
        </w:tc>
      </w:tr>
      <w:tr w14:paraId="147F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frac mid</w:t>
            </w:r>
          </w:p>
        </w:tc>
        <w:tc>
          <w:tcPr>
            <w:tcW w:w="2007" w:type="dxa"/>
            <w:vAlign w:val="center"/>
          </w:tcPr>
          <w:p>
            <w:r>
              <w:t>1,808</w:t>
            </w:r>
          </w:p>
        </w:tc>
        <w:tc>
          <w:tcPr>
            <w:tcW w:w="2007" w:type="dxa"/>
            <w:vAlign w:val="center"/>
          </w:tcPr>
          <w:p>
            <w:r>
              <w:t>-0.019</w:t>
            </w:r>
          </w:p>
        </w:tc>
        <w:tc>
          <w:tcPr>
            <w:tcW w:w="2007" w:type="dxa"/>
            <w:vAlign w:val="center"/>
          </w:tcPr>
          <w:p>
            <w:r>
              <w:t>0.178</w:t>
            </w:r>
          </w:p>
        </w:tc>
        <w:tc>
          <w:tcPr>
            <w:tcW w:w="2007" w:type="dxa"/>
            <w:vAlign w:val="center"/>
          </w:tcPr>
          <w:p>
            <w:r>
              <w:t>0.197</w:t>
            </w:r>
          </w:p>
        </w:tc>
      </w:tr>
      <w:tr w14:paraId="34FB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frac high</w:t>
            </w:r>
          </w:p>
        </w:tc>
        <w:tc>
          <w:tcPr>
            <w:tcW w:w="2007" w:type="dxa"/>
            <w:shd w:val="clear" w:color="auto" w:fill="F2F6FA"/>
            <w:vAlign w:val="center"/>
          </w:tcPr>
          <w:p>
            <w:r>
              <w:t>1,808</w:t>
            </w:r>
          </w:p>
        </w:tc>
        <w:tc>
          <w:tcPr>
            <w:tcW w:w="2007" w:type="dxa"/>
            <w:shd w:val="clear" w:color="auto" w:fill="F2F6FA"/>
            <w:vAlign w:val="center"/>
          </w:tcPr>
          <w:p>
            <w:r>
              <w:t>0.213</w:t>
            </w:r>
          </w:p>
        </w:tc>
        <w:tc>
          <w:tcPr>
            <w:tcW w:w="2007" w:type="dxa"/>
            <w:shd w:val="clear" w:color="auto" w:fill="F2F6FA"/>
            <w:vAlign w:val="center"/>
          </w:tcPr>
          <w:p>
            <w:r>
              <w:t>0.342</w:t>
            </w:r>
          </w:p>
        </w:tc>
        <w:tc>
          <w:tcPr>
            <w:tcW w:w="2007" w:type="dxa"/>
            <w:shd w:val="clear" w:color="auto" w:fill="F2F6FA"/>
            <w:vAlign w:val="center"/>
          </w:tcPr>
          <w:p>
            <w:r>
              <w:t>0.129</w:t>
            </w:r>
          </w:p>
        </w:tc>
      </w:tr>
      <w:tr w14:paraId="47B4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w1 distance</w:t>
            </w:r>
          </w:p>
        </w:tc>
        <w:tc>
          <w:tcPr>
            <w:tcW w:w="2007" w:type="dxa"/>
            <w:vAlign w:val="center"/>
          </w:tcPr>
          <w:p>
            <w:r>
              <w:t>1,808</w:t>
            </w:r>
          </w:p>
        </w:tc>
        <w:tc>
          <w:tcPr>
            <w:tcW w:w="2007" w:type="dxa"/>
            <w:vAlign w:val="center"/>
          </w:tcPr>
          <w:p>
            <w:r>
              <w:t>0.155</w:t>
            </w:r>
          </w:p>
        </w:tc>
        <w:tc>
          <w:tcPr>
            <w:tcW w:w="2007" w:type="dxa"/>
            <w:vAlign w:val="center"/>
          </w:tcPr>
          <w:p>
            <w:r>
              <w:t>0.305</w:t>
            </w:r>
          </w:p>
        </w:tc>
        <w:tc>
          <w:tcPr>
            <w:tcW w:w="2007" w:type="dxa"/>
            <w:vAlign w:val="center"/>
          </w:tcPr>
          <w:p>
            <w:r>
              <w:t>0.151</w:t>
            </w:r>
          </w:p>
        </w:tc>
      </w:tr>
      <w:tr w14:paraId="13F2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shd w:val="clear" w:color="auto" w:fill="F2F6FA"/>
            <w:vAlign w:val="center"/>
          </w:tcPr>
          <w:p>
            <w:r>
              <w:t>shape centroid</w:t>
            </w:r>
          </w:p>
        </w:tc>
        <w:tc>
          <w:tcPr>
            <w:tcW w:w="2007" w:type="dxa"/>
            <w:shd w:val="clear" w:color="auto" w:fill="F2F6FA"/>
            <w:vAlign w:val="center"/>
          </w:tcPr>
          <w:p>
            <w:r>
              <w:t>1,808</w:t>
            </w:r>
          </w:p>
        </w:tc>
        <w:tc>
          <w:tcPr>
            <w:tcW w:w="2007" w:type="dxa"/>
            <w:shd w:val="clear" w:color="auto" w:fill="F2F6FA"/>
            <w:vAlign w:val="center"/>
          </w:tcPr>
          <w:p>
            <w:r>
              <w:t>0.264</w:t>
            </w:r>
          </w:p>
        </w:tc>
        <w:tc>
          <w:tcPr>
            <w:tcW w:w="2007" w:type="dxa"/>
            <w:shd w:val="clear" w:color="auto" w:fill="F2F6FA"/>
            <w:vAlign w:val="center"/>
          </w:tcPr>
          <w:p>
            <w:r>
              <w:t>0.432</w:t>
            </w:r>
          </w:p>
        </w:tc>
        <w:tc>
          <w:tcPr>
            <w:tcW w:w="2007" w:type="dxa"/>
            <w:shd w:val="clear" w:color="auto" w:fill="F2F6FA"/>
            <w:vAlign w:val="center"/>
          </w:tcPr>
          <w:p>
            <w:r>
              <w:t>0.168</w:t>
            </w:r>
          </w:p>
        </w:tc>
      </w:tr>
      <w:tr w14:paraId="0048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7" w:type="dxa"/>
            <w:vAlign w:val="center"/>
          </w:tcPr>
          <w:p>
            <w:r>
              <w:t>shape skewness</w:t>
            </w:r>
          </w:p>
        </w:tc>
        <w:tc>
          <w:tcPr>
            <w:tcW w:w="2007" w:type="dxa"/>
            <w:vAlign w:val="center"/>
          </w:tcPr>
          <w:p>
            <w:r>
              <w:t>1,808</w:t>
            </w:r>
          </w:p>
        </w:tc>
        <w:tc>
          <w:tcPr>
            <w:tcW w:w="2007" w:type="dxa"/>
            <w:vAlign w:val="center"/>
          </w:tcPr>
          <w:p>
            <w:r>
              <w:t>0.255</w:t>
            </w:r>
          </w:p>
        </w:tc>
        <w:tc>
          <w:tcPr>
            <w:tcW w:w="2007" w:type="dxa"/>
            <w:vAlign w:val="center"/>
          </w:tcPr>
          <w:p>
            <w:r>
              <w:t>0.445</w:t>
            </w:r>
          </w:p>
        </w:tc>
        <w:tc>
          <w:tcPr>
            <w:tcW w:w="2007" w:type="dxa"/>
            <w:vAlign w:val="center"/>
          </w:tcPr>
          <w:p>
            <w:r>
              <w:t>0.190</w:t>
            </w:r>
          </w:p>
        </w:tc>
      </w:tr>
    </w:tbl>
    <w:p w14:paraId="3A15C1A7">
      <w:pPr>
        <w:spacing w:after="20"/>
      </w:pPr>
    </w:p>
    <w:p w14:paraId="1F0BA6B7">
      <w:pPr>
        <w:pStyle w:val="15"/>
      </w:pPr>
      <w:r>
        <w:t>Table S19. Sensitivity of the partial-correlation screen to alternative QC thresholds.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673"/>
        <w:gridCol w:w="1673"/>
        <w:gridCol w:w="1673"/>
        <w:gridCol w:w="1673"/>
        <w:gridCol w:w="1673"/>
      </w:tblGrid>
      <w:tr w14:paraId="405A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3" w:type="dxa"/>
            <w:shd w:val="clear" w:color="auto" w:fill="1F4E78"/>
          </w:tcPr>
          <w:p w14:paraId="594CC38A">
            <w:pPr>
              <w:spacing w:after="0" w:line="240" w:lineRule="auto"/>
              <w:jc w:val="center"/>
            </w:pPr>
            <w:r>
              <w:rPr>
                <w:rFonts w:ascii="Arial" w:hAnsi="Arial"/>
                <w:b/>
                <w:color w:val="FFFFFF"/>
                <w:sz w:val="15"/>
              </w:rPr>
              <w:t>QC setting</w:t>
            </w:r>
          </w:p>
        </w:tc>
        <w:tc>
          <w:tcPr>
            <w:tcW w:w="1673" w:type="dxa"/>
            <w:shd w:val="clear" w:color="auto" w:fill="1F4E78"/>
          </w:tcPr>
          <w:p w14:paraId="1A87831F">
            <w:pPr>
              <w:spacing w:after="0" w:line="240" w:lineRule="auto"/>
              <w:jc w:val="center"/>
            </w:pPr>
            <w:r>
              <w:rPr>
                <w:rFonts w:ascii="Arial" w:hAnsi="Arial"/>
                <w:b/>
                <w:color w:val="FFFFFF"/>
                <w:sz w:val="15"/>
              </w:rPr>
              <w:t>n</w:t>
            </w:r>
          </w:p>
        </w:tc>
        <w:tc>
          <w:tcPr>
            <w:tcW w:w="1673" w:type="dxa"/>
            <w:shd w:val="clear" w:color="auto" w:fill="1F4E78"/>
          </w:tcPr>
          <w:p w14:paraId="212479BE">
            <w:pPr>
              <w:spacing w:after="0" w:line="240" w:lineRule="auto"/>
              <w:jc w:val="center"/>
            </w:pPr>
            <w:r>
              <w:rPr>
                <w:rFonts w:ascii="Arial" w:hAnsi="Arial"/>
                <w:b/>
                <w:color w:val="FFFFFF"/>
                <w:sz w:val="15"/>
              </w:rPr>
              <w:t>Strong pairs</w:t>
            </w:r>
          </w:p>
        </w:tc>
        <w:tc>
          <w:tcPr>
            <w:tcW w:w="1673" w:type="dxa"/>
            <w:shd w:val="clear" w:color="auto" w:fill="1F4E78"/>
          </w:tcPr>
          <w:p w14:paraId="13BBDDDE">
            <w:pPr>
              <w:spacing w:after="0" w:line="240" w:lineRule="auto"/>
              <w:jc w:val="center"/>
            </w:pPr>
            <w:r>
              <w:rPr>
                <w:rFonts w:ascii="Arial" w:hAnsi="Arial"/>
                <w:b/>
                <w:color w:val="FFFFFF"/>
                <w:sz w:val="15"/>
              </w:rPr>
              <w:t>Same-sign fraction</w:t>
            </w:r>
          </w:p>
        </w:tc>
        <w:tc>
          <w:tcPr>
            <w:tcW w:w="1673" w:type="dxa"/>
            <w:shd w:val="clear" w:color="auto" w:fill="1F4E78"/>
          </w:tcPr>
          <w:p w14:paraId="4B370145">
            <w:pPr>
              <w:spacing w:after="0" w:line="240" w:lineRule="auto"/>
              <w:jc w:val="center"/>
            </w:pPr>
            <w:r>
              <w:rPr>
                <w:rFonts w:ascii="Arial" w:hAnsi="Arial"/>
                <w:b/>
                <w:color w:val="FFFFFF"/>
                <w:sz w:val="15"/>
              </w:rPr>
              <w:t>Same sign and q&lt;0.05</w:t>
            </w:r>
          </w:p>
        </w:tc>
        <w:tc>
          <w:tcPr>
            <w:tcW w:w="1673" w:type="dxa"/>
            <w:shd w:val="clear" w:color="auto" w:fill="1F4E78"/>
          </w:tcPr>
          <w:p w14:paraId="27BBD01C">
            <w:pPr>
              <w:spacing w:after="0" w:line="240" w:lineRule="auto"/>
              <w:jc w:val="center"/>
            </w:pPr>
            <w:r>
              <w:rPr>
                <w:rFonts w:ascii="Arial" w:hAnsi="Arial"/>
                <w:b/>
                <w:color w:val="FFFFFF"/>
                <w:sz w:val="15"/>
              </w:rPr>
              <w:t>Rank agreement</w:t>
            </w:r>
          </w:p>
        </w:tc>
      </w:tr>
      <w:tr w14:paraId="02BB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SNR&gt;=10</w:t>
            </w:r>
          </w:p>
        </w:tc>
        <w:tc>
          <w:tcPr>
            <w:tcW w:w="1673" w:type="dxa"/>
            <w:vAlign w:val="center"/>
          </w:tcPr>
          <w:p>
            <w:r>
              <w:t>1,860</w:t>
            </w:r>
          </w:p>
        </w:tc>
        <w:tc>
          <w:tcPr>
            <w:tcW w:w="1673" w:type="dxa"/>
            <w:vAlign w:val="center"/>
          </w:tcPr>
          <w:p>
            <w:r>
              <w:t>41</w:t>
            </w:r>
          </w:p>
        </w:tc>
        <w:tc>
          <w:tcPr>
            <w:tcW w:w="1673" w:type="dxa"/>
            <w:vAlign w:val="center"/>
          </w:tcPr>
          <w:p>
            <w:r>
              <w:t>1</w:t>
            </w:r>
          </w:p>
        </w:tc>
        <w:tc>
          <w:tcPr>
            <w:tcW w:w="1673" w:type="dxa"/>
            <w:vAlign w:val="center"/>
          </w:tcPr>
          <w:p>
            <w:r>
              <w:t>1</w:t>
            </w:r>
          </w:p>
        </w:tc>
        <w:tc>
          <w:tcPr>
            <w:tcW w:w="1673" w:type="dxa"/>
            <w:vAlign w:val="center"/>
          </w:tcPr>
          <w:p>
            <w:r>
              <w:t>0.999</w:t>
            </w:r>
          </w:p>
        </w:tc>
      </w:tr>
      <w:tr w14:paraId="375D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SNR&gt;=40</w:t>
            </w:r>
          </w:p>
        </w:tc>
        <w:tc>
          <w:tcPr>
            <w:tcW w:w="1673" w:type="dxa"/>
            <w:shd w:val="clear" w:color="auto" w:fill="F2F6FA"/>
            <w:vAlign w:val="center"/>
          </w:tcPr>
          <w:p>
            <w:r>
              <w:t>1,777</w:t>
            </w:r>
          </w:p>
        </w:tc>
        <w:tc>
          <w:tcPr>
            <w:tcW w:w="1673" w:type="dxa"/>
            <w:shd w:val="clear" w:color="auto" w:fill="F2F6FA"/>
            <w:vAlign w:val="center"/>
          </w:tcPr>
          <w:p>
            <w:r>
              <w:t>41</w:t>
            </w:r>
          </w:p>
        </w:tc>
        <w:tc>
          <w:tcPr>
            <w:tcW w:w="1673" w:type="dxa"/>
            <w:shd w:val="clear" w:color="auto" w:fill="F2F6FA"/>
            <w:vAlign w:val="center"/>
          </w:tcPr>
          <w:p>
            <w:r>
              <w:t>1</w:t>
            </w:r>
          </w:p>
        </w:tc>
        <w:tc>
          <w:tcPr>
            <w:tcW w:w="1673" w:type="dxa"/>
            <w:shd w:val="clear" w:color="auto" w:fill="F2F6FA"/>
            <w:vAlign w:val="center"/>
          </w:tcPr>
          <w:p>
            <w:r>
              <w:t>1</w:t>
            </w:r>
          </w:p>
        </w:tc>
        <w:tc>
          <w:tcPr>
            <w:tcW w:w="1673" w:type="dxa"/>
            <w:shd w:val="clear" w:color="auto" w:fill="F2F6FA"/>
            <w:vAlign w:val="center"/>
          </w:tcPr>
          <w:p>
            <w:r>
              <w:t>0.999</w:t>
            </w:r>
          </w:p>
        </w:tc>
      </w:tr>
      <w:tr w14:paraId="5F93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vAlign w:val="center"/>
          </w:tcPr>
          <w:p>
            <w:r>
              <w:t>peaks&gt;=2</w:t>
            </w:r>
          </w:p>
        </w:tc>
        <w:tc>
          <w:tcPr>
            <w:tcW w:w="1673" w:type="dxa"/>
            <w:vAlign w:val="center"/>
          </w:tcPr>
          <w:p>
            <w:r>
              <w:t>1,868</w:t>
            </w:r>
          </w:p>
        </w:tc>
        <w:tc>
          <w:tcPr>
            <w:tcW w:w="1673" w:type="dxa"/>
            <w:vAlign w:val="center"/>
          </w:tcPr>
          <w:p>
            <w:r>
              <w:t>41</w:t>
            </w:r>
          </w:p>
        </w:tc>
        <w:tc>
          <w:tcPr>
            <w:tcW w:w="1673" w:type="dxa"/>
            <w:vAlign w:val="center"/>
          </w:tcPr>
          <w:p>
            <w:r>
              <w:t>1</w:t>
            </w:r>
          </w:p>
        </w:tc>
        <w:tc>
          <w:tcPr>
            <w:tcW w:w="1673" w:type="dxa"/>
            <w:vAlign w:val="center"/>
          </w:tcPr>
          <w:p>
            <w:r>
              <w:t>1</w:t>
            </w:r>
          </w:p>
        </w:tc>
        <w:tc>
          <w:tcPr>
            <w:tcW w:w="1673" w:type="dxa"/>
            <w:vAlign w:val="center"/>
          </w:tcPr>
          <w:p>
            <w:r>
              <w:t>0.998</w:t>
            </w:r>
          </w:p>
        </w:tc>
      </w:tr>
      <w:tr w14:paraId="6520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3" w:type="dxa"/>
            <w:shd w:val="clear" w:color="auto" w:fill="F2F6FA"/>
            <w:vAlign w:val="center"/>
          </w:tcPr>
          <w:p>
            <w:r>
              <w:t>peaks&gt;=5</w:t>
            </w:r>
          </w:p>
        </w:tc>
        <w:tc>
          <w:tcPr>
            <w:tcW w:w="1673" w:type="dxa"/>
            <w:shd w:val="clear" w:color="auto" w:fill="F2F6FA"/>
            <w:vAlign w:val="center"/>
          </w:tcPr>
          <w:p>
            <w:r>
              <w:t>1,716</w:t>
            </w:r>
          </w:p>
        </w:tc>
        <w:tc>
          <w:tcPr>
            <w:tcW w:w="1673" w:type="dxa"/>
            <w:shd w:val="clear" w:color="auto" w:fill="F2F6FA"/>
            <w:vAlign w:val="center"/>
          </w:tcPr>
          <w:p>
            <w:r>
              <w:t>41</w:t>
            </w:r>
          </w:p>
        </w:tc>
        <w:tc>
          <w:tcPr>
            <w:tcW w:w="1673" w:type="dxa"/>
            <w:shd w:val="clear" w:color="auto" w:fill="F2F6FA"/>
            <w:vAlign w:val="center"/>
          </w:tcPr>
          <w:p>
            <w:r>
              <w:t>1</w:t>
            </w:r>
          </w:p>
        </w:tc>
        <w:tc>
          <w:tcPr>
            <w:tcW w:w="1673" w:type="dxa"/>
            <w:shd w:val="clear" w:color="auto" w:fill="F2F6FA"/>
            <w:vAlign w:val="center"/>
          </w:tcPr>
          <w:p>
            <w:r>
              <w:t>1</w:t>
            </w:r>
          </w:p>
        </w:tc>
        <w:tc>
          <w:tcPr>
            <w:tcW w:w="1673" w:type="dxa"/>
            <w:shd w:val="clear" w:color="auto" w:fill="F2F6FA"/>
            <w:vAlign w:val="center"/>
          </w:tcPr>
          <w:p>
            <w:r>
              <w:t>0.990</w:t>
            </w:r>
          </w:p>
        </w:tc>
      </w:tr>
    </w:tbl>
    <w:p w14:paraId="1B240A56">
      <w:pPr>
        <w:spacing w:after="20"/>
      </w:pPr>
    </w:p>
    <w:p w14:paraId="663E7736">
      <w:pPr>
        <w:jc w:val="center"/>
      </w:pPr>
      <w:r>
        <w:drawing>
          <wp:inline distT="0" distB="0" distL="114300" distR="114300">
            <wp:extent cx="5897880" cy="3456940"/>
            <wp:effectExtent l="0" t="0" r="762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97880" cy="3456996"/>
                    </a:xfrm>
                    <a:prstGeom prst="rect">
                      <a:avLst/>
                    </a:prstGeom>
                  </pic:spPr>
                </pic:pic>
              </a:graphicData>
            </a:graphic>
          </wp:inline>
        </w:drawing>
      </w:r>
    </w:p>
    <w:p w14:paraId="3E9D4686">
      <w:pPr>
        <w:pStyle w:val="15"/>
        <w:jc w:val="center"/>
      </w:pPr>
      <w:r>
        <w:t>Figure S5. Leave-one-family-out extrapolation performance relative to the training-family mean baseline.</w:t>
      </w:r>
    </w:p>
    <w:p w14:paraId="42DAD513">
      <w:pPr>
        <w:jc w:val="center"/>
      </w:pPr>
      <w:r>
        <w:drawing>
          <wp:inline distT="0" distB="0" distL="114300" distR="114300">
            <wp:extent cx="5897880" cy="6107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97880" cy="6107730"/>
                    </a:xfrm>
                    <a:prstGeom prst="rect">
                      <a:avLst/>
                    </a:prstGeom>
                  </pic:spPr>
                </pic:pic>
              </a:graphicData>
            </a:graphic>
          </wp:inline>
        </w:drawing>
      </w:r>
    </w:p>
    <w:p w14:paraId="40EE89F5">
      <w:pPr>
        <w:pStyle w:val="15"/>
        <w:jc w:val="center"/>
      </w:pPr>
      <w:r>
        <w:t>Figure S6. Nested grouped-CV Lasso, cumulative PLS Q2, and QC-threshold sensitivity.</w:t>
      </w:r>
    </w:p>
    <w:p w14:paraId="56451CC9">
      <w:pPr>
        <w:pStyle w:val="3"/>
      </w:pPr>
      <w:r>
        <w:t>S13. Data and reproducibility files</w:t>
      </w:r>
    </w:p>
    <w:p w14:paraId="71EBF0A7">
      <w:r>
        <w:t>The tables above are reproduced from the machine-readable CSV outputs in results/tables. These include the full grouped-CV and paired-comparison outputs, descriptor availability status, complete ablation, preprocessing and SOAP sensitivities, multi-output comparisons, empirical-reference sensitivity, and LOFO results. The current analysis is implemented in scripts/data_analysis.py and scripts/structure_features.py; Raman feature extraction and cohort construction are implemented in scripts/raman_features.py and scripts/build_dataset.py. The complete raw correlation, regression, and Lasso coefficient/selection-frequency results remain available as CSV rather than being truncated to the selected display tables in this document.</w:t>
      </w:r>
    </w:p>
    <w:p w14:paraId="63790728">
      <w:r>
        <w:t>Interpretive caution. Predictive associations and descriptor-availability patterns are not causal effects. Formula grouping reduces leakage from repeated formulas but does not eliminate all dependencies within solid-solution series. The RRUFF cohort is observational and does not represent uniform coverage of all crystalline minerals.</w:t>
      </w:r>
    </w:p>
    <w:sectPr>
      <w:footerReference r:id="rId5" w:type="default"/>
      <w:pgSz w:w="11906" w:h="16838"/>
      <w:pgMar w:top="964" w:right="935" w:bottom="964" w:left="93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9E4E5">
    <w:pPr>
      <w:pStyle w:val="24"/>
      <w:jc w:val="center"/>
    </w:pPr>
    <w:r>
      <w:t xml:space="preserve">PCCP Supporting Information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4758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344</Words>
  <Characters>2210</Characters>
  <Lines>0</Lines>
  <Paragraphs>0</Paragraphs>
  <TotalTime>0</TotalTime>
  <ScaleCrop>false</ScaleCrop>
  <LinksUpToDate>false</LinksUpToDate>
  <CharactersWithSpaces>2524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Zhao Liu; Yihao Chen; Chunguang Dong; Meijie Zhang</dc:creator>
  <dc:description>generated by python-docx</dc:description>
  <cp:keywords>PCCP, Raman spectroscopy, minerals, supporting information</cp:keywords>
  <cp:lastModifiedBy>刘钊</cp:lastModifiedBy>
  <dcterms:modified xsi:type="dcterms:W3CDTF">2026-10-12T09:59:34Z</dcterms:modified>
  <dc:subject>Supporting information for PCCP submission</dc:subject>
  <dc:title>Electronic Supplementary Information: Structure- and composition-derived prediction of global mineral Raman spectral features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eyJoZGlkIjoiM2MyMjcyZTJmNTU0NmNiMmVlNmI0NDM0MTZlMzdkNDUiLCJ1c2VySWQiOiIxNjQxMzEyNDM0In0=</vt:lpwstr>
  </property>
  <property fmtid="{D5CDD505-2E9C-101B-9397-08002B2CF9AE}" pid="3" name="KSOProductBuildVer">
    <vt:lpwstr>2052-12.1.0.28505</vt:lpwstr>
  </property>
  <property fmtid="{D5CDD505-2E9C-101B-9397-08002B2CF9AE}" pid="4" name="ICV">
    <vt:lpwstr>CA5049576FF7464197F7A853107B3294_12</vt:lpwstr>
  </property>
</Properties>
</file>