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51.png" ContentType="image/png"/>
  <Override PartName="/word/media/rId54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1472.56</m:t>
        </m:r>
      </m:oMath>
      <w:r>
        <w:t xml:space="preserve"> </w:t>
      </w:r>
      <w:r>
        <w:rPr>
          <w:rFonts w:hint="eastAsia"/>
        </w:rPr>
        <w:t xml:space="preserve">万元，其中紧急购电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1223.04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1456.20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1278.30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4.75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1515.12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储能容量极小）验证了模型的鲁棒性与合理性，并给出模型评价与推广方向。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：光伏为预测值且可被储能完全消纳，平衡约束取等式即可；重点在于刻画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LP（334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334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48096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附录一给出往返效率</w:t>
            </w:r>
            <w:r>
              <w:t xml:space="preserve"> </w:t>
            </w:r>
            <w:r>
              <w:rPr>
                <w:rFonts w:hint="eastAsia"/>
              </w:rPr>
              <w:t xml:space="preserve">90%，往返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0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334 </w:t>
      </w:r>
      <w:r>
        <w:rPr>
          <w:rFonts w:hint="eastAsia"/>
        </w:rPr>
        <w:t xml:space="preserve">天（2025-02-01~12-31）连续优化，储能跨日连续运行（电量在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内、仅约束首末电量）。由于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12 230 383.65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12 230 383.65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12 549 722.09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14 725 566.34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249.52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全年购电费构成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问题二全年购电费构成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微网在指定日期的紧急购电量（鲁棒方案）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12 549 722.09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14 562 033.99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817.06（较问题二下降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：由于下调无收益、上调的收益来自预报精度提升，而光伏预报在</w:t>
      </w:r>
      <w:r>
        <w:t xml:space="preserve"> 0–12 </w:t>
      </w:r>
      <w:r>
        <w:rPr>
          <w:rFonts w:hint="eastAsia"/>
        </w:rPr>
        <w:t xml:space="preserve">时更新最快、午后趋于稳定，故</w:t>
      </w:r>
      <w:r>
        <w:t xml:space="preserve"> </w:t>
      </w:r>
      <w:r>
        <w:rPr>
          <w:b/>
          <w:bCs/>
        </w:rPr>
        <w:t xml:space="preserve">0/6/12/18 </w:t>
      </w:r>
      <w:r>
        <w:rPr>
          <w:rFonts w:hint="eastAsia"/>
          <w:b/>
          <w:bCs/>
        </w:rPr>
        <w:t xml:space="preserve">四个时点已基本覆盖主要信息增量</w:t>
      </w:r>
      <w:r>
        <w:rPr>
          <w:rFonts w:hint="eastAsia"/>
        </w:rPr>
        <w:t xml:space="preserve">，进一步加密时点边际收益递减。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48144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333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334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48096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19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12 783 021.74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13 087 112.85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2 228 180.71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15 315 293.56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13 087 112.85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1 588 199.55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15 151 153.97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783</m:t>
        </m:r>
        <m:r>
          <m:t> </m:t>
        </m:r>
        <m:r>
          <m:t>021.74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464.65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139.59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60" w:name="六模型检验与灵敏度分析"/>
    <w:p>
      <w:pPr>
        <w:pStyle w:val="Heading2"/>
      </w:pPr>
      <w:r>
        <w:rPr>
          <w:rFonts w:hint="eastAsia"/>
        </w:rPr>
        <w:t xml:space="preserve">六、模型检验与灵敏度分析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2" name="Picture"/>
            <a:graphic>
              <a:graphicData uri="http://schemas.openxmlformats.org/drawingml/2006/picture">
                <pic:pic>
                  <pic:nvPicPr>
                    <pic:cNvPr descr="figures/fig_testA_光伏为零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55" name="Picture"/>
            <a:graphic>
              <a:graphicData uri="http://schemas.openxmlformats.org/drawingml/2006/picture">
                <pic:pic>
                  <pic:nvPicPr>
                    <pic:cNvPr descr="figures/fig_testB_负载为零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58" name="Picture"/>
            <a:graphic>
              <a:graphicData uri="http://schemas.openxmlformats.org/drawingml/2006/picture">
                <pic:pic>
                  <pic:nvPicPr>
                    <pic:cNvPr descr="figures/fig_testC_储能极小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p>
      <w:r>
        <w:pict>
          <v:rect style="width:0;height:1.5pt" o:hralign="center" o:hrstd="t" o:hr="t"/>
        </w:pict>
      </w:r>
    </w:p>
    <w:bookmarkEnd w:id="60"/>
    <w:bookmarkStart w:id="64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61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61"/>
    <w:bookmarkStart w:id="62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未考虑储能老化成本与循环寿命对充放电策略的约束。</w:t>
      </w:r>
    </w:p>
    <w:bookmarkEnd w:id="62"/>
    <w:bookmarkStart w:id="63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65"/>
    <w:bookmarkStart w:id="66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问题二确定性</w:t>
            </w:r>
            <w:r>
              <w:t xml:space="preserve"> + </w:t>
            </w:r>
            <w:r>
              <w:rPr>
                <w:rFonts w:hint="eastAsia"/>
              </w:rPr>
              <w:t xml:space="preserve">两阶段鲁棒模型（</w:t>
            </w:r>
            <w:r>
              <w:rPr>
                <w:rStyle w:val="VerbatimChar"/>
              </w:rPr>
              <w:t xml:space="preserve">solve_day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recourse</w:t>
            </w:r>
            <w:r>
              <w:rPr>
                <w:rFonts w:hint="eastAsia"/>
              </w:rPr>
              <w:t xml:space="preserve">），</w:t>
            </w:r>
            <w:r>
              <w:rPr>
                <w:rStyle w:val="VerbatimChar"/>
              </w:rPr>
              <w:t xml:space="preserve">result2.xlsx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solve_q3.py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0/6/12/18 </w:t>
            </w:r>
            <w:r>
              <w:rPr>
                <w:rFonts w:hint="eastAsia"/>
              </w:rPr>
              <w:t xml:space="preserve">滚动调整模型，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问题二全年费用构成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</w:tbl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2026-09-11T02:45:09Z</dcterms:created>
  <dcterms:modified xsi:type="dcterms:W3CDTF">2026-09-11T02:45:09Z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