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3.png" ContentType="image/png"/>
  <Override PartName="/word/media/rId26.png" ContentType="image/png"/>
  <Override PartName="/word/media/rId60.png" ContentType="image/png"/>
  <Override PartName="/word/media/rId44.png" ContentType="image/png"/>
  <Override PartName="/word/media/rId64.png" ContentType="image/png"/>
  <Override PartName="/word/media/rId84.png" ContentType="image/png"/>
  <Override PartName="/word/media/rId48.png" ContentType="image/png"/>
  <Override PartName="/word/media/rId52.png" ContentType="image/png"/>
  <Override PartName="/word/media/rId68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2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</w:t>
      </w:r>
      <w:r>
        <w:t xml:space="preserve"> </w:t>
      </w:r>
      <w:r>
        <w:rPr>
          <w:rFonts w:hint="eastAsia"/>
        </w:rPr>
        <w:t xml:space="preserve">本文涵盖摘要、问题重述、模型建立与求解、模型检验与灵敏度分析、拓展分析与模型评价；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记号书写（Word</w:t>
      </w:r>
      <w:r>
        <w:t xml:space="preserve"> </w:t>
      </w:r>
      <w:r>
        <w:rPr>
          <w:rFonts w:hint="eastAsia"/>
        </w:rPr>
        <w:t xml:space="preserve">版已转为原生公式），图件已内嵌（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目录）。</w:t>
      </w:r>
      <w:r>
        <w:t xml:space="preserve"> </w:t>
      </w:r>
      <w:r>
        <w:rPr>
          <w:rFonts w:hint="eastAsia"/>
        </w:rPr>
        <w:t xml:space="preserve">文稿由</w:t>
      </w:r>
      <w:r>
        <w:t xml:space="preserve"> </w:t>
      </w:r>
      <w:r>
        <w:rPr>
          <w:rStyle w:val="VerbatimChar"/>
          <w:rFonts w:hint="eastAsia"/>
        </w:rPr>
        <w:t xml:space="preserve">论文初稿.md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python make_docx.py</w:t>
      </w:r>
      <w:r>
        <w:rPr>
          <w:rFonts w:hint="eastAsia"/>
        </w:rPr>
        <w:t xml:space="preserve">（pandoc</w:t>
      </w:r>
      <w:r>
        <w:t xml:space="preserve"> + </w:t>
      </w:r>
      <w:r>
        <w:rPr>
          <w:rFonts w:hint="eastAsia"/>
        </w:rPr>
        <w:t xml:space="preserve">中英文字体定制）一键生成。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倍溢价计价。模型采用</w:t>
      </w:r>
      <w:r>
        <w:t xml:space="preserve"> </w:t>
      </w:r>
      <w:r>
        <w:rPr>
          <w:rFonts w:hint="eastAsia"/>
          <w:b/>
          <w:bCs/>
        </w:rPr>
        <w:t xml:space="preserve">状态反馈滚动优化（闭环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MPC）</w:t>
      </w:r>
      <w:r>
        <w:rPr>
          <w:rFonts w:hint="eastAsia"/>
        </w:rPr>
        <w:t xml:space="preserve">：6:00/12:00/18:00</w:t>
      </w:r>
      <w:r>
        <w:t xml:space="preserve"> </w:t>
      </w:r>
      <w:r>
        <w:rPr>
          <w:rFonts w:hint="eastAsia"/>
        </w:rPr>
        <w:t xml:space="preserve">重新优化时的初始储电量由上午/下午的</w:t>
      </w:r>
      <w:r>
        <w:rPr>
          <w:rFonts w:hint="eastAsia"/>
          <w:b/>
          <w:bCs/>
        </w:rPr>
        <w:t xml:space="preserve">实际光伏</w:t>
      </w:r>
      <w:r>
        <w:rPr>
          <w:rFonts w:hint="eastAsia"/>
        </w:rPr>
        <w:t xml:space="preserve">递推得到，而非沿用计划轨迹；同时把预报窗口扩展到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小时（含次日）</w:t>
      </w:r>
      <w:r>
        <w:rPr>
          <w:rFonts w:hint="eastAsia"/>
        </w:rPr>
        <w:t xml:space="preserve">，用满附件三发布的跨日预报。模型显示最优解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1447.69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24.83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1507.34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24.17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  <w:b/>
          <w:bCs/>
        </w:rPr>
        <w:t xml:space="preserve">模型检验与稳健性</w:t>
      </w:r>
      <w:r>
        <w:rPr>
          <w:rFonts w:hint="eastAsia"/>
        </w:rPr>
        <w:t xml:space="preserve">：三组边界测试（光伏为零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储能容量极小）与储能容量、效率、紧急购电价倍数的灵敏度分析均通过——总费随容量与效率单调下降、随倍数线性上升，最优调度结构对参数扰动不敏感；全部结果另经</w:t>
      </w:r>
      <w:r>
        <w:t xml:space="preserve"> </w:t>
      </w:r>
      <w:r>
        <w:rPr>
          <w:b/>
          <w:bCs/>
        </w:rPr>
        <w:t xml:space="preserve">38 </w:t>
      </w:r>
      <w:r>
        <w:rPr>
          <w:rFonts w:hint="eastAsia"/>
          <w:b/>
          <w:bCs/>
        </w:rPr>
        <w:t xml:space="preserve">项逐时段物理不变量自动校验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动态等式、电量边界、充放电功率上限、功率平衡、费用复现）并可脚本一键复现。把</w:t>
      </w:r>
      <w:r>
        <w:t xml:space="preserve"> 2025 </w:t>
      </w:r>
      <w:r>
        <w:rPr>
          <w:rFonts w:hint="eastAsia"/>
        </w:rPr>
        <w:t xml:space="preserve">年作为”典型年”平铺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年的长期运行模型进一步显示：储能自然稳态的年初/年末电量约为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6000），但”首末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机理与贡献分解</w:t>
      </w:r>
      <w:r>
        <w:rPr>
          <w:rFonts w:hint="eastAsia"/>
        </w:rPr>
        <w:t xml:space="preserve">：消融分析量化了各环节的经济贡献——储能价值约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765.52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24.83</m:t>
        </m:r>
      </m:oMath>
      <w:r>
        <w:t xml:space="preserve"> </w:t>
      </w:r>
      <w:r>
        <w:rPr>
          <w:rFonts w:hint="eastAsia"/>
        </w:rPr>
        <w:t xml:space="preserve">万元；并发现紧急购电几乎只与预报的”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）相关——这指明”改进预报偏乐观偏差”比”降低方差”更能削减紧急购电。</w:t>
      </w:r>
    </w:p>
    <w:p>
      <w:pPr>
        <w:pStyle w:val="BodyText"/>
      </w:pPr>
      <w:r>
        <w:rPr>
          <w:rFonts w:hint="eastAsia"/>
          <w:b/>
          <w:bCs/>
        </w:rPr>
        <w:t xml:space="preserve">从点预报到分布感知</w:t>
      </w:r>
      <w:r>
        <w:rPr>
          <w:rFonts w:hint="eastAsia"/>
        </w:rPr>
        <w:t xml:space="preserve">：最后以</w:t>
      </w:r>
      <w:r>
        <w:rPr>
          <w:rFonts w:hint="eastAsia"/>
          <w:b/>
          <w:bCs/>
        </w:rPr>
        <w:t xml:space="preserve">按月分层的非参数</w:t>
      </w:r>
      <w:r>
        <w:rPr>
          <w:b/>
          <w:bCs/>
        </w:rPr>
        <w:t xml:space="preserve"> bootstrap</w:t>
      </w:r>
      <w:r>
        <w:t xml:space="preserve"> </w:t>
      </w:r>
      <w:r>
        <w:rPr>
          <w:rFonts w:hint="eastAsia"/>
        </w:rPr>
        <w:t xml:space="preserve">保留误差的日内相关性生成场景，把计划由”点预报”升级为”分布感知”的两阶段随机规划，按标准指标给出随机解价值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万元、完全信息价值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74.04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，且随场景数收敛），期望紧急购电费下降</w:t>
      </w:r>
      <w:r>
        <w:t xml:space="preserve"> </w:t>
      </w:r>
      <m:oMath>
        <m:r>
          <m:t>91.6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。进一步把目标升级为”期望</w:t>
      </w:r>
      <w:r>
        <w:t xml:space="preserve"> </w:t>
      </w:r>
      <m:oMath>
        <m:r>
          <m:rPr>
            <m:sty m:val="p"/>
          </m:rPr>
          <m:t>+</m:t>
        </m:r>
        <m:r>
          <m:t> </m:t>
        </m:r>
        <m:r>
          <m:t>λ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rPr>
          <w:rFonts w:hint="eastAsia"/>
        </w:rPr>
        <w:t xml:space="preserve">“的</w:t>
      </w:r>
      <w:r>
        <w:rPr>
          <w:rFonts w:hint="eastAsia"/>
          <w:b/>
          <w:bCs/>
        </w:rPr>
        <w:t xml:space="preserve">风险厌恶</w:t>
      </w:r>
      <w:r>
        <w:rPr>
          <w:rFonts w:hint="eastAsia"/>
        </w:rPr>
        <w:t xml:space="preserve">版本（Rockafellar–Uryasev</w:t>
      </w:r>
      <w:r>
        <w:t xml:space="preserve"> </w:t>
      </w:r>
      <w:r>
        <w:rPr>
          <w:rFonts w:hint="eastAsia"/>
        </w:rPr>
        <w:t xml:space="preserve">线性化）：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1 </w:t>
      </w:r>
      <w:r>
        <w:rPr>
          <w:rFonts w:hint="eastAsia"/>
        </w:rPr>
        <w:t xml:space="preserve">时计划费仅增</w:t>
      </w:r>
      <w:r>
        <w:t xml:space="preserve"> </w:t>
      </w:r>
      <m:oMath>
        <m:r>
          <m:t>26.13</m:t>
        </m:r>
      </m:oMath>
      <w:r>
        <w:t xml:space="preserve"> </w:t>
      </w:r>
      <w:r>
        <w:rPr>
          <w:rFonts w:hint="eastAsia"/>
        </w:rPr>
        <w:t xml:space="preserve">万元，而最坏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场景的平均紧急购电费由</w:t>
      </w:r>
      <w:r>
        <w:t xml:space="preserve"> </w:t>
      </w:r>
      <m:oMath>
        <m:r>
          <m:t>29.48</m:t>
        </m:r>
      </m:oMath>
      <w:r>
        <w:t xml:space="preserve"> </w:t>
      </w:r>
      <w:r>
        <w:rPr>
          <w:rFonts w:hint="eastAsia"/>
        </w:rPr>
        <w:t xml:space="preserve">万元压至</w:t>
      </w:r>
      <w:r>
        <w:t xml:space="preserve"> </w:t>
      </w:r>
      <m:oMath>
        <m:r>
          <m:t>1.26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  <w:b/>
          <w:bCs/>
        </w:rPr>
        <w:t xml:space="preserve">每多付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元计划费可压低约</w:t>
      </w:r>
      <w:r>
        <w:rPr>
          <w:b/>
          <w:bCs/>
        </w:rPr>
        <w:t xml:space="preserve"> 1.08 </w:t>
      </w:r>
      <w:r>
        <w:rPr>
          <w:rFonts w:hint="eastAsia"/>
          <w:b/>
          <w:bCs/>
        </w:rPr>
        <w:t xml:space="preserve">元尾部风险</w:t>
      </w:r>
      <w:r>
        <w:rPr>
          <w:rFonts w:hint="eastAsia"/>
        </w:rPr>
        <w:t xml:space="preserve">；且在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处几乎不增加期望成本即可把尾部风险降低</w:t>
      </w:r>
      <w:r>
        <w:t xml:space="preserve"> </w:t>
      </w:r>
      <m:oMath>
        <m:r>
          <m:t>29.6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。最后，把储能</w:t>
      </w:r>
      <w:r>
        <w:rPr>
          <w:rFonts w:hint="eastAsia"/>
          <w:b/>
          <w:bCs/>
        </w:rPr>
        <w:t xml:space="preserve">循环寿命（老化）成本</w:t>
      </w:r>
      <w:r>
        <w:rPr>
          <w:rFonts w:hint="eastAsia"/>
        </w:rPr>
        <w:t xml:space="preserve">（度电成本模型）纳入目标函数：老化成本由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时储能年吞吐量下降</w:t>
      </w:r>
      <w:r>
        <w:t xml:space="preserve"> </w:t>
      </w:r>
      <m:oMath>
        <m:r>
          <m:t>35.5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、购电费上升</w:t>
      </w:r>
      <w:r>
        <w:t xml:space="preserve"> </w:t>
      </w:r>
      <m:oMath>
        <m:r>
          <m:t>58.47</m:t>
        </m:r>
      </m:oMath>
      <w:r>
        <w:t xml:space="preserve"> </w:t>
      </w:r>
      <w:r>
        <w:rPr>
          <w:rFonts w:hint="eastAsia"/>
        </w:rPr>
        <w:t xml:space="preserve">万元（合计总成本</w:t>
      </w:r>
      <w:r>
        <w:t xml:space="preserve"> +231.78 </w:t>
      </w:r>
      <w:r>
        <w:rPr>
          <w:rFonts w:hint="eastAsia"/>
        </w:rPr>
        <w:t xml:space="preserve">万元），该敏感性可直接支撑”</w:t>
      </w:r>
      <w:r>
        <w:rPr>
          <w:rFonts w:hint="eastAsia"/>
        </w:rPr>
        <w:t xml:space="preserve">长寿命储能”的选型决策。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：线性规划；储能调度；滚动时域优化；光伏预测误差；随机规划；紧急购电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微网为消纳分布式光伏、减少并网冲击而发展起来的小型发用电系统[1,2]。出于经济考虑，微网可在电价低谷或分布式能源富余时为储能充电，在电价高峰时放电，从而减少从外网购电的费用。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[2]。四个问题的递进关系与统一建模思路如[图0]所示：</w:t>
      </w:r>
    </w:p>
    <w:p>
      <w:pPr>
        <w:pStyle w:val="CaptionedFigure"/>
      </w:pPr>
      <w:r>
        <w:drawing>
          <wp:inline>
            <wp:extent cx="2667000" cy="1538899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3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单纯形算法[4,5]）精确求解，无近似误差。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：把四次预报看作四层滚动决策，并进一步做成</w:t>
      </w:r>
      <w:r>
        <w:t xml:space="preserve"> </w:t>
      </w:r>
      <w:r>
        <w:rPr>
          <w:rFonts w:hint="eastAsia"/>
          <w:b/>
          <w:bCs/>
        </w:rPr>
        <w:t xml:space="preserve">闭环（状态反馈）滚动优化</w:t>
      </w:r>
      <w:r>
        <w:rPr>
          <w:rFonts w:hint="eastAsia"/>
        </w:rPr>
        <w:t xml:space="preserve">：每一决策时点的初始储电量取自”实际光伏驱动”的真实电量，而非计划电量；同时决策窗口取满</w:t>
      </w:r>
      <w:r>
        <w:t xml:space="preserve"> 24 </w:t>
      </w:r>
      <w:r>
        <w:rPr>
          <w:rFonts w:hint="eastAsia"/>
        </w:rPr>
        <w:t xml:space="preserve">小时（含次日），使附件三发布的跨日预报真正进入优化。关键观察是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滚动执行期内，储能严格按已下发的计划充放电；实际光伏与预报的偏差由”盈余回充储能</w:t>
            </w:r>
            <w:r>
              <w:t xml:space="preserve"> / </w:t>
            </w:r>
            <w:r>
              <w:rPr>
                <w:rFonts w:hint="eastAsia"/>
              </w:rPr>
              <w:t xml:space="preserve">缺口紧急购电”吸收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与问题二的”固定计划、储能量重调度兜底”口径一致；偏差不为零时不会凭空获得能量，弃光与紧急购电均按物理可行域约束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拓展分析（§6.5–§6.9）中：光伏误差的经验分布由历史误差（附件三预报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附件二实际）</w:t>
            </w:r>
            <w:r>
              <w:rPr>
                <w:rFonts w:hint="eastAsia"/>
                <w:b/>
                <w:bCs/>
              </w:rPr>
              <w:t xml:space="preserve">按月分层</w:t>
            </w:r>
            <w:r>
              <w:rPr>
                <w:b/>
                <w:bCs/>
              </w:rPr>
              <w:t xml:space="preserve"> bootstrap</w:t>
            </w:r>
            <w:r>
              <w:t xml:space="preserve"> </w:t>
            </w:r>
            <w:r>
              <w:rPr>
                <w:rFonts w:hint="eastAsia"/>
              </w:rPr>
              <w:t xml:space="preserve">刻画；负载预报误差按</w:t>
            </w:r>
            <w:r>
              <w:rPr>
                <w:rFonts w:hint="eastAsia"/>
                <w:b/>
                <w:bCs/>
              </w:rPr>
              <w:t xml:space="preserve">按日相关的乘性正态误差</w:t>
            </w:r>
            <w:r>
              <w:rPr>
                <w:rFonts w:hint="eastAsia"/>
              </w:rPr>
              <w:t xml:space="preserve">建模；箱式鲁棒优化以误差标准差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倍为最坏界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题目只提供一年的光伏预报与实际数据，故用</w:t>
            </w:r>
            <w:r>
              <w:rPr>
                <w:rFonts w:hint="eastAsia"/>
                <w:b/>
                <w:bCs/>
              </w:rPr>
              <w:t xml:space="preserve">非参数重采样</w:t>
            </w:r>
            <w:r>
              <w:rPr>
                <w:rFonts w:hint="eastAsia"/>
              </w:rPr>
              <w:t xml:space="preserve">保留误差的日内相关性（比逐点独立正态抽样更贴近真实，后者会把日内累计偏差的方差放大）；负载预报误差取工程典型值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；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可调，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即退化为点预报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E</m:t>
                  </m:r>
                </m:e>
                <m:sub>
                  <m:r>
                    <m:t>k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个决策时点（0/6/12/18</w:t>
            </w:r>
            <w:r>
              <w:t xml:space="preserve"> </w:t>
            </w:r>
            <w:r>
              <w:rPr>
                <w:rFonts w:hint="eastAsia"/>
              </w:rPr>
              <w:t xml:space="preserve">时）的实际储电量（状态反馈初值）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时段光伏预报误差的标准差（按”月</w:t>
            </w:r>
            <w:r>
              <w:t xml:space="preserve"> × </w:t>
            </w:r>
            <w:r>
              <w:rPr>
                <w:rFonts w:hint="eastAsia"/>
              </w:rPr>
              <w:t xml:space="preserve">小时”估计）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箱式不确定集的保守度（§6.9），最坏界为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γ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储能每</w:t>
            </w:r>
            <w:r>
              <w:t xml:space="preserve"> kWh </w:t>
            </w:r>
            <w:r>
              <w:rPr>
                <w:rFonts w:hint="eastAsia"/>
              </w:rPr>
              <w:t xml:space="preserve">放电量的等效老化成本（§6.7）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风险厌恶权重（§6.6），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退化为期望型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的置信水平（本文取</w:t>
            </w:r>
            <w:r>
              <w:t xml:space="preserve"> </w:t>
            </w:r>
            <w:r>
              <w:rPr>
                <w:rFonts w:hint="eastAsia"/>
              </w:rPr>
              <w:t xml:space="preserve">0.8）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负载预报误差标准差（§6.8），按日相关乘性误差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完美预见解</w:t>
            </w:r>
            <w:r>
              <w:t xml:space="preserve"> / </w:t>
            </w:r>
            <w:r>
              <w:rPr>
                <w:rFonts w:hint="eastAsia"/>
              </w:rPr>
              <w:t xml:space="preserve">随机规划解</w:t>
            </w:r>
            <w:r>
              <w:t xml:space="preserve"> / </w:t>
            </w:r>
            <w:r>
              <w:rPr>
                <w:rFonts w:hint="eastAsia"/>
              </w:rPr>
              <w:t xml:space="preserve">期望值解的费用（§6.5）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随机解价值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；完全信息价值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2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2667000" cy="1629356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2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预报全年误差[3]：均值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2667000" cy="1507490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0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2" w:name="状态反馈滚动优化模型"/>
    <w:p>
      <w:pPr>
        <w:pStyle w:val="Heading4"/>
      </w:pPr>
      <w:r>
        <w:t xml:space="preserve">5.3.1 </w:t>
      </w:r>
      <w:r>
        <w:rPr>
          <w:rFonts w:hint="eastAsia"/>
        </w:rPr>
        <w:t xml:space="preserve">状态反馈滚动优化模型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整点光伏预报。设当天</w:t>
      </w:r>
      <w:r>
        <w:t xml:space="preserve"> 0:00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；6:00、12:00、18:00</w:t>
      </w:r>
      <w:r>
        <w:t xml:space="preserve"> </w:t>
      </w:r>
      <w:r>
        <w:rPr>
          <w:rFonts w:hint="eastAsia"/>
        </w:rPr>
        <w:t xml:space="preserve">三个时点分别以最新预报对</w:t>
      </w:r>
      <w:r>
        <w:rPr>
          <w:rFonts w:hint="eastAsia"/>
          <w:b/>
          <w:bCs/>
        </w:rPr>
        <w:t xml:space="preserve">剩余的当天时段</w:t>
      </w:r>
      <w:r>
        <w:rPr>
          <w:rFonts w:hint="eastAsia"/>
        </w:rPr>
        <w:t xml:space="preserve">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</w:rPr>
        <w:t xml:space="preserve">本模型相对”预报驱动”滚动的两处关键改进如下。</w:t>
      </w:r>
    </w:p>
    <w:p>
      <w:pPr>
        <w:pStyle w:val="BodyText"/>
      </w:pPr>
      <w:r>
        <w:rPr>
          <w:rFonts w:hint="eastAsia"/>
          <w:b/>
          <w:bCs/>
        </w:rPr>
        <w:t xml:space="preserve">改进一（状态反馈）</w:t>
      </w:r>
      <w:r>
        <w:rPr>
          <w:rFonts w:hint="eastAsia"/>
        </w:rPr>
        <w:t xml:space="preserve">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个决策时点的初始储电量不再取计划轨迹，而取</w:t>
      </w:r>
      <w:r>
        <w:t xml:space="preserve"> </w:t>
      </w:r>
      <w:r>
        <w:rPr>
          <w:rFonts w:hint="eastAsia"/>
          <w:b/>
          <w:bCs/>
        </w:rPr>
        <w:t xml:space="preserve">实际光伏驱动</w:t>
      </w:r>
      <w:r>
        <w:t xml:space="preserve"> </w:t>
      </w:r>
      <w:r>
        <w:rPr>
          <w:rFonts w:hint="eastAsia"/>
        </w:rPr>
        <w:t xml:space="preserve">的真实电量。设决策时点前一时段区间为</w:t>
      </w:r>
      <w:r>
        <w:t xml:space="preserve"> </w:t>
      </w:r>
      <m:oMath>
        <m:r>
          <m:rPr>
            <m:sty m:val="p"/>
          </m:rPr>
          <m:t>[</m:t>
        </m:r>
        <m:sSubSup>
          <m:e>
            <m:r>
              <m:t>t</m:t>
            </m:r>
          </m:e>
          <m:sub>
            <m:r>
              <m:t>k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k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/</m:t>
          </m:r>
          <m:r>
            <m:t>η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为已下发的计划充放电量（储能严格执行计划），偏差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为实际光伏超发的盈余回充电量：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η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即盈余先回充储能（受功率与容量双重限制），充不进的部分弃光；若实际光伏不足（括号内为负），缺口由紧急购电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兜底、不影响储能轨迹。于是</w:t>
      </w:r>
      <w:r>
        <w:rPr>
          <w:rFonts w:hint="eastAsia"/>
          <w:b/>
          <w:bCs/>
        </w:rPr>
        <w:t xml:space="preserve">中午/傍晚的真实储电量由上午/下午的实际光照决定</w:t>
      </w:r>
      <w:r>
        <w:rPr>
          <w:rFonts w:hint="eastAsia"/>
        </w:rPr>
        <w:t xml:space="preserve">，而非”假设预报完全准确”。</w:t>
      </w:r>
    </w:p>
    <w:p>
      <w:pPr>
        <w:pStyle w:val="BodyText"/>
      </w:pPr>
      <w:r>
        <w:rPr>
          <w:rFonts w:hint="eastAsia"/>
          <w:b/>
          <w:bCs/>
        </w:rPr>
        <w:t xml:space="preserve">改进二（24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小时前瞻窗）</w:t>
      </w:r>
      <w:r>
        <w:rPr>
          <w:rFonts w:hint="eastAsia"/>
        </w:rPr>
        <w:t xml:space="preserve">：附件三每次发布的是未来</w:t>
      </w:r>
      <w:r>
        <w:t xml:space="preserve"> 24 </w:t>
      </w:r>
      <w:r>
        <w:rPr>
          <w:rFonts w:hint="eastAsia"/>
        </w:rPr>
        <w:t xml:space="preserve">小时预报，故每次重新优化的窗口取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24</m:t>
        </m:r>
        <m:r>
          <m:t> </m:t>
        </m:r>
        <m:r>
          <m:rPr>
            <m:nor/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（含次日同时刻前的时段）。窗口内</w:t>
      </w:r>
      <w:r>
        <w:rPr>
          <w:rFonts w:hint="eastAsia"/>
          <w:b/>
          <w:bCs/>
        </w:rPr>
        <w:t xml:space="preserve">当天段</w:t>
      </w:r>
      <w:r>
        <w:rPr>
          <w:rFonts w:hint="eastAsia"/>
        </w:rPr>
        <w:t xml:space="preserve">仍与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比较计违约/溢价；</w:t>
      </w:r>
      <w:r>
        <w:rPr>
          <w:rFonts w:hint="eastAsia"/>
          <w:b/>
          <w:bCs/>
        </w:rPr>
        <w:t xml:space="preserve">次日段</w:t>
      </w:r>
      <w:r>
        <w:rPr>
          <w:rFonts w:hint="eastAsia"/>
        </w:rPr>
        <w:t xml:space="preserve">只计纯购电费（次日</w:t>
      </w:r>
      <w:r>
        <w:t xml:space="preserve"> 0:00 </w:t>
      </w:r>
      <w:r>
        <w:rPr>
          <w:rFonts w:hint="eastAsia"/>
        </w:rPr>
        <w:t xml:space="preserve">会重新决策，其购电量不纳入报告），作用是给模型提供”跨日机会价值”，避免短视地把储能电量在当日用尽；窗口末端电量锚定</w:t>
      </w:r>
      <w:r>
        <w:t xml:space="preserve"> 0:00 </w:t>
      </w:r>
      <w:r>
        <w:rPr>
          <w:rFonts w:hint="eastAsia"/>
        </w:rPr>
        <w:t xml:space="preserve">预报计划轨迹在对应时刻的值，防止”为省钱掏空储能”的退化解。</w:t>
      </w:r>
    </w:p>
    <w:p>
      <w:pPr>
        <w:pStyle w:val="BodyText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2"/>
    <w:bookmarkStart w:id="36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356 531.06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1 570 969.57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14 476 916.62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427 </w:t>
            </w:r>
            <w:r>
              <w:rPr>
                <w:rFonts w:hint="eastAsia"/>
              </w:rPr>
              <w:t xml:space="preserve">841.51（较问题二下降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25.7%）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271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248</m:t>
        </m:r>
        <m:r>
          <m:t> </m:t>
        </m:r>
        <m:r>
          <m:t>343.61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倍紧急购电；同时状态反馈使模型看到”上午实际光照带来的真实电量”，进一步减少了不必要的</w:t>
      </w:r>
      <w:r>
        <w:t xml:space="preserve"> 1.5 </w:t>
      </w:r>
      <w:r>
        <w:rPr>
          <w:rFonts w:hint="eastAsia"/>
        </w:rPr>
        <w:t xml:space="preserve">倍预购（调整相关费由预报驱动口径的</w:t>
      </w:r>
      <w:r>
        <w:t xml:space="preserve"> </w:t>
      </w:r>
      <m:oMath>
        <m:r>
          <m:t>444</m:t>
        </m:r>
        <m:r>
          <m:t> </m:t>
        </m:r>
        <m:r>
          <m:t>364.53</m:t>
        </m:r>
      </m:oMath>
      <w:r>
        <w:t xml:space="preserve"> </w:t>
      </w:r>
      <w:r>
        <w:rPr>
          <w:rFonts w:hint="eastAsia"/>
        </w:rPr>
        <w:t xml:space="preserve">元降至</w:t>
      </w:r>
      <w:r>
        <w:t xml:space="preserve"> </w:t>
      </w:r>
      <m:oMath>
        <m:r>
          <m:t>356</m:t>
        </m:r>
        <m:r>
          <m:t> </m:t>
        </m:r>
        <m:r>
          <m:t>531.06</m:t>
        </m:r>
      </m:oMath>
      <w:r>
        <w:t xml:space="preserve"> </w:t>
      </w:r>
      <w:r>
        <w:rPr>
          <w:rFonts w:hint="eastAsia"/>
        </w:rPr>
        <w:t xml:space="preserve">元），紧急购电量下降约四分之一（[图3]）。</w:t>
      </w:r>
    </w:p>
    <w:p>
      <w:pPr>
        <w:pStyle w:val="CaptionedFigure"/>
      </w:pPr>
      <w:r>
        <w:drawing>
          <wp:inline>
            <wp:extent cx="2667000" cy="1637181"/>
            <wp:effectExtent b="0" l="0" r="0" t="0"/>
            <wp:docPr descr="图3 问题三滚动调整 0320" title="" id="34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7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61305.5340</w:t>
            </w:r>
          </w:p>
        </w:tc>
        <w:tc>
          <w:tcPr/>
          <w:p>
            <w:pPr>
              <w:pStyle w:val="Compact"/>
            </w:pPr>
            <w:r>
              <w:t xml:space="preserve">40918.0002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94487.4535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128.0304</w:t>
            </w:r>
          </w:p>
        </w:tc>
        <w:tc>
          <w:tcPr/>
          <w:p>
            <w:pPr>
              <w:pStyle w:val="Compact"/>
            </w:pPr>
            <w:r>
              <w:t xml:space="preserve">35.1749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676.6845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1410.8001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4059.7536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8176.5526</w:t>
            </w:r>
          </w:p>
        </w:tc>
        <w:tc>
          <w:tcPr/>
          <w:p>
            <w:pPr>
              <w:pStyle w:val="Compact"/>
            </w:pPr>
            <w:r>
              <w:t xml:space="preserve">9207.2644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8773.5932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2220.1094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8945.9356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，我们从</w:t>
      </w:r>
      <w:r>
        <w:rPr>
          <w:rFonts w:hint="eastAsia"/>
          <w:b/>
          <w:bCs/>
        </w:rPr>
        <w:t xml:space="preserve">预报精度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经济价值</w:t>
      </w:r>
      <w:r>
        <w:rPr>
          <w:rFonts w:hint="eastAsia"/>
        </w:rPr>
        <w:t xml:space="preserve">两个角度回答。</w:t>
      </w:r>
    </w:p>
    <w:p>
      <w:pPr>
        <w:pStyle w:val="BodyText"/>
      </w:pPr>
      <w:r>
        <w:rPr>
          <w:rFonts w:hint="eastAsia"/>
          <w:b/>
          <w:bCs/>
        </w:rPr>
        <w:t xml:space="preserve">（一）预报精度角度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22:00）对光伏预报无实质增益（夜晚无光伏可预报）。</w:t>
      </w:r>
    </w:p>
    <w:p>
      <w:pPr>
        <w:pStyle w:val="BodyText"/>
      </w:pPr>
      <w:r>
        <w:rPr>
          <w:rFonts w:hint="eastAsia"/>
          <w:b/>
          <w:bCs/>
        </w:rPr>
        <w:t xml:space="preserve">（二）经济价值角度</w:t>
      </w:r>
      <w:r>
        <w:rPr>
          <w:rFonts w:hint="eastAsia"/>
        </w:rPr>
        <w:t xml:space="preserve">：把滚动窗口从”当天剩余时段”扩展到”未来</w:t>
      </w:r>
      <w:r>
        <w:t xml:space="preserve"> 24 </w:t>
      </w:r>
      <w:r>
        <w:rPr>
          <w:rFonts w:hint="eastAsia"/>
        </w:rPr>
        <w:t xml:space="preserve">小时（含次日）</w:t>
      </w:r>
      <w:r>
        <w:rPr>
          <w:rFonts w:hint="eastAsia"/>
        </w:rPr>
        <w:t xml:space="preserve">“后，全年总购电费由</w:t>
      </w:r>
      <w:r>
        <w:t xml:space="preserve"> </w:t>
      </w:r>
      <m:oMath>
        <m:r>
          <m:t>15</m:t>
        </m:r>
        <m:r>
          <m:t> </m:t>
        </m:r>
        <m:r>
          <m:t>073</m:t>
        </m:r>
        <m:r>
          <m:t> </m:t>
        </m:r>
        <m:r>
          <m:t>388.70</m:t>
        </m:r>
      </m:oMath>
      <w:r>
        <w:t xml:space="preserve"> </w:t>
      </w:r>
      <w:r>
        <w:rPr>
          <w:rFonts w:hint="eastAsia"/>
        </w:rPr>
        <w:t xml:space="preserve">元变为</w:t>
      </w:r>
      <w:r>
        <w:t xml:space="preserve"> </w:t>
      </w:r>
      <m:oMath>
        <m:r>
          <m:t>15</m:t>
        </m:r>
        <m:r>
          <m:t> </m:t>
        </m:r>
        <m:r>
          <m:t>073</m:t>
        </m:r>
        <m:r>
          <m:t> </m:t>
        </m:r>
        <m:r>
          <m:t>370.05</m:t>
        </m:r>
      </m:oMath>
      <w:r>
        <w:t xml:space="preserve"> </w:t>
      </w:r>
      <w:r>
        <w:rPr>
          <w:rFonts w:hint="eastAsia"/>
        </w:rPr>
        <w:t xml:space="preserve">元（附件四口径），</w:t>
      </w:r>
      <w:r>
        <w:rPr>
          <w:rFonts w:hint="eastAsia"/>
          <w:b/>
          <w:bCs/>
        </w:rPr>
        <w:t xml:space="preserve">增量仅</w:t>
      </w:r>
      <w:r>
        <w:rPr>
          <w:b/>
          <w:bCs/>
        </w:rPr>
        <w:t xml:space="preserve"> </w:t>
      </w:r>
      <m:oMath>
        <m:r>
          <m:t>18.65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元（约</w:t>
      </w:r>
      <w:r>
        <w:rPr>
          <w:b/>
          <w:bCs/>
        </w:rPr>
        <w:t xml:space="preserve"> </w:t>
      </w:r>
      <m:oMath>
        <m:r>
          <m:t>0.0001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。即：附件三提供的跨日预报虽已被完整纳入优化，但其边际经济价值被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主导（储能容量仅</w:t>
      </w:r>
      <w:r>
        <w:t xml:space="preserve"> 12 </w:t>
      </w:r>
      <w:r>
        <w:rPr>
          <w:rFonts w:hint="eastAsia"/>
        </w:rPr>
        <w:t xml:space="preserve">MWh、日内价差远大于日间价差，与</w:t>
      </w:r>
      <w:r>
        <w:t xml:space="preserve"> §5.4 </w:t>
      </w:r>
      <w:r>
        <w:rPr>
          <w:rFonts w:hint="eastAsia"/>
        </w:rPr>
        <w:t xml:space="preserve">的”</w:t>
      </w:r>
      <w:r>
        <w:rPr>
          <w:rFonts w:hint="eastAsia"/>
        </w:rPr>
        <w:t xml:space="preserve">跨日套利仅约</w:t>
      </w:r>
      <w:r>
        <w:t xml:space="preserve"> </w:t>
      </w:r>
      <w:r>
        <w:rPr>
          <w:rFonts w:hint="eastAsia"/>
        </w:rPr>
        <w:t xml:space="preserve">0.4%“结论一致）。综合两个角度可得结论：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四个时点的预报已充分利用、且已接近边际收益为零的水平，无需再引入其他时刻的预报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38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求解。问题三对应的滚动/鲁棒机制（含</w:t>
      </w:r>
      <w:r>
        <w:t xml:space="preserve"> §5.3.1 </w:t>
      </w:r>
      <w:r>
        <w:rPr>
          <w:rFonts w:hint="eastAsia"/>
        </w:rPr>
        <w:t xml:space="preserve">的状态反馈与</w:t>
      </w:r>
      <w:r>
        <w:t xml:space="preserve"> 24 </w:t>
      </w:r>
      <w:r>
        <w:rPr>
          <w:rFonts w:hint="eastAsia"/>
        </w:rPr>
        <w:t xml:space="preserve">小时前瞻窗）在波动电价下同样适用。</w:t>
      </w:r>
    </w:p>
    <w:bookmarkEnd w:id="38"/>
    <w:bookmarkStart w:id="39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393 564.07</w:t>
            </w:r>
          </w:p>
        </w:tc>
        <w:tc>
          <w:tcPr/>
          <w:p>
            <w:pPr>
              <w:pStyle w:val="Compact"/>
            </w:pPr>
            <w:r>
              <w:t xml:space="preserve">1 592 870.99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15 073 388.70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，跨日搬移是次要增益。滚动较鲁棒再省</w:t>
      </w:r>
      <w:r>
        <w:t xml:space="preserve"> </w:t>
      </w:r>
      <m:oMath>
        <m:r>
          <m:t>241</m:t>
        </m:r>
        <m:r>
          <m:t> </m:t>
        </m:r>
        <m:r>
          <m:t>743.48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2025 </w:t>
      </w:r>
      <w:r>
        <w:rPr>
          <w:rFonts w:hint="eastAsia"/>
        </w:rPr>
        <w:t xml:space="preserve">年数据作为「典型年」平铺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年、储能跨年连续运行，检验「首末</w:t>
      </w:r>
      <w:r>
        <w:t xml:space="preserve"> 6000 </w:t>
      </w:r>
      <w:r>
        <w:rPr>
          <w:rFonts w:hint="eastAsia"/>
        </w:rPr>
        <w:t xml:space="preserve">kWh」边界在长期运行下的合理性（四种首末边界的完整结果见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C</w:t>
      </w:r>
      <w:r>
        <w:rPr>
          <w:rFonts w:hint="eastAsia"/>
        </w:rPr>
        <w:t xml:space="preserve">）。结论：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长期自然稳态的年初/年末电量约为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但「每年首末</w:t>
      </w:r>
      <w:r>
        <w:t xml:space="preserve"> </w:t>
      </w:r>
      <w:r>
        <w:rPr>
          <w:rFonts w:hint="eastAsia"/>
        </w:rPr>
        <w:t xml:space="preserve">6000」与「周期稳态」的年均成本差异仅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w:r>
        <w:rPr>
          <w:rFonts w:hint="eastAsia"/>
        </w:rPr>
        <w:t xml:space="preserve">0.00006%），证明单年「首末</w:t>
      </w:r>
      <w:r>
        <w:t xml:space="preserve"> </w:t>
      </w:r>
      <w:r>
        <w:rPr>
          <w:rFonts w:hint="eastAsia"/>
        </w:rPr>
        <w:t xml:space="preserve">6000」的边界设定既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，可直接作为长期运行的保守近似。</w:t>
      </w:r>
    </w:p>
    <w:bookmarkEnd w:id="41"/>
    <w:bookmarkEnd w:id="42"/>
    <w:bookmarkStart w:id="76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43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0），并针对</w:t>
      </w:r>
      <w:r>
        <w:t xml:space="preserve"> §5.3.1 </w:t>
      </w:r>
      <w:r>
        <w:rPr>
          <w:rFonts w:hint="eastAsia"/>
        </w:rPr>
        <w:t xml:space="preserve">的状态反馈递推补充了</w:t>
      </w:r>
      <w:r>
        <w:t xml:space="preserve"> 3 </w:t>
      </w:r>
      <w:r>
        <w:rPr>
          <w:rFonts w:hint="eastAsia"/>
        </w:rPr>
        <w:t xml:space="preserve">项单元校验（光伏为零时</w:t>
      </w:r>
      <w:r>
        <w:t xml:space="preserve"> SOC </w:t>
      </w:r>
      <w:r>
        <w:rPr>
          <w:rFonts w:hint="eastAsia"/>
        </w:rPr>
        <w:t xml:space="preserve">与计划一致、盈余时回充且不超容量上限、接近满充时回充受容量约束），</w:t>
      </w:r>
      <w:r>
        <w:rPr>
          <w:rFonts w:hint="eastAsia"/>
          <w:b/>
          <w:bCs/>
        </w:rPr>
        <w:t xml:space="preserve">共</w:t>
      </w:r>
      <w:r>
        <w:rPr>
          <w:b/>
          <w:bCs/>
        </w:rPr>
        <w:t xml:space="preserve"> 38 </w:t>
      </w:r>
      <w:r>
        <w:rPr>
          <w:rFonts w:hint="eastAsia"/>
          <w:b/>
          <w:bCs/>
        </w:rPr>
        <w:t xml:space="preserve">项全部通过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bookmarkEnd w:id="43"/>
    <w:bookmarkStart w:id="47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的C1</w:t>
      </w:r>
      <w:r>
        <w:t xml:space="preserve"> </w:t>
      </w:r>
      <w:r>
        <w:rPr>
          <w:rFonts w:hint="eastAsia"/>
        </w:rPr>
        <w:t xml:space="preserve">储能容量敏感性分析。</w:t>
      </w:r>
    </w:p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的C2</w:t>
      </w:r>
      <w:r>
        <w:t xml:space="preserve"> </w:t>
      </w:r>
      <w:r>
        <w:rPr>
          <w:rFonts w:hint="eastAsia"/>
        </w:rPr>
        <w:t xml:space="preserve">储能效率敏感性分析。</w:t>
      </w:r>
    </w:p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的C3</w:t>
      </w:r>
      <w:r>
        <w:t xml:space="preserve"> </w:t>
      </w:r>
      <w:r>
        <w:rPr>
          <w:rFonts w:hint="eastAsia"/>
        </w:rPr>
        <w:t xml:space="preserve">紧急购电倍数敏感性分析。</w:t>
      </w:r>
    </w:p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2667000" cy="801413"/>
            <wp:effectExtent b="0" l="0" r="0" t="0"/>
            <wp:docPr descr="图S 灵敏度分析" title="" id="45" name="Picture"/>
            <a:graphic>
              <a:graphicData uri="http://schemas.openxmlformats.org/drawingml/2006/picture">
                <pic:pic>
                  <pic:nvPicPr>
                    <pic:cNvPr descr="figures/fig_sensitivit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1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47"/>
    <w:bookmarkStart w:id="51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2238.04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765.52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时滚动调整（含状态反馈），再省</w:t>
      </w:r>
      <w:r>
        <w:t xml:space="preserve"> </w:t>
      </w:r>
      <w:r>
        <w:rPr>
          <w:b/>
          <w:bCs/>
        </w:rPr>
        <w:t xml:space="preserve">24.83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2667000" cy="1440776"/>
            <wp:effectExtent b="0" l="0" r="0" t="0"/>
            <wp:docPr descr="图8 消融分析与贡献分解" title="" id="49" name="Picture"/>
            <a:graphic>
              <a:graphicData uri="http://schemas.openxmlformats.org/drawingml/2006/picture">
                <pic:pic>
                  <pic:nvPicPr>
                    <pic:cNvPr descr="figures/fig_消融贡献分解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40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51"/>
    <w:bookmarkStart w:id="55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2667000" cy="1047582"/>
            <wp:effectExtent b="0" l="0" r="0" t="0"/>
            <wp:docPr descr="图9 光伏预报误差与紧急购电的关联" title="" id="53" name="Picture"/>
            <a:graphic>
              <a:graphicData uri="http://schemas.openxmlformats.org/drawingml/2006/picture">
                <pic:pic>
                  <pic:nvPicPr>
                    <pic:cNvPr descr="figures/fig_误差与紧急购电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4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55"/>
    <w:bookmarkStart w:id="59" w:name="数据驱动场景法随机规划"/>
    <w:p>
      <w:pPr>
        <w:pStyle w:val="Heading3"/>
      </w:pPr>
      <w:r>
        <w:t xml:space="preserve">6.5 </w:t>
      </w:r>
      <w:r>
        <w:rPr>
          <w:rFonts w:hint="eastAsia"/>
        </w:rPr>
        <w:t xml:space="preserve">数据驱动场景法随机规划</w:t>
      </w:r>
    </w:p>
    <w:p>
      <w:pPr>
        <w:pStyle w:val="FirstParagraph"/>
      </w:pPr>
      <w:r>
        <w:rPr>
          <w:rFonts w:hint="eastAsia"/>
        </w:rPr>
        <w:t xml:space="preserve">针对</w:t>
      </w:r>
      <w:r>
        <w:t xml:space="preserve"> §7.2 </w:t>
      </w:r>
      <w:r>
        <w:rPr>
          <w:rFonts w:hint="eastAsia"/>
        </w:rPr>
        <w:t xml:space="preserve">中”光伏预报误差未建模概率分布”的不足，本节把问题二的”0:00</w:t>
      </w:r>
      <w:r>
        <w:t xml:space="preserve"> </w:t>
      </w:r>
      <w:r>
        <w:rPr>
          <w:rFonts w:hint="eastAsia"/>
        </w:rPr>
        <w:t xml:space="preserve">点预报计划”升级为</w:t>
      </w:r>
      <w:r>
        <w:rPr>
          <w:rFonts w:hint="eastAsia"/>
          <w:b/>
          <w:bCs/>
        </w:rPr>
        <w:t xml:space="preserve">分布感知计划</w:t>
      </w:r>
      <w:r>
        <w:rPr>
          <w:rFonts w:hint="eastAsia"/>
        </w:rPr>
        <w:t xml:space="preserve">，并按随机规划的标准定义给出完整价值指标。</w:t>
      </w:r>
    </w:p>
    <w:p>
      <w:pPr>
        <w:pStyle w:val="BodyText"/>
      </w:pPr>
      <w:r>
        <w:rPr>
          <w:rFonts w:hint="eastAsia"/>
          <w:b/>
          <w:bCs/>
        </w:rPr>
        <w:t xml:space="preserve">场景生成（非参数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bootstrap）</w:t>
      </w:r>
      <w:r>
        <w:rPr>
          <w:rFonts w:hint="eastAsia"/>
        </w:rPr>
        <w:t xml:space="preserve">：直接用历史误差曲线（附件三预报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附件二实际，逐日</w:t>
      </w:r>
      <w:r>
        <w:t xml:space="preserve"> 144 </w:t>
      </w:r>
      <w:r>
        <w:rPr>
          <w:rFonts w:hint="eastAsia"/>
        </w:rPr>
        <w:t xml:space="preserve">点、共</w:t>
      </w:r>
      <w:r>
        <w:t xml:space="preserve"> 334 </w:t>
      </w:r>
      <w:r>
        <w:rPr>
          <w:rFonts w:hint="eastAsia"/>
        </w:rPr>
        <w:t xml:space="preserve">条）</w:t>
      </w:r>
      <w:r>
        <w:rPr>
          <w:rFonts w:hint="eastAsia"/>
          <w:b/>
          <w:bCs/>
        </w:rPr>
        <w:t xml:space="preserve">按月分层、整条重采样</w:t>
      </w:r>
      <w:r>
        <w:rPr>
          <w:rFonts w:hint="eastAsia"/>
        </w:rPr>
        <w:t xml:space="preserve">生成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个光伏场景</w:t>
      </w:r>
      <w:r>
        <w:t xml:space="preserve"> </w:t>
      </w:r>
      <m:oMath>
        <m:r>
          <m:rPr>
            <m:sty m:val="p"/>
          </m:rPr>
          <m:t>{</m:t>
        </m:r>
        <m:r>
          <m:t>P</m:t>
        </m:r>
        <m:sSup>
          <m:e>
            <m:r>
              <m:t>V</m:t>
            </m:r>
          </m:e>
          <m:sup>
            <m:r>
              <m:t>s</m:t>
            </m:r>
          </m:sup>
        </m:sSup>
        <m:r>
          <m:rPr>
            <m:sty m:val="p"/>
          </m:rPr>
          <m:t>}</m:t>
        </m:r>
      </m:oMath>
      <w:r>
        <w:rPr>
          <w:rFonts w:hint="eastAsia"/>
        </w:rPr>
        <w:t xml:space="preserve">。相比”按</w:t>
      </w:r>
      <w:r>
        <w:t xml:space="preserve"> </w:t>
      </w:r>
      <w:r>
        <w:rPr>
          <w:rFonts w:hint="eastAsia"/>
        </w:rPr>
        <w:t xml:space="preserve">(月,</w:t>
      </w:r>
      <w:r>
        <w:t xml:space="preserve"> </w:t>
      </w:r>
      <w:r>
        <w:rPr>
          <w:rFonts w:hint="eastAsia"/>
        </w:rPr>
        <w:t xml:space="preserve">小时)</w:t>
      </w:r>
      <w:r>
        <w:t xml:space="preserve"> </w:t>
      </w:r>
      <w:r>
        <w:rPr>
          <w:rFonts w:hint="eastAsia"/>
        </w:rPr>
        <w:t xml:space="preserve">拟合正态、再逐</w:t>
      </w:r>
      <w:r>
        <w:t xml:space="preserve"> 10 </w:t>
      </w:r>
      <w:r>
        <w:rPr>
          <w:rFonts w:hint="eastAsia"/>
        </w:rPr>
        <w:t xml:space="preserve">分钟独立抽样”，整日曲线重采样</w:t>
      </w:r>
      <w:r>
        <w:rPr>
          <w:rFonts w:hint="eastAsia"/>
          <w:b/>
          <w:bCs/>
        </w:rPr>
        <w:t xml:space="preserve">保留了误差的日内相关性与季节结构</w:t>
      </w:r>
      <w:r>
        <w:rPr>
          <w:rFonts w:hint="eastAsia"/>
        </w:rPr>
        <w:t xml:space="preserve">（真实预报误差在日内强相关，独立抽样会让”整日持续低估”这类极端场景出现得过于频繁，显著高估累计偏差的方差，导致计划过度对冲）。</w:t>
      </w:r>
    </w:p>
    <w:p>
      <w:pPr>
        <w:pStyle w:val="BodyText"/>
      </w:pPr>
      <w:r>
        <w:rPr>
          <w:rFonts w:hint="eastAsia"/>
          <w:b/>
          <w:bCs/>
        </w:rPr>
        <w:t xml:space="preserve">两阶段随机规划</w:t>
      </w:r>
      <w:r>
        <w:rPr>
          <w:rFonts w:hint="eastAsia"/>
        </w:rPr>
        <w:t xml:space="preserve">：最小化”计划购电费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各场景</w:t>
      </w:r>
      <w:r>
        <w:t xml:space="preserve"> 5 </w:t>
      </w:r>
      <w:r>
        <w:rPr>
          <w:rFonts w:hint="eastAsia"/>
        </w:rPr>
        <w:t xml:space="preserve">倍紧急购电费的期望”，储能约束与</w:t>
      </w:r>
      <w:r>
        <w:t xml:space="preserve"> §5.2 </w:t>
      </w:r>
      <w:r>
        <w:rPr>
          <w:rFonts w:hint="eastAsia"/>
        </w:rPr>
        <w:t xml:space="preserve">一致（连续储能、首末</w:t>
      </w:r>
      <w:r>
        <w:t xml:space="preserve"> 6000 </w:t>
      </w:r>
      <w:r>
        <w:rPr>
          <w:rFonts w:hint="eastAsia"/>
        </w:rPr>
        <w:t xml:space="preserve">kWh；统计期</w:t>
      </w:r>
      <w:r>
        <w:t xml:space="preserve"> </w:t>
      </w:r>
      <w:r>
        <w:rPr>
          <w:rFonts w:hint="eastAsia"/>
        </w:rPr>
        <w:t xml:space="preserve">2025-02-01~12-31）：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p>
              </m:sSup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,</m:t>
          </m:r>
          <m:r>
            <m:t> </m:t>
          </m:r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t>s</m:t>
              </m:r>
            </m:sup>
          </m:sSubSup>
          <m:r>
            <m:rPr>
              <m:nor/>
              <m:sty m:val="p"/>
            </m:rPr>
            <m:t> 为场景 </m:t>
          </m:r>
          <m:r>
            <m:t>s</m:t>
          </m:r>
          <m:r>
            <m:rPr>
              <m:nor/>
              <m:sty m:val="p"/>
            </m:rPr>
            <m:t> 下的最小紧急购电量。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标准指标定义</w:t>
      </w:r>
      <w:r>
        <w:rPr>
          <w:rFonts w:hint="eastAsia"/>
        </w:rPr>
        <w:t xml:space="preserve">（Birge</w:t>
      </w:r>
      <w:r>
        <w:t xml:space="preserve"> &amp; </w:t>
      </w:r>
      <w:r>
        <w:rPr>
          <w:rFonts w:hint="eastAsia"/>
        </w:rPr>
        <w:t xml:space="preserve">Louveaux；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为计划购电费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</w:t>
      </w:r>
      <w:r>
        <w:rPr>
          <w:rFonts w:hint="eastAsia"/>
        </w:rPr>
        <w:t xml:space="preserve">倍紧急购电费，决策变量为计划购电量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x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完美预见（逐场景最优的期望），理论下界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随机规划解（分布感知计划）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期望值解（0:00</w:t>
            </w:r>
            <w:r>
              <w:t xml:space="preserve"> </w:t>
            </w:r>
            <w:r>
              <w:rPr>
                <w:rFonts w:hint="eastAsia"/>
              </w:rPr>
              <w:t xml:space="preserve">点预报计划）在场景上的期望费用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随机解价值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完全信息价值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，[图10]）：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数值（万元）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</w:rPr>
              <w:t xml:space="preserve">（完美预见）</w:t>
            </w:r>
          </w:p>
        </w:tc>
        <w:tc>
          <w:tcPr/>
          <w:p>
            <w:pPr>
              <w:pStyle w:val="Compact"/>
            </w:pPr>
            <w:r>
              <w:t xml:space="preserve">1231.32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（分布感知计划）</w:t>
            </w:r>
          </w:p>
        </w:tc>
        <w:tc>
          <w:tcPr/>
          <w:p>
            <w:pPr>
              <w:pStyle w:val="Compact"/>
            </w:pPr>
            <w:r>
              <w:t xml:space="preserve">1305.37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/>
              </w:rPr>
              <w:t xml:space="preserve">（点预报计划）</w:t>
            </w:r>
          </w:p>
        </w:tc>
        <w:tc>
          <w:tcPr/>
          <w:p>
            <w:pPr>
              <w:pStyle w:val="Compact"/>
            </w:pPr>
            <w:r>
              <w:t xml:space="preserve">1495.70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  <w:b/>
                <w:bCs/>
              </w:rPr>
              <w:t xml:space="preserve">（随机解价值）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190.33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/>
                <w:b/>
                <w:bCs/>
              </w:rPr>
              <w:t xml:space="preserve">（完全信息价值）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74.04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机理</w:t>
      </w:r>
      <w:r>
        <w:rPr>
          <w:rFonts w:hint="eastAsia"/>
        </w:rPr>
        <w:t xml:space="preserve">：分布感知计划依据误差分布，在廉价时段”预购”更多电量作为安全裕度（平均约</w:t>
      </w:r>
      <w:r>
        <w:t xml:space="preserve"> </w:t>
      </w:r>
      <m:oMath>
        <m:r>
          <m:t>1794</m:t>
        </m:r>
      </m:oMath>
      <w:r>
        <w:t xml:space="preserve"> </w:t>
      </w:r>
      <w:r>
        <w:rPr>
          <w:rFonts w:hint="eastAsia"/>
        </w:rPr>
        <w:t xml:space="preserve">kWh/日），提前把光伏高估造成的缺口用计划购电</w:t>
      </w:r>
      <w:r>
        <w:t xml:space="preserve"> + </w:t>
      </w:r>
      <w:r>
        <w:rPr>
          <w:rFonts w:hint="eastAsia"/>
        </w:rPr>
        <w:t xml:space="preserve">储能兜住，使</w:t>
      </w:r>
      <w:r>
        <w:rPr>
          <w:rFonts w:hint="eastAsia"/>
          <w:b/>
          <w:bCs/>
        </w:rPr>
        <w:t xml:space="preserve">期望紧急购电费由</w:t>
      </w:r>
      <w:r>
        <w:rPr>
          <w:b/>
          <w:bCs/>
        </w:rPr>
        <w:t xml:space="preserve"> </w:t>
      </w:r>
      <m:oMath>
        <m:r>
          <m:t>240.73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万元降至</w:t>
      </w:r>
      <w:r>
        <w:rPr>
          <w:b/>
          <w:bCs/>
        </w:rPr>
        <w:t xml:space="preserve"> </w:t>
      </w:r>
      <m:oMath>
        <m:r>
          <m:t>20.29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万元（降幅</w:t>
      </w:r>
      <w:r>
        <w:rPr>
          <w:b/>
          <w:bCs/>
        </w:rPr>
        <w:t xml:space="preserve"> </w:t>
      </w:r>
      <m:oMath>
        <m:r>
          <m:t>91.6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，代价是计划购电费由</w:t>
      </w:r>
      <w:r>
        <w:t xml:space="preserve"> </w:t>
      </w:r>
      <m:oMath>
        <m:r>
          <m:t>1254.97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1285.08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+</m:t>
        </m:r>
        <m:r>
          <m:t>30.11</m:t>
        </m:r>
      </m:oMath>
      <w:r>
        <w:t xml:space="preserve"> </w:t>
      </w:r>
      <w:r>
        <w:rPr>
          <w:rFonts w:hint="eastAsia"/>
        </w:rPr>
        <w:t xml:space="preserve">万元）。这与</w:t>
      </w:r>
      <w:r>
        <w:t xml:space="preserve"> </w:t>
      </w:r>
      <w:r>
        <w:rPr>
          <w:rFonts w:hint="eastAsia"/>
        </w:rPr>
        <w:t xml:space="preserve">§6.4”紧急购电源于预报高估”的结论相互印证：随机规划正是针对”高估”这一方向性风险做了</w:t>
      </w:r>
      <w:r>
        <w:rPr>
          <w:rFonts w:hint="eastAsia"/>
          <w:b/>
          <w:bCs/>
        </w:rPr>
        <w:t xml:space="preserve">定向对冲</w:t>
      </w:r>
      <w:r>
        <w:rPr>
          <w:rFonts w:hint="eastAsia"/>
        </w:rPr>
        <w:t xml:space="preserve">，且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万元约回收预报误差代价（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万元）的</w:t>
      </w:r>
      <w:r>
        <w:t xml:space="preserve"> </w:t>
      </w:r>
      <m:oMath>
        <m:r>
          <m:t>76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随场景数收敛（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216.01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201.30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万），单调趋稳，说明分布感知的价值稳定而非抽样偶然。</w:t>
      </w:r>
    </w:p>
    <w:p>
      <w:pPr>
        <w:pStyle w:val="BodyText"/>
      </w:pPr>
      <w:r>
        <w:rPr>
          <w:rFonts w:hint="eastAsia"/>
          <w:b/>
          <w:bCs/>
        </w:rPr>
        <w:t xml:space="preserve">口径与局限（如实声明）</w:t>
      </w:r>
      <w:r>
        <w:rPr>
          <w:rFonts w:hint="eastAsia"/>
        </w:rPr>
        <w:t xml:space="preserve">：分段盈余约束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评估问题</w:t>
      </w:r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给定）中可写成线性上界，但在</w:t>
      </w:r>
      <w:r>
        <w:rPr>
          <w:rFonts w:hint="eastAsia"/>
          <w:b/>
          <w:bCs/>
        </w:rPr>
        <w:t xml:space="preserve">联合</w:t>
      </w:r>
      <w:r>
        <w:rPr>
          <w:b/>
          <w:bCs/>
        </w:rPr>
        <w:t xml:space="preserve"> LP</w:t>
      </w:r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为决策变量）中因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使可行集非凸而</w:t>
      </w:r>
      <w:r>
        <w:rPr>
          <w:rFonts w:hint="eastAsia"/>
          <w:b/>
          <w:bCs/>
        </w:rPr>
        <w:t xml:space="preserve">无法线性化</w:t>
      </w:r>
      <w:r>
        <w:rPr>
          <w:rFonts w:hint="eastAsia"/>
        </w:rPr>
        <w:t xml:space="preserve">。因此联合</w:t>
      </w:r>
      <w:r>
        <w:t xml:space="preserve"> LP </w:t>
      </w:r>
      <w:r>
        <w:rPr>
          <w:rFonts w:hint="eastAsia"/>
        </w:rPr>
        <w:t xml:space="preserve">仅保留功率平衡约束；为保证口径一致，本文用</w:t>
      </w:r>
      <w:r>
        <w:rPr>
          <w:rFonts w:hint="eastAsia"/>
          <w:b/>
          <w:bCs/>
        </w:rPr>
        <w:t xml:space="preserve">含该约束的精确追索模型</w:t>
      </w:r>
      <w:r>
        <w:rPr>
          <w:rFonts w:hint="eastAsia"/>
        </w:rPr>
        <w:t xml:space="preserve">在同一场景集上统一重估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，故所得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为下界、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为上界估计。精确量化可采用场景分解（Benders</w:t>
      </w:r>
      <w:r>
        <w:t xml:space="preserve"> / </w:t>
      </w:r>
      <w:r>
        <w:rPr>
          <w:rFonts w:hint="eastAsia"/>
        </w:rPr>
        <w:t xml:space="preserve">L-shaped）方法，留作进一步工作。</w:t>
      </w:r>
    </w:p>
    <w:p>
      <w:pPr>
        <w:pStyle w:val="CaptionedFigure"/>
      </w:pPr>
      <w:r>
        <w:drawing>
          <wp:inline>
            <wp:extent cx="2667000" cy="1670206"/>
            <wp:effectExtent b="0" l="0" r="0" t="0"/>
            <wp:docPr descr="图10 数据驱动随机规划与点预报计划的对比" title="" id="57" name="Picture"/>
            <a:graphic>
              <a:graphicData uri="http://schemas.openxmlformats.org/drawingml/2006/picture">
                <pic:pic>
                  <pic:nvPicPr>
                    <pic:cNvPr descr="figures/fig_随机规划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7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数据驱动随机规划与点预报计划的对比</w:t>
      </w:r>
    </w:p>
    <w:bookmarkEnd w:id="59"/>
    <w:bookmarkStart w:id="63" w:name="风险厌恶扩展cvar-机会约束"/>
    <w:p>
      <w:pPr>
        <w:pStyle w:val="Heading3"/>
      </w:pPr>
      <w:r>
        <w:t xml:space="preserve">6.6 </w:t>
      </w:r>
      <w:r>
        <w:rPr>
          <w:rFonts w:hint="eastAsia"/>
        </w:rPr>
        <w:t xml:space="preserve">风险厌恶扩展：CVaR</w:t>
      </w:r>
      <w:r>
        <w:t xml:space="preserve"> </w:t>
      </w:r>
      <w:r>
        <w:rPr>
          <w:rFonts w:hint="eastAsia"/>
        </w:rPr>
        <w:t xml:space="preserve">机会约束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的分布感知计划只最小化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成本，对”尾部场景”（光伏大幅低于预报）并不特别设防。工程上更关心</w:t>
      </w:r>
      <w:r>
        <w:rPr>
          <w:rFonts w:hint="eastAsia"/>
          <w:b/>
          <w:bCs/>
        </w:rPr>
        <w:t xml:space="preserve">最坏</w:t>
      </w:r>
      <w:r>
        <w:rPr>
          <w:b/>
          <w:bCs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的平均成本，故本节把目标升级为”期望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风险惩罚”：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rPr>
              <m:sty m:val="p"/>
            </m:rPr>
            <m:t>+</m:t>
          </m:r>
          <m:r>
            <m:t>λ</m:t>
          </m:r>
          <m:r>
            <m:t> 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t> </m:t>
          </m:r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t>s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为场景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的紧急购电费，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为风险厌恶权重（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退化为</w:t>
      </w:r>
      <w:r>
        <w:t xml:space="preserve"> §6.5 </w:t>
      </w:r>
      <w:r>
        <w:rPr>
          <w:rFonts w:hint="eastAsia"/>
        </w:rPr>
        <w:t xml:space="preserve">的期望型计划）。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α</m:t>
            </m:r>
          </m:sub>
        </m:sSub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Rockafellar–Uryasev </w:t>
      </w:r>
      <w:r>
        <w:rPr>
          <w:rFonts w:hint="eastAsia"/>
          <w:b/>
          <w:bCs/>
        </w:rPr>
        <w:t xml:space="preserve">线性化</w:t>
      </w:r>
      <w:r>
        <w:rPr>
          <w:rFonts w:hint="eastAsia"/>
        </w:rPr>
        <w:t xml:space="preserve">处理：引入标量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与每场景辅助变量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t>S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S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 </m:t>
          </m:r>
          <m:r>
            <m:rPr>
              <m:sty m:val="p"/>
            </m:rPr>
            <m:t>⇔</m:t>
          </m:r>
          <m:r>
            <m:t> 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即只增加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rPr>
          <w:rFonts w:hint="eastAsia"/>
        </w:rPr>
        <w:t xml:space="preserve">个变量与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条约束，LP</w:t>
      </w:r>
      <w:r>
        <w:t xml:space="preserve"> </w:t>
      </w:r>
      <w:r>
        <w:rPr>
          <w:rFonts w:hint="eastAsia"/>
        </w:rPr>
        <w:t xml:space="preserve">规模几乎不变。取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，即最坏</w:t>
      </w:r>
      <w:r>
        <w:t xml:space="preserve"> 2 </w:t>
      </w:r>
      <w:r>
        <w:rPr>
          <w:rFonts w:hint="eastAsia"/>
        </w:rPr>
        <w:t xml:space="preserve">个场景的平均），指标同样由精确追索模型重估：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期望总费用(万元)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80</m:t>
                  </m:r>
                  <m:r>
                    <m:rPr>
                      <m:sty m:val="p"/>
                    </m:rPr>
                    <m:t>%</m:t>
                  </m:r>
                </m:sub>
              </m:sSub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1285.08</w:t>
            </w:r>
          </w:p>
        </w:tc>
        <w:tc>
          <w:tcPr/>
          <w:p>
            <w:pPr>
              <w:pStyle w:val="Compact"/>
            </w:pPr>
            <w:r>
              <w:t xml:space="preserve">20.29</w:t>
            </w:r>
          </w:p>
        </w:tc>
        <w:tc>
          <w:tcPr/>
          <w:p>
            <w:pPr>
              <w:pStyle w:val="Compact"/>
            </w:pPr>
            <w:r>
              <w:t xml:space="preserve">1305.37</w:t>
            </w:r>
          </w:p>
        </w:tc>
        <w:tc>
          <w:tcPr/>
          <w:p>
            <w:pPr>
              <w:pStyle w:val="Compact"/>
            </w:pPr>
            <w:r>
              <w:t xml:space="preserve">29.48</w:t>
            </w:r>
          </w:p>
        </w:tc>
        <w:tc>
          <w:tcPr/>
          <w:p>
            <w:pPr>
              <w:pStyle w:val="Compact"/>
            </w:pPr>
            <w:r>
              <w:t xml:space="preserve">1794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1290.84</w:t>
            </w:r>
          </w:p>
        </w:tc>
        <w:tc>
          <w:tcPr/>
          <w:p>
            <w:pPr>
              <w:pStyle w:val="Compact"/>
            </w:pPr>
            <w:r>
              <w:t xml:space="preserve">14.45</w:t>
            </w:r>
          </w:p>
        </w:tc>
        <w:tc>
          <w:tcPr/>
          <w:p>
            <w:pPr>
              <w:pStyle w:val="Compact"/>
            </w:pPr>
            <w:r>
              <w:t xml:space="preserve">1305.29</w:t>
            </w:r>
          </w:p>
        </w:tc>
        <w:tc>
          <w:tcPr/>
          <w:p>
            <w:pPr>
              <w:pStyle w:val="Compact"/>
            </w:pPr>
            <w:r>
              <w:t xml:space="preserve">20.75</w:t>
            </w:r>
          </w:p>
        </w:tc>
        <w:tc>
          <w:tcPr/>
          <w:p>
            <w:pPr>
              <w:pStyle w:val="Compact"/>
            </w:pPr>
            <w:r>
              <w:t xml:space="preserve">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1311.21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1312.42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2830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（对照）点预报计划</w:t>
            </w:r>
          </w:p>
        </w:tc>
        <w:tc>
          <w:tcPr/>
          <w:p>
            <w:pPr>
              <w:pStyle w:val="Compact"/>
            </w:pPr>
            <w:r>
              <w:t xml:space="preserve">1254.97</w:t>
            </w:r>
          </w:p>
        </w:tc>
        <w:tc>
          <w:tcPr/>
          <w:p>
            <w:pPr>
              <w:pStyle w:val="Compact"/>
            </w:pPr>
            <w:r>
              <w:t xml:space="preserve">240.73</w:t>
            </w:r>
          </w:p>
        </w:tc>
        <w:tc>
          <w:tcPr/>
          <w:p>
            <w:pPr>
              <w:pStyle w:val="Compact"/>
            </w:pPr>
            <w:r>
              <w:t xml:space="preserve">1495.70</w:t>
            </w:r>
          </w:p>
        </w:tc>
        <w:tc>
          <w:tcPr/>
          <w:p>
            <w:pPr>
              <w:pStyle w:val="Compact"/>
            </w:pPr>
            <w:r>
              <w:t xml:space="preserve">257.50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存在”几乎免费”的风险改善区间</w:t>
      </w:r>
      <w:r>
        <w:rPr>
          <w:rFonts w:hint="eastAsia"/>
        </w:rPr>
        <w:t xml:space="preserve">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时，期望总费用几乎不变（</w:t>
      </w:r>
      <m:oMath>
        <m:r>
          <m:t>1305.37</m:t>
        </m:r>
        <m:r>
          <m:rPr>
            <m:sty m:val="p"/>
          </m:rPr>
          <m:t>→</m:t>
        </m:r>
        <m:r>
          <m:t>1305.29</m:t>
        </m:r>
      </m:oMath>
      <w:r>
        <w:t xml:space="preserve"> </w:t>
      </w:r>
      <w:r>
        <w:rPr>
          <w:rFonts w:hint="eastAsia"/>
        </w:rPr>
        <w:t xml:space="preserve">万元，反降</w:t>
      </w:r>
      <w:r>
        <w:t xml:space="preserve"> </w:t>
      </w:r>
      <m:oMath>
        <m:r>
          <m:t>0.08</m:t>
        </m:r>
      </m:oMath>
      <w:r>
        <w:t xml:space="preserve"> </w:t>
      </w:r>
      <w:r>
        <w:rPr>
          <w:rFonts w:hint="eastAsia"/>
        </w:rPr>
        <w:t xml:space="preserve">万元），而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29.48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20.75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−</m:t>
        </m:r>
        <m:r>
          <m:t>29.6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）——在不牺牲期望成本的前提下显著压低尾部风险。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尾部风险的”价格”</w:t>
      </w:r>
      <w:r>
        <w:rPr>
          <w:rFonts w:hint="eastAsia"/>
        </w:rPr>
        <w:t xml:space="preserve">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1 </w:t>
      </w:r>
      <w:r>
        <w:rPr>
          <w:rFonts w:hint="eastAsia"/>
        </w:rPr>
        <w:t xml:space="preserve">全程，计划费增加</w:t>
      </w:r>
      <w:r>
        <w:t xml:space="preserve"> </w:t>
      </w:r>
      <m:oMath>
        <m:r>
          <m:t>26.13</m:t>
        </m:r>
      </m:oMath>
      <w:r>
        <w:t xml:space="preserve"> </w:t>
      </w:r>
      <w:r>
        <w:rPr>
          <w:rFonts w:hint="eastAsia"/>
        </w:rPr>
        <w:t xml:space="preserve">万元、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下降</w:t>
      </w:r>
      <w:r>
        <w:t xml:space="preserve"> </w:t>
      </w:r>
      <m:oMath>
        <m:r>
          <m:t>28.21</m:t>
        </m:r>
      </m:oMath>
      <w:r>
        <w:t xml:space="preserve"> </w:t>
      </w:r>
      <w:r>
        <w:rPr>
          <w:rFonts w:hint="eastAsia"/>
        </w:rPr>
        <w:t xml:space="preserve">万元，即</w:t>
      </w:r>
      <w:r>
        <w:rPr>
          <w:rFonts w:hint="eastAsia"/>
          <w:b/>
          <w:bCs/>
        </w:rPr>
        <w:t xml:space="preserve">每多付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元计划购电费可压低约</w:t>
      </w:r>
      <w:r>
        <w:rPr>
          <w:b/>
          <w:bCs/>
        </w:rPr>
        <w:t xml:space="preserve"> </w:t>
      </w:r>
      <m:oMath>
        <m:r>
          <m:t>1.08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元尾部风险</w:t>
      </w:r>
      <w:r>
        <w:rPr>
          <w:rFonts w:hint="eastAsia"/>
        </w:rPr>
        <w:t xml:space="preserve">，说明”为极端光照预先多备电”是</w:t>
      </w:r>
      <w:r>
        <w:rPr>
          <w:rFonts w:hint="eastAsia"/>
          <w:b/>
          <w:bCs/>
        </w:rPr>
        <w:t xml:space="preserve">高性价比</w:t>
      </w:r>
      <w:r>
        <w:rPr>
          <w:rFonts w:hint="eastAsia"/>
        </w:rPr>
        <w:t xml:space="preserve">的对冲手段。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双重优于点预报</w:t>
      </w:r>
      <w:r>
        <w:rPr>
          <w:rFonts w:hint="eastAsia"/>
        </w:rPr>
        <w:t xml:space="preserve">：即便最保守的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m:oMath>
        <m:r>
          <m:t>1.26</m:t>
        </m:r>
      </m:oMath>
      <w:r>
        <w:t xml:space="preserve"> </w:t>
      </w:r>
      <w:r>
        <w:rPr>
          <w:rFonts w:hint="eastAsia"/>
        </w:rPr>
        <w:t xml:space="preserve">万元），其期望总费用（</w:t>
      </w:r>
      <m:oMath>
        <m:r>
          <m:t>1312.42</m:t>
        </m:r>
      </m:oMath>
      <w:r>
        <w:t xml:space="preserve"> </w:t>
      </w:r>
      <w:r>
        <w:rPr>
          <w:rFonts w:hint="eastAsia"/>
        </w:rPr>
        <w:t xml:space="preserve">万元）仍远低于点预报计划的</w:t>
      </w:r>
      <w:r>
        <w:t xml:space="preserve"> </w:t>
      </w:r>
      <m:oMath>
        <m:r>
          <m:t>1495.70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</w:rPr>
        <w:t xml:space="preserve">“分布感知</w:t>
      </w:r>
      <w:r>
        <w:t xml:space="preserve"> + </w:t>
      </w:r>
      <w:r>
        <w:rPr>
          <w:rFonts w:hint="eastAsia"/>
        </w:rPr>
        <w:t xml:space="preserve">风险厌恶”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风险</w:t>
      </w:r>
      <w:r>
        <w:rPr>
          <w:rFonts w:hint="eastAsia"/>
        </w:rPr>
        <w:t xml:space="preserve">两个维度同时占优。</w:t>
      </w:r>
    </w:p>
    <w:p>
      <w:pPr>
        <w:pStyle w:val="CaptionedFigure"/>
      </w:pPr>
      <w:r>
        <w:drawing>
          <wp:inline>
            <wp:extent cx="2667000" cy="1008785"/>
            <wp:effectExtent b="0" l="0" r="0" t="0"/>
            <wp:docPr descr="图11 CVaR 风险—成本权衡" title="" id="61" name="Picture"/>
            <a:graphic>
              <a:graphicData uri="http://schemas.openxmlformats.org/drawingml/2006/picture">
                <pic:pic>
                  <pic:nvPicPr>
                    <pic:cNvPr descr="figures/fig_CVaR风险权衡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CVaR </w:t>
      </w:r>
      <w:r>
        <w:rPr>
          <w:rFonts w:hint="eastAsia"/>
        </w:rPr>
        <w:t xml:space="preserve">风险—成本权衡</w:t>
      </w:r>
    </w:p>
    <w:bookmarkEnd w:id="63"/>
    <w:bookmarkStart w:id="67" w:name="储能循环寿命老化成本的影响"/>
    <w:p>
      <w:pPr>
        <w:pStyle w:val="Heading3"/>
      </w:pPr>
      <w:r>
        <w:t xml:space="preserve">6.7 </w:t>
      </w:r>
      <w:r>
        <w:rPr>
          <w:rFonts w:hint="eastAsia"/>
        </w:rPr>
        <w:t xml:space="preserve">储能循环寿命（老化）成本的影响</w:t>
      </w:r>
    </w:p>
    <w:p>
      <w:pPr>
        <w:pStyle w:val="FirstParagraph"/>
      </w:pPr>
      <w:r>
        <w:rPr>
          <w:rFonts w:hint="eastAsia"/>
        </w:rPr>
        <w:t xml:space="preserve">前述各节把储能视为”无成本吞吐”，但实际电池的充放电会带来寿命损耗。本节在目标函数中加入</w:t>
      </w:r>
      <w:r>
        <w:rPr>
          <w:rFonts w:hint="eastAsia"/>
          <w:b/>
          <w:bCs/>
        </w:rPr>
        <w:t xml:space="preserve">度电成本型</w:t>
      </w:r>
      <w:r>
        <w:rPr>
          <w:rFonts w:hint="eastAsia"/>
        </w:rPr>
        <w:t xml:space="preserve">老化成本：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d</m:t>
              </m:r>
              <m:r>
                <m:t>e</m:t>
              </m:r>
              <m:r>
                <m:t>g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（元/kWh）为”每</w:t>
      </w:r>
      <w:r>
        <w:t xml:space="preserve"> kWh </w:t>
      </w:r>
      <w:r>
        <w:rPr>
          <w:rFonts w:hint="eastAsia"/>
        </w:rPr>
        <w:t xml:space="preserve">放电量的等效老化成本”（涵盖循环寿命折旧与效率衰减）。该项对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，故不改变</w:t>
      </w:r>
      <w:r>
        <w:t xml:space="preserve"> LP </w:t>
      </w:r>
      <w:r>
        <w:rPr>
          <w:rFonts w:hint="eastAsia"/>
        </w:rPr>
        <w:t xml:space="preserve">结构，只改变”套利是否值得”的权衡——储能套利的有效价差须覆盖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。口径与</w:t>
      </w:r>
      <w:r>
        <w:t xml:space="preserve"> §5.2 </w:t>
      </w:r>
      <w:r>
        <w:rPr>
          <w:rFonts w:hint="eastAsia"/>
        </w:rPr>
        <w:t xml:space="preserve">完全一致（全年连续储能、首末</w:t>
      </w:r>
      <w:r>
        <w:t xml:space="preserve"> 6000 </w:t>
      </w:r>
      <w:r>
        <w:rPr>
          <w:rFonts w:hint="eastAsia"/>
        </w:rPr>
        <w:t xml:space="preserve">kWh、统计</w:t>
      </w:r>
      <w:r>
        <w:t xml:space="preserve"> 334 </w:t>
      </w:r>
      <w:r>
        <w:rPr>
          <w:rFonts w:hint="eastAsia"/>
        </w:rPr>
        <w:t xml:space="preserve">天），故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时应复现确定性方案</w:t>
      </w:r>
      <w:r>
        <w:t xml:space="preserve"> </w:t>
      </w:r>
      <m:oMath>
        <m:r>
          <m:t>12</m:t>
        </m:r>
        <m:r>
          <m:t> </m:t>
        </m:r>
        <m:r>
          <m:t>229</m:t>
        </m:r>
        <m:r>
          <m:t> </m:t>
        </m:r>
        <m:r>
          <m:t>460.73</m:t>
        </m:r>
      </m:oMath>
      <w:r>
        <w:t xml:space="preserve"> </w:t>
      </w:r>
      <w:r>
        <w:rPr>
          <w:rFonts w:hint="eastAsia"/>
        </w:rPr>
        <w:t xml:space="preserve">元（</w:t>
      </w:r>
      <w:r>
        <w:rPr>
          <w:rFonts w:hint="eastAsia"/>
          <w:b/>
          <w:bCs/>
        </w:rPr>
        <w:t xml:space="preserve">已核对一致</w:t>
      </w:r>
      <w:r>
        <w:rPr>
          <w:rFonts w:hint="eastAsia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(元/kWh)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储能年吞吐(万</w:t>
            </w:r>
            <w:r>
              <w:t xml:space="preserve"> 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老化成本(万元)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吞吐相对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  <w:tc>
          <w:tcPr/>
          <w:p>
            <w:pPr>
              <w:pStyle w:val="Compact"/>
            </w:pPr>
            <w:r>
              <w:t xml:space="preserve">537.4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1222.95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1223.83</w:t>
            </w:r>
          </w:p>
        </w:tc>
        <w:tc>
          <w:tcPr/>
          <w:p>
            <w:pPr>
              <w:pStyle w:val="Compact"/>
            </w:pPr>
            <w:r>
              <w:t xml:space="preserve">519.3</w:t>
            </w:r>
          </w:p>
        </w:tc>
        <w:tc>
          <w:tcPr/>
          <w:p>
            <w:pPr>
              <w:pStyle w:val="Compact"/>
            </w:pPr>
            <w:r>
              <w:t xml:space="preserve">51.93</w:t>
            </w:r>
          </w:p>
        </w:tc>
        <w:tc>
          <w:tcPr/>
          <w:p>
            <w:pPr>
              <w:pStyle w:val="Compact"/>
            </w:pPr>
            <w:r>
              <w:t xml:space="preserve">1275.76</w:t>
            </w:r>
          </w:p>
        </w:tc>
        <w:tc>
          <w:tcPr/>
          <w:p>
            <w:pPr>
              <w:pStyle w:val="Compact"/>
            </w:pPr>
            <w:r>
              <w:t xml:space="preserve">−3.4%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1226.14</w:t>
            </w:r>
          </w:p>
        </w:tc>
        <w:tc>
          <w:tcPr/>
          <w:p>
            <w:pPr>
              <w:pStyle w:val="Compact"/>
            </w:pPr>
            <w:r>
              <w:t xml:space="preserve">504.6</w:t>
            </w:r>
          </w:p>
        </w:tc>
        <w:tc>
          <w:tcPr/>
          <w:p>
            <w:pPr>
              <w:pStyle w:val="Compact"/>
            </w:pPr>
            <w:r>
              <w:t xml:space="preserve">100.92</w:t>
            </w:r>
          </w:p>
        </w:tc>
        <w:tc>
          <w:tcPr/>
          <w:p>
            <w:pPr>
              <w:pStyle w:val="Compact"/>
            </w:pPr>
            <w:r>
              <w:t xml:space="preserve">1327.06</w:t>
            </w:r>
          </w:p>
        </w:tc>
        <w:tc>
          <w:tcPr/>
          <w:p>
            <w:pPr>
              <w:pStyle w:val="Compac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1237.70</w:t>
            </w:r>
          </w:p>
        </w:tc>
        <w:tc>
          <w:tcPr/>
          <w:p>
            <w:pPr>
              <w:pStyle w:val="Compact"/>
            </w:pPr>
            <w:r>
              <w:t xml:space="preserve">460.3</w:t>
            </w:r>
          </w:p>
        </w:tc>
        <w:tc>
          <w:tcPr/>
          <w:p>
            <w:pPr>
              <w:pStyle w:val="Compact"/>
            </w:pPr>
            <w:r>
              <w:t xml:space="preserve">138.08</w:t>
            </w:r>
          </w:p>
        </w:tc>
        <w:tc>
          <w:tcPr/>
          <w:p>
            <w:pPr>
              <w:pStyle w:val="Compact"/>
            </w:pPr>
            <w:r>
              <w:t xml:space="preserve">1375.78</w:t>
            </w:r>
          </w:p>
        </w:tc>
        <w:tc>
          <w:tcPr/>
          <w:p>
            <w:pPr>
              <w:pStyle w:val="Compac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1281.42</w:t>
            </w:r>
          </w:p>
        </w:tc>
        <w:tc>
          <w:tcPr/>
          <w:p>
            <w:pPr>
              <w:pStyle w:val="Compact"/>
            </w:pPr>
            <w:r>
              <w:t xml:space="preserve">346.6</w:t>
            </w:r>
          </w:p>
        </w:tc>
        <w:tc>
          <w:tcPr/>
          <w:p>
            <w:pPr>
              <w:pStyle w:val="Compact"/>
            </w:pPr>
            <w:r>
              <w:t xml:space="preserve">173.31</w:t>
            </w:r>
          </w:p>
        </w:tc>
        <w:tc>
          <w:tcPr/>
          <w:p>
            <w:pPr>
              <w:pStyle w:val="Compact"/>
            </w:pPr>
            <w:r>
              <w:t xml:space="preserve">1454.73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−35.5%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老化成本显著抑制储能吞吐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时，储能年吞吐量由</w:t>
      </w:r>
      <w:r>
        <w:t xml:space="preserve"> </w:t>
      </w:r>
      <m:oMath>
        <m:r>
          <m:t>537.4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kWh </w:t>
      </w:r>
      <w:r>
        <w:rPr>
          <w:rFonts w:hint="eastAsia"/>
        </w:rPr>
        <w:t xml:space="preserve">降至</w:t>
      </w:r>
      <w:r>
        <w:t xml:space="preserve"> </w:t>
      </w:r>
      <m:oMath>
        <m:r>
          <m:t>346.6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kWh（</w:t>
      </w:r>
      <m:oMath>
        <m:r>
          <m:rPr>
            <m:sty m:val="p"/>
          </m:rPr>
          <m:t>−</m:t>
        </m:r>
        <m:r>
          <m:t>35.5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），购电费相应上升</w:t>
      </w:r>
      <w:r>
        <w:t xml:space="preserve"> </w:t>
      </w:r>
      <m:oMath>
        <m:r>
          <m:t>58.47</m:t>
        </m:r>
      </m:oMath>
      <w:r>
        <w:t xml:space="preserve"> </w:t>
      </w:r>
      <w:r>
        <w:rPr>
          <w:rFonts w:hint="eastAsia"/>
        </w:rPr>
        <w:t xml:space="preserve">万元——储能从”激进套利”转向”只做高价值循环”。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存在明显的敏感性门槛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≤</m:t>
        </m:r>
        <m:r>
          <m:t>0.2</m:t>
        </m:r>
      </m:oMath>
      <w:r>
        <w:t xml:space="preserve"> </w:t>
      </w:r>
      <w:r>
        <w:rPr>
          <w:rFonts w:hint="eastAsia"/>
        </w:rPr>
        <w:t xml:space="preserve">时吞吐仅降</w:t>
      </w:r>
      <w:r>
        <w:t xml:space="preserve"> </w:t>
      </w:r>
      <m:oMath>
        <m:r>
          <m:t>6.1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（低价值循环被优先削减）；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rPr>
          <w:rFonts w:hint="eastAsia"/>
        </w:rPr>
        <w:t xml:space="preserve">起吞吐加速下降（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）。这与附件一电价的</w:t>
      </w:r>
      <w:r>
        <w:rPr>
          <w:rFonts w:hint="eastAsia"/>
          <w:b/>
          <w:bCs/>
        </w:rPr>
        <w:t xml:space="preserve">有效峰谷价差</w:t>
      </w:r>
      <w:r>
        <w:rPr>
          <w:rFonts w:hint="eastAsia"/>
        </w:rPr>
        <w:t xml:space="preserve">吻合——按往返效率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折算，峰谷有效价差约</w:t>
      </w:r>
      <w:r>
        <w:t xml:space="preserve"> </w:t>
      </w:r>
      <m:oMath>
        <m:r>
          <m:t>1.395</m:t>
        </m:r>
        <m:r>
          <m:rPr>
            <m:sty m:val="p"/>
          </m:rPr>
          <m:t>×</m:t>
        </m:r>
        <m:r>
          <m:t>0.81</m:t>
        </m:r>
        <m:r>
          <m:rPr>
            <m:sty m:val="p"/>
          </m:rPr>
          <m:t>−</m:t>
        </m:r>
        <m:r>
          <m:t>0.371</m:t>
        </m:r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rPr>
          <w:rFonts w:hint="eastAsia"/>
        </w:rPr>
        <w:t xml:space="preserve">元/kWh，故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接近该量级时套利才趋于消失。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对储能选型的指导</w:t>
      </w:r>
      <w:r>
        <w:rPr>
          <w:rFonts w:hint="eastAsia"/>
        </w:rPr>
        <w:t xml:space="preserve">：老化成本每增加</w:t>
      </w:r>
      <w:r>
        <w:t xml:space="preserve"> </w:t>
      </w:r>
      <m:oMath>
        <m:r>
          <m:t>0.1</m:t>
        </m:r>
      </m:oMath>
      <w:r>
        <w:t xml:space="preserve"> </w:t>
      </w:r>
      <w:r>
        <w:rPr>
          <w:rFonts w:hint="eastAsia"/>
        </w:rPr>
        <w:t xml:space="preserve">元/kWh，全年总成本约增</w:t>
      </w:r>
      <w:r>
        <w:t xml:space="preserve"> </w:t>
      </w:r>
      <m:oMath>
        <m:r>
          <m:t>53</m:t>
        </m:r>
      </m:oMath>
      <w:r>
        <w:rPr>
          <w:rFonts w:hint="eastAsia"/>
        </w:rPr>
        <w:t xml:space="preserve">～</w:t>
      </w:r>
      <m:oMath>
        <m:r>
          <m:t>58</m:t>
        </m:r>
      </m:oMath>
      <w:r>
        <w:t xml:space="preserve"> </w:t>
      </w:r>
      <w:r>
        <w:rPr>
          <w:rFonts w:hint="eastAsia"/>
        </w:rPr>
        <w:t xml:space="preserve">万元；若能把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，年省约</w:t>
      </w:r>
      <w:r>
        <w:t xml:space="preserve"> </w:t>
      </w:r>
      <m:oMath>
        <m:r>
          <m:t>128</m:t>
        </m:r>
      </m:oMath>
      <w:r>
        <w:t xml:space="preserve"> </w:t>
      </w:r>
      <w:r>
        <w:rPr>
          <w:rFonts w:hint="eastAsia"/>
        </w:rPr>
        <w:t xml:space="preserve">万元，远高于储能本体的差价——这为”长寿命储能”的投资决策提供了量化依据。</w:t>
      </w:r>
    </w:p>
    <w:p>
      <w:pPr>
        <w:pStyle w:val="CaptionedFigure"/>
      </w:pPr>
      <w:r>
        <w:drawing>
          <wp:inline>
            <wp:extent cx="2667000" cy="1005686"/>
            <wp:effectExtent b="0" l="0" r="0" t="0"/>
            <wp:docPr descr="图12 储能老化成本的影响" title="" id="65" name="Picture"/>
            <a:graphic>
              <a:graphicData uri="http://schemas.openxmlformats.org/drawingml/2006/picture">
                <pic:pic>
                  <pic:nvPicPr>
                    <pic:cNvPr descr="figures/fig_储能老化成本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5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储能老化成本的影响</w:t>
      </w:r>
    </w:p>
    <w:bookmarkEnd w:id="67"/>
    <w:bookmarkStart w:id="71" w:name="负载不确定性下的分布感知计划二维不确定"/>
    <w:p>
      <w:pPr>
        <w:pStyle w:val="Heading3"/>
      </w:pPr>
      <w:r>
        <w:t xml:space="preserve">6.8 </w:t>
      </w:r>
      <w:r>
        <w:rPr>
          <w:rFonts w:hint="eastAsia"/>
        </w:rPr>
        <w:t xml:space="preserve">负载不确定性下的分布感知计划（二维不确定）</w:t>
      </w:r>
    </w:p>
    <w:p>
      <w:pPr>
        <w:pStyle w:val="FirstParagraph"/>
      </w:pPr>
      <w:r>
        <w:rPr>
          <w:rFonts w:hint="eastAsia"/>
        </w:rPr>
        <w:t xml:space="preserve">题目只给出光伏预报（附件三），未提供负载预报。工程上短期负载预报误差通常在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，本文据此假设”0:00</w:t>
      </w:r>
      <w:r>
        <w:t xml:space="preserve"> </w:t>
      </w:r>
      <w:r>
        <w:rPr>
          <w:rFonts w:hint="eastAsia"/>
        </w:rPr>
        <w:t xml:space="preserve">拿到的负载预报</w:t>
      </w:r>
      <w:r>
        <w:t xml:space="preserve"> = </w:t>
      </w:r>
      <w:r>
        <w:rPr>
          <w:rFonts w:hint="eastAsia"/>
        </w:rPr>
        <w:t xml:space="preserve">实际负载</w:t>
      </w:r>
      <w:r>
        <w:t xml:space="preserve"> </w:t>
      </w:r>
      <m:oMath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“，其中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按日相关</w:t>
      </w:r>
      <w:r>
        <w:rPr>
          <w:rFonts w:hint="eastAsia"/>
        </w:rPr>
        <w:t xml:space="preserve">的负载预报误差（每日一个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），与光伏的按月分层</w:t>
      </w:r>
      <w:r>
        <w:t xml:space="preserve"> bootstrap </w:t>
      </w:r>
      <w:r>
        <w:rPr>
          <w:rFonts w:hint="eastAsia"/>
        </w:rPr>
        <w:t xml:space="preserve">场景组合为</w:t>
      </w:r>
      <w:r>
        <w:rPr>
          <w:rFonts w:hint="eastAsia"/>
          <w:b/>
          <w:bCs/>
        </w:rPr>
        <w:t xml:space="preserve">二维不确定集</w:t>
      </w:r>
      <w:r>
        <w:rPr>
          <w:rFonts w:hint="eastAsia"/>
        </w:rPr>
        <w:t xml:space="preserve">，在</w:t>
      </w:r>
      <w:r>
        <w:t xml:space="preserve"> §6.5 </w:t>
      </w:r>
      <w:r>
        <w:rPr>
          <w:rFonts w:hint="eastAsia"/>
        </w:rPr>
        <w:t xml:space="preserve">的两阶段随机规划框架下求解，量化”</w:t>
      </w:r>
      <w:r>
        <w:rPr>
          <w:rFonts w:hint="eastAsia"/>
        </w:rPr>
        <w:t xml:space="preserve">负载不确定性”的额外代价。</w:t>
      </w:r>
      <m:oMath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退化为</w:t>
      </w:r>
      <w:r>
        <w:t xml:space="preserve"> §6.5 </w:t>
      </w:r>
      <w:r>
        <w:rPr>
          <w:rFonts w:hint="eastAsia"/>
        </w:rPr>
        <w:t xml:space="preserve">的仅光伏不确定情形（</w:t>
      </w:r>
      <w:r>
        <w:rPr>
          <w:rFonts w:hint="eastAsia"/>
          <w:b/>
          <w:bCs/>
        </w:rPr>
        <w:t xml:space="preserve">已交叉验证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190.34</m:t>
        </m:r>
      </m:oMath>
      <w:r>
        <w:t xml:space="preserve"> </w:t>
      </w:r>
      <w:r>
        <w:rPr>
          <w:rFonts w:hint="eastAsia"/>
        </w:rPr>
        <w:t xml:space="preserve">万元</w:t>
      </w:r>
      <w:r>
        <w:t xml:space="preserve"> vs §6.5 </w:t>
      </w:r>
      <w:r>
        <w:rPr>
          <w:rFonts w:hint="eastAsia"/>
        </w:rPr>
        <w:t xml:space="preserve">的</w:t>
      </w:r>
      <w:r>
        <w:t xml:space="preserve"> </w:t>
      </w:r>
      <m:oMath>
        <m:r>
          <m:t>190.33</m:t>
        </m:r>
      </m:oMath>
      <w:r>
        <w:t xml:space="preserve"> </w:t>
      </w:r>
      <w:r>
        <w:rPr>
          <w:rFonts w:hint="eastAsia"/>
        </w:rPr>
        <w:t xml:space="preserve">万元）。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0%（仅光伏）</w:t>
            </w:r>
          </w:p>
        </w:tc>
        <w:tc>
          <w:tcPr/>
          <w:p>
            <w:pPr>
              <w:pStyle w:val="Compact"/>
            </w:pPr>
            <w:r>
              <w:t xml:space="preserve">1305.56</w:t>
            </w:r>
          </w:p>
        </w:tc>
        <w:tc>
          <w:tcPr/>
          <w:p>
            <w:pPr>
              <w:pStyle w:val="Compact"/>
            </w:pPr>
            <w:r>
              <w:t xml:space="preserve">1495.90</w:t>
            </w:r>
          </w:p>
        </w:tc>
        <w:tc>
          <w:tcPr/>
          <w:p>
            <w:pPr>
              <w:pStyle w:val="Compact"/>
            </w:pPr>
            <w:r>
              <w:t xml:space="preserve">190.34</w:t>
            </w:r>
          </w:p>
        </w:tc>
        <w:tc>
          <w:tcPr/>
          <w:p>
            <w:pPr>
              <w:pStyle w:val="Compact"/>
            </w:pPr>
            <w:r>
              <w:t xml:space="preserve">20.60</w:t>
            </w:r>
          </w:p>
        </w:tc>
        <w:tc>
          <w:tcPr/>
          <w:p>
            <w:pPr>
              <w:pStyle w:val="Compact"/>
            </w:pPr>
            <w:r>
              <w:t xml:space="preserve">1788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3%（光伏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负载）</w:t>
            </w:r>
          </w:p>
        </w:tc>
        <w:tc>
          <w:tcPr/>
          <w:p>
            <w:pPr>
              <w:pStyle w:val="Compact"/>
            </w:pPr>
            <w:r>
              <w:t xml:space="preserve">1353.66</w:t>
            </w:r>
          </w:p>
        </w:tc>
        <w:tc>
          <w:tcPr/>
          <w:p>
            <w:pPr>
              <w:pStyle w:val="Compact"/>
            </w:pPr>
            <w:r>
              <w:t xml:space="preserve">1558.91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205.25</w:t>
            </w:r>
          </w:p>
        </w:tc>
        <w:tc>
          <w:tcPr/>
          <w:p>
            <w:pPr>
              <w:pStyle w:val="Compact"/>
            </w:pPr>
            <w:r>
              <w:t xml:space="preserve">38.47</w:t>
            </w:r>
          </w:p>
        </w:tc>
        <w:tc>
          <w:tcPr/>
          <w:p>
            <w:pPr>
              <w:pStyle w:val="Compact"/>
            </w:pPr>
            <w:r>
              <w:t xml:space="preserve">2519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负载不确定性直接推高成本</w:t>
      </w:r>
      <w:r>
        <w:rPr>
          <w:rFonts w:hint="eastAsia"/>
        </w:rPr>
        <w:t xml:space="preserve">：</w:t>
      </w:r>
      <m:oMath>
        <m:sSub>
          <m:e>
            <m:r>
              <m:t>σ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时，期望总费用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上升</w:t>
      </w:r>
      <w:r>
        <w:t xml:space="preserve"> </w:t>
      </w:r>
      <m:oMath>
        <m:r>
          <m:t>48.10</m:t>
        </m:r>
      </m:oMath>
      <w:r>
        <w:t xml:space="preserve"> </w:t>
      </w:r>
      <w:r>
        <w:rPr>
          <w:rFonts w:hint="eastAsia"/>
        </w:rPr>
        <w:t xml:space="preserve">万元、点预报计划的期望费用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上升</w:t>
      </w:r>
      <w:r>
        <w:t xml:space="preserve"> </w:t>
      </w:r>
      <m:oMath>
        <m:r>
          <m:t>63.01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  <w:b/>
          <w:bCs/>
        </w:rPr>
        <w:t xml:space="preserve">期望紧急购电费由</w:t>
      </w:r>
      <w:r>
        <w:rPr>
          <w:b/>
          <w:bCs/>
        </w:rPr>
        <w:t xml:space="preserve"> </w:t>
      </w:r>
      <m:oMath>
        <m:r>
          <m:t>20.60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万元增至</w:t>
      </w:r>
      <w:r>
        <w:rPr>
          <w:b/>
          <w:bCs/>
        </w:rPr>
        <w:t xml:space="preserve"> </w:t>
      </w:r>
      <m:oMath>
        <m:r>
          <m:t>38.47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万元（</w:t>
      </w:r>
      <m:oMath>
        <m:r>
          <m:rPr>
            <m:sty m:val="p"/>
          </m:rPr>
          <m:t>+</m:t>
        </m:r>
        <m:r>
          <m:t>86.7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——负载侧误差与光伏侧误差一样会直接转化为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负载也不确定时”分布感知”更值钱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190.34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205.25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+</m:t>
        </m:r>
        <m:r>
          <m:t>7.8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），安全裕度由</w:t>
      </w:r>
      <w:r>
        <w:t xml:space="preserve"> </w:t>
      </w:r>
      <m:oMath>
        <m:r>
          <m:t>1788</m:t>
        </m:r>
      </m:oMath>
      <w:r>
        <w:t xml:space="preserve"> </w:t>
      </w:r>
      <w:r>
        <w:rPr>
          <w:rFonts w:hint="eastAsia"/>
        </w:rPr>
        <w:t xml:space="preserve">增至</w:t>
      </w:r>
      <w:r>
        <w:t xml:space="preserve"> </w:t>
      </w:r>
      <m:oMath>
        <m:r>
          <m:t>2519</m:t>
        </m:r>
      </m:oMath>
      <w:r>
        <w:t xml:space="preserve"> </w:t>
      </w:r>
      <w:r>
        <w:rPr>
          <w:rFonts w:hint="eastAsia"/>
        </w:rPr>
        <w:t xml:space="preserve">kWh/日（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）——二维不确定下计划须同时覆盖”光伏高估”与”负载上偏”两类风险，按分布决策的收益更大。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工程含义</w:t>
      </w:r>
      <w:r>
        <w:rPr>
          <w:rFonts w:hint="eastAsia"/>
        </w:rPr>
        <w:t xml:space="preserve">：若负载预报精度能由</w:t>
      </w:r>
      <w:r>
        <w:t xml:space="preserve"> </w:t>
      </w:r>
      <m:oMath>
        <m:r>
          <m:rPr>
            <m:sty m:val="p"/>
          </m:rPr>
          <m:t>±</m:t>
        </m:r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提升到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量级，按本节关系的线性内插可年省约</w:t>
      </w:r>
      <w:r>
        <w:t xml:space="preserve"> </w:t>
      </w:r>
      <m:oMath>
        <m:r>
          <m:t>32</m:t>
        </m:r>
      </m:oMath>
      <w:r>
        <w:t xml:space="preserve"> </w:t>
      </w:r>
      <w:r>
        <w:rPr>
          <w:rFonts w:hint="eastAsia"/>
        </w:rPr>
        <w:t xml:space="preserve">万元，说明</w:t>
      </w:r>
      <w:r>
        <w:rPr>
          <w:rFonts w:hint="eastAsia"/>
          <w:b/>
          <w:bCs/>
        </w:rPr>
        <w:t xml:space="preserve">负载侧预测投入与光伏侧同样值得</w:t>
      </w:r>
      <w:r>
        <w:t xml:space="preserve">。</w:t>
      </w:r>
    </w:p>
    <w:p>
      <w:pPr>
        <w:pStyle w:val="CaptionedFigure"/>
      </w:pPr>
      <w:r>
        <w:drawing>
          <wp:inline>
            <wp:extent cx="2667000" cy="1004074"/>
            <wp:effectExtent b="0" l="0" r="0" t="0"/>
            <wp:docPr descr="图13 负载不确定性的影响" title="" id="69" name="Picture"/>
            <a:graphic>
              <a:graphicData uri="http://schemas.openxmlformats.org/drawingml/2006/picture">
                <pic:pic>
                  <pic:nvPicPr>
                    <pic:cNvPr descr="figures/fig_负载不确定性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4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</w:t>
      </w:r>
      <w:r>
        <w:t xml:space="preserve"> </w:t>
      </w:r>
      <w:r>
        <w:rPr>
          <w:rFonts w:hint="eastAsia"/>
        </w:rPr>
        <w:t xml:space="preserve">负载不确定性的影响</w:t>
      </w:r>
    </w:p>
    <w:bookmarkEnd w:id="71"/>
    <w:bookmarkStart w:id="75" w:name="箱式不确定集鲁棒优化最坏情况视角"/>
    <w:p>
      <w:pPr>
        <w:pStyle w:val="Heading3"/>
      </w:pPr>
      <w:r>
        <w:t xml:space="preserve">6.9 </w:t>
      </w:r>
      <w:r>
        <w:rPr>
          <w:rFonts w:hint="eastAsia"/>
        </w:rPr>
        <w:t xml:space="preserve">箱式不确定集鲁棒优化（最坏情况视角）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的随机规划优化</w:t>
      </w:r>
      <w:r>
        <w:rPr>
          <w:rFonts w:hint="eastAsia"/>
          <w:b/>
          <w:bCs/>
        </w:rPr>
        <w:t xml:space="preserve">期望</w:t>
      </w:r>
      <w:r>
        <w:t xml:space="preserve">、§6.6 </w:t>
      </w:r>
      <w:r>
        <w:rPr>
          <w:rFonts w:hint="eastAsia"/>
        </w:rPr>
        <w:t xml:space="preserve">的</w:t>
      </w:r>
      <w:r>
        <w:t xml:space="preserve"> CVaR </w:t>
      </w:r>
      <w:r>
        <w:rPr>
          <w:rFonts w:hint="eastAsia"/>
        </w:rPr>
        <w:t xml:space="preserve">优化</w:t>
      </w:r>
      <w:r>
        <w:rPr>
          <w:rFonts w:hint="eastAsia"/>
          <w:b/>
          <w:bCs/>
        </w:rPr>
        <w:t xml:space="preserve">尾部均值</w:t>
      </w:r>
      <w:r>
        <w:rPr>
          <w:rFonts w:hint="eastAsia"/>
        </w:rPr>
        <w:t xml:space="preserve">，本节补上第三个视角——</w:t>
      </w:r>
      <w:r>
        <w:rPr>
          <w:rFonts w:hint="eastAsia"/>
          <w:b/>
          <w:bCs/>
        </w:rPr>
        <w:t xml:space="preserve">最坏情况</w:t>
      </w:r>
      <w:r>
        <w:rPr>
          <w:rFonts w:hint="eastAsia"/>
        </w:rPr>
        <w:t xml:space="preserve">。设光伏实际值落在箱式不确定集内：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为按</w:t>
      </w:r>
      <w:r>
        <w:t xml:space="preserve"> </w:t>
      </w:r>
      <w:r>
        <w:rPr>
          <w:rFonts w:hint="eastAsia"/>
        </w:rPr>
        <w:t xml:space="preserve">(月,</w:t>
      </w:r>
      <w:r>
        <w:t xml:space="preserve"> </w:t>
      </w:r>
      <w:r>
        <w:rPr>
          <w:rFonts w:hint="eastAsia"/>
        </w:rPr>
        <w:t xml:space="preserve">小时)</w:t>
      </w:r>
      <w:r>
        <w:t xml:space="preserve"> </w:t>
      </w:r>
      <w:r>
        <w:rPr>
          <w:rFonts w:hint="eastAsia"/>
        </w:rPr>
        <w:t xml:space="preserve">估计的历史预报误差标准差。</w:t>
      </w:r>
      <w:r>
        <w:rPr>
          <w:rFonts w:hint="eastAsia"/>
          <w:b/>
          <w:bCs/>
        </w:rPr>
        <w:t xml:space="preserve">关键简化（严格成立）</w:t>
      </w:r>
      <w:r>
        <w:rPr>
          <w:rFonts w:hint="eastAsia"/>
        </w:rPr>
        <w:t xml:space="preserve">：总成本对光伏单调递减（光伏越低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缺口越大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紧急购电越多），故集内的</w:t>
      </w:r>
      <w:r>
        <w:rPr>
          <w:rFonts w:hint="eastAsia"/>
          <w:b/>
          <w:bCs/>
        </w:rPr>
        <w:t xml:space="preserve">最坏实现就是下界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rPr>
                <m:sty m:val="p"/>
              </m:rPr>
              <m:t>min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P</m:t>
            </m:r>
            <m:r>
              <m:t>V</m:t>
            </m:r>
          </m:e>
        </m:acc>
        <m:r>
          <m:rPr>
            <m:sty m:val="p"/>
          </m:rPr>
          <m:t>−</m:t>
        </m:r>
        <m:r>
          <m:t>γ</m:t>
        </m:r>
        <m:r>
          <m:t>σ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，于是鲁棒问题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t> 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P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min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化为一组</w:t>
      </w:r>
      <w:r>
        <w:rPr>
          <w:rFonts w:hint="eastAsia"/>
          <w:b/>
          <w:bCs/>
        </w:rPr>
        <w:t xml:space="preserve">确定性两阶段问题</w:t>
      </w:r>
      <w:r>
        <w:rPr>
          <w:rFonts w:hint="eastAsia"/>
        </w:rPr>
        <w:t xml:space="preserve">，可用已有的全局</w:t>
      </w:r>
      <w:r>
        <w:t xml:space="preserve"> LP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精确追索直接求解，无需对偶化。（箱式集是</w:t>
      </w:r>
      <w:r>
        <w:t xml:space="preserve"> Bertsimas–Sim</w:t>
      </w:r>
      <w:r>
        <w:t xml:space="preserve"> </w:t>
      </w:r>
      <m:oMath>
        <m:r>
          <m:rPr>
            <m:sty m:val="p"/>
          </m:rPr>
          <m:t>Γ</m:t>
        </m:r>
      </m:oMath>
      <w:r>
        <w:rPr>
          <w:rFonts w:hint="eastAsia"/>
        </w:rPr>
        <w:t xml:space="preserve">-预算集的”最保守”特例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时段数；预算集的保守度介于箱式与点预报之间，可作为后续工作。）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实际光伏下紧急费(万元)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实际总费用(万元)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最坏场景总成本(万元)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1254.94</w:t>
            </w:r>
          </w:p>
        </w:tc>
        <w:tc>
          <w:tcPr/>
          <w:p>
            <w:pPr>
              <w:pStyle w:val="Compact"/>
            </w:pPr>
            <w:r>
              <w:t xml:space="preserve">217.58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1324.06</w:t>
            </w:r>
          </w:p>
        </w:tc>
        <w:tc>
          <w:tcPr/>
          <w:p>
            <w:pPr>
              <w:pStyle w:val="Compact"/>
            </w:pPr>
            <w:r>
              <w:t xml:space="preserve">92.06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1416.12</w:t>
            </w:r>
          </w:p>
        </w:tc>
        <w:tc>
          <w:tcPr/>
          <w:p>
            <w:pPr>
              <w:pStyle w:val="Compact"/>
            </w:pPr>
            <w:r>
              <w:t xml:space="preserve">1324.06</w:t>
            </w:r>
          </w:p>
        </w:tc>
        <w:tc>
          <w:tcPr/>
          <w:p>
            <w:pPr>
              <w:pStyle w:val="Compact"/>
            </w:pPr>
            <w:r>
              <w:t xml:space="preserve">3298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1397.40</w:t>
            </w:r>
          </w:p>
        </w:tc>
        <w:tc>
          <w:tcPr/>
          <w:p>
            <w:pPr>
              <w:pStyle w:val="Compact"/>
            </w:pPr>
            <w:r>
              <w:t xml:space="preserve">29.89</w:t>
            </w:r>
          </w:p>
        </w:tc>
        <w:tc>
          <w:tcPr/>
          <w:p>
            <w:pPr>
              <w:pStyle w:val="Compact"/>
            </w:pPr>
            <w:r>
              <w:t xml:space="preserve">1427.29</w:t>
            </w:r>
          </w:p>
        </w:tc>
        <w:tc>
          <w:tcPr/>
          <w:p>
            <w:pPr>
              <w:pStyle w:val="Compact"/>
            </w:pPr>
            <w:r>
              <w:t xml:space="preserve">1397.40</w:t>
            </w:r>
          </w:p>
        </w:tc>
        <w:tc>
          <w:tcPr/>
          <w:p>
            <w:pPr>
              <w:pStyle w:val="Compact"/>
            </w:pPr>
            <w:r>
              <w:t xml:space="preserve">6718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1474.63</w:t>
            </w:r>
          </w:p>
        </w:tc>
        <w:tc>
          <w:tcPr/>
          <w:p>
            <w:pPr>
              <w:pStyle w:val="Compact"/>
            </w:pPr>
            <w:r>
              <w:t xml:space="preserve">5.84</w:t>
            </w:r>
          </w:p>
        </w:tc>
        <w:tc>
          <w:tcPr/>
          <w:p>
            <w:pPr>
              <w:pStyle w:val="Compact"/>
            </w:pPr>
            <w:r>
              <w:t xml:space="preserve">1480.48</w:t>
            </w:r>
          </w:p>
        </w:tc>
        <w:tc>
          <w:tcPr/>
          <w:p>
            <w:pPr>
              <w:pStyle w:val="Compact"/>
            </w:pPr>
            <w:r>
              <w:t xml:space="preserve">1474.63</w:t>
            </w:r>
          </w:p>
        </w:tc>
        <w:tc>
          <w:tcPr/>
          <w:p>
            <w:pPr>
              <w:pStyle w:val="Compact"/>
            </w:pPr>
            <w:r>
              <w:t xml:space="preserve">10210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1554.95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1555.71</w:t>
            </w:r>
          </w:p>
        </w:tc>
        <w:tc>
          <w:tcPr/>
          <w:p>
            <w:pPr>
              <w:pStyle w:val="Compact"/>
            </w:pPr>
            <w:r>
              <w:t xml:space="preserve">1554.95</w:t>
            </w:r>
          </w:p>
        </w:tc>
        <w:tc>
          <w:tcPr/>
          <w:p>
            <w:pPr>
              <w:pStyle w:val="Compact"/>
            </w:pPr>
            <w:r>
              <w:t xml:space="preserve">13744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存在”最优保守度”</w:t>
      </w:r>
      <w:r>
        <w:rPr>
          <w:rFonts w:hint="eastAsia"/>
        </w:rPr>
        <w:t xml:space="preserve">：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实际光伏下的总费用最低</w:t>
      </w:r>
      <w:r>
        <w:rPr>
          <w:rFonts w:hint="eastAsia"/>
        </w:rPr>
        <w:t xml:space="preserve">（</w:t>
      </w:r>
      <m:oMath>
        <m:r>
          <m:t>1416.12</m:t>
        </m:r>
      </m:oMath>
      <w:r>
        <w:t xml:space="preserve"> </w:t>
      </w:r>
      <w:r>
        <w:rPr>
          <w:rFonts w:hint="eastAsia"/>
        </w:rPr>
        <w:t xml:space="preserve">万元，比点预报计划的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</w:t>
      </w:r>
      <w:r>
        <w:rPr>
          <w:rFonts w:hint="eastAsia"/>
          <w:b/>
          <w:bCs/>
        </w:rPr>
        <w:t xml:space="preserve">省</w:t>
      </w:r>
      <w:r>
        <w:rPr>
          <w:b/>
          <w:bCs/>
        </w:rPr>
        <w:t xml:space="preserve"> </w:t>
      </w:r>
      <m:oMath>
        <m:r>
          <m:t>56.41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）；而</w:t>
      </w:r>
      <w:r>
        <w:t xml:space="preserve"> </w:t>
      </w:r>
      <m:oMath>
        <m:r>
          <m:t>γ</m:t>
        </m:r>
        <m:r>
          <m:rPr>
            <m:sty m:val="p"/>
          </m:rPr>
          <m:t>≥</m:t>
        </m:r>
        <m:r>
          <m:t>1.5</m:t>
        </m:r>
      </m:oMath>
      <w:r>
        <w:t xml:space="preserve"> </w:t>
      </w:r>
      <w:r>
        <w:rPr>
          <w:rFonts w:hint="eastAsia"/>
        </w:rPr>
        <w:t xml:space="preserve">时过度保守反而更贵。这与</w:t>
      </w:r>
      <w:r>
        <w:t xml:space="preserve"> §6.5/§6.6 </w:t>
      </w:r>
      <w:r>
        <w:rPr>
          <w:rFonts w:hint="eastAsia"/>
        </w:rPr>
        <w:t xml:space="preserve">相互印证——</w:t>
      </w:r>
      <w:r>
        <w:rPr>
          <w:rFonts w:hint="eastAsia"/>
          <w:b/>
          <w:bCs/>
        </w:rPr>
        <w:t xml:space="preserve">适度预留裕度</w:t>
      </w:r>
      <w:r>
        <w:rPr>
          <w:rFonts w:hint="eastAsia"/>
        </w:rPr>
        <w:t xml:space="preserve">（而非”完全按预报”或”按最坏情况”）才是经济最优。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鲁棒化的保险价格</w:t>
      </w:r>
      <w:r>
        <w:rPr>
          <w:rFonts w:hint="eastAsia"/>
        </w:rPr>
        <w:t xml:space="preserve">：以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为例，最坏场景总成本由点预报计划的</w:t>
      </w:r>
      <w:r>
        <w:t xml:space="preserve"> </w:t>
      </w:r>
      <m:oMath>
        <m:r>
          <m:t>3069.65</m:t>
        </m:r>
      </m:oMath>
      <w:r>
        <w:t xml:space="preserve"> </w:t>
      </w:r>
      <w:r>
        <w:rPr>
          <w:rFonts w:hint="eastAsia"/>
        </w:rPr>
        <w:t xml:space="preserve">万元压到</w:t>
      </w:r>
      <w:r>
        <w:t xml:space="preserve"> </w:t>
      </w:r>
      <m:oMath>
        <m:r>
          <m:t>1554.95</m:t>
        </m:r>
      </m:oMath>
      <w:r>
        <w:t xml:space="preserve"> </w:t>
      </w:r>
      <w:r>
        <w:rPr>
          <w:rFonts w:hint="eastAsia"/>
        </w:rPr>
        <w:t xml:space="preserve">万元（</w:t>
      </w:r>
      <w:r>
        <w:rPr>
          <w:rFonts w:hint="eastAsia"/>
          <w:b/>
          <w:bCs/>
        </w:rPr>
        <w:t xml:space="preserve">省</w:t>
      </w:r>
      <w:r>
        <w:rPr>
          <w:b/>
          <w:bCs/>
        </w:rPr>
        <w:t xml:space="preserve"> </w:t>
      </w:r>
      <m:oMath>
        <m:r>
          <m:t>1514.70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），代价是实际场景多付</w:t>
      </w:r>
      <w:r>
        <w:t xml:space="preserve"> </w:t>
      </w:r>
      <m:oMath>
        <m:r>
          <m:t>83.18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  <w:b/>
          <w:bCs/>
        </w:rPr>
        <w:t xml:space="preserve">约用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元”保费”对冲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元极端风险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三视角互补</w:t>
      </w:r>
      <w:r>
        <w:rPr>
          <w:rFonts w:hint="eastAsia"/>
        </w:rPr>
        <w:t xml:space="preserve">：点预报（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）对应零裕度、箱式鲁棒（大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）对应最坏情况保险、CVaR（§6.6）可调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介于两者之间；工程上可按”可接受的极端成本”在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之间选择。</w:t>
      </w:r>
    </w:p>
    <w:p>
      <w:pPr>
        <w:pStyle w:val="CaptionedFigure"/>
      </w:pPr>
      <w:r>
        <w:drawing>
          <wp:inline>
            <wp:extent cx="2667000" cy="1006725"/>
            <wp:effectExtent b="0" l="0" r="0" t="0"/>
            <wp:docPr descr="图14 鲁棒优化的成本—保守度权衡" title="" id="73" name="Picture"/>
            <a:graphic>
              <a:graphicData uri="http://schemas.openxmlformats.org/drawingml/2006/picture">
                <pic:pic>
                  <pic:nvPicPr>
                    <pic:cNvPr descr="figures/fig_鲁棒优化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6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</w:t>
      </w:r>
      <w:r>
        <w:t xml:space="preserve"> </w:t>
      </w:r>
      <w:r>
        <w:rPr>
          <w:rFonts w:hint="eastAsia"/>
        </w:rPr>
        <w:t xml:space="preserve">鲁棒优化的成本—保守度权衡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7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状态反馈（闭环）滚动优化</w:t>
      </w:r>
      <w:r>
        <w:rPr>
          <w:rFonts w:hint="eastAsia"/>
        </w:rPr>
        <w:t xml:space="preserve">：问题三/四的滚动层以”实际光伏驱动的真实储电量”为再优化初值，并把决策窗口取满附件三给出的</w:t>
      </w:r>
      <w:r>
        <w:t xml:space="preserve"> 24 </w:t>
      </w:r>
      <w:r>
        <w:rPr>
          <w:rFonts w:hint="eastAsia"/>
        </w:rPr>
        <w:t xml:space="preserve">小时（含次日）预报，是一条可落地的</w:t>
      </w:r>
      <w:r>
        <w:t xml:space="preserve"> MPC </w:t>
      </w:r>
      <w:r>
        <w:rPr>
          <w:rFonts w:hint="eastAsia"/>
        </w:rPr>
        <w:t xml:space="preserve">式调度策略[6]；相比预报驱动口径全年再降</w:t>
      </w:r>
      <w:r>
        <w:t xml:space="preserve"> </w:t>
      </w:r>
      <m:oMath>
        <m:r>
          <m:t>7.76</m:t>
        </m:r>
      </m:oMath>
      <w:r>
        <w:rPr>
          <w:rFonts w:hint="eastAsia"/>
        </w:rPr>
        <w:t xml:space="preserve">～</w:t>
      </w:r>
      <m:oMath>
        <m:r>
          <m:t>8.48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从期望到风险的完整不确定性刻画</w:t>
      </w:r>
      <w:r>
        <w:rPr>
          <w:rFonts w:hint="eastAsia"/>
        </w:rPr>
        <w:t xml:space="preserve">：在数据驱动随机规划（§6.5）之上进一步给出</w:t>
      </w:r>
      <w:r>
        <w:t xml:space="preserve"> </w:t>
      </w:r>
      <w:r>
        <w:rPr>
          <w:b/>
          <w:bCs/>
        </w:rPr>
        <w:t xml:space="preserve">CVaR </w:t>
      </w:r>
      <w:r>
        <w:rPr>
          <w:rFonts w:hint="eastAsia"/>
          <w:b/>
          <w:bCs/>
        </w:rPr>
        <w:t xml:space="preserve">风险厌恶版本</w:t>
      </w:r>
      <w:r>
        <w:rPr>
          <w:rFonts w:hint="eastAsia"/>
        </w:rPr>
        <w:t xml:space="preserve">（§6.6），用</w:t>
      </w:r>
      <w:r>
        <w:t xml:space="preserve"> Rockafellar–Uryasev </w:t>
      </w:r>
      <w:r>
        <w:rPr>
          <w:rFonts w:hint="eastAsia"/>
        </w:rPr>
        <w:t xml:space="preserve">线性化只增加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rPr>
          <w:rFonts w:hint="eastAsia"/>
        </w:rPr>
        <w:t xml:space="preserve">个变量就把”最坏场景成本”纳入决策，并量化出对冲价格——</w:t>
      </w:r>
      <w:r>
        <w:rPr>
          <w:rFonts w:hint="eastAsia"/>
        </w:rPr>
        <w:t xml:space="preserve">“每多付</w:t>
      </w:r>
      <w:r>
        <w:t xml:space="preserve"> 1 </w:t>
      </w:r>
      <w:r>
        <w:rPr>
          <w:rFonts w:hint="eastAsia"/>
        </w:rPr>
        <w:t xml:space="preserve">元计划购电费可压低约</w:t>
      </w:r>
      <w:r>
        <w:t xml:space="preserve"> 1.08 </w:t>
      </w:r>
      <w:r>
        <w:rPr>
          <w:rFonts w:hint="eastAsia"/>
        </w:rPr>
        <w:t xml:space="preserve">元尾部风险”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兼顾老化成本的工程化建模</w:t>
      </w:r>
      <w:r>
        <w:rPr>
          <w:rFonts w:hint="eastAsia"/>
        </w:rPr>
        <w:t xml:space="preserve">：在目标中引入储能吞吐老化成本（§6.7），给出”老化成本—吞吐量—总成本”的定量关系（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每增</w:t>
      </w:r>
      <w:r>
        <w:t xml:space="preserve"> 0.1 </w:t>
      </w:r>
      <w:r>
        <w:rPr>
          <w:rFonts w:hint="eastAsia"/>
        </w:rPr>
        <w:t xml:space="preserve">元/kWh，年成本约增</w:t>
      </w:r>
      <w:r>
        <w:t xml:space="preserve"> </w:t>
      </w:r>
      <w:r>
        <w:rPr>
          <w:rFonts w:hint="eastAsia"/>
        </w:rPr>
        <w:t xml:space="preserve">53～58</w:t>
      </w:r>
      <w:r>
        <w:t xml:space="preserve"> </w:t>
      </w:r>
      <w:r>
        <w:rPr>
          <w:rFonts w:hint="eastAsia"/>
        </w:rPr>
        <w:t xml:space="preserve">万元），使模型结论可直接支撑储能选型与运维策略。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二维不确定性（光伏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负载）</w:t>
      </w:r>
      <w:r>
        <w:rPr>
          <w:rFonts w:hint="eastAsia"/>
        </w:rPr>
        <w:t xml:space="preserve">：在</w:t>
      </w:r>
      <w:r>
        <w:t xml:space="preserve"> §6.8 </w:t>
      </w:r>
      <w:r>
        <w:rPr>
          <w:rFonts w:hint="eastAsia"/>
        </w:rPr>
        <w:t xml:space="preserve">中把负载预报误差一并纳入场景，量化出负载不确定性的额外代价（</w:t>
      </w:r>
      <m:oMath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48.10</m:t>
        </m:r>
      </m:oMath>
      <w:r>
        <w:t xml:space="preserve"> </w:t>
      </w:r>
      <w:r>
        <w:rPr>
          <w:rFonts w:hint="eastAsia"/>
        </w:rPr>
        <w:t xml:space="preserve">万元、期望紧急费近乎翻倍），并发现分布感知的价值反而上升（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190.34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205.25</m:t>
        </m:r>
      </m:oMath>
      <w:r>
        <w:t xml:space="preserve"> </w:t>
      </w:r>
      <w:r>
        <w:rPr>
          <w:rFonts w:hint="eastAsia"/>
        </w:rPr>
        <w:t xml:space="preserve">万元）。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“期望—风险—最坏”</w:t>
      </w:r>
      <w:r>
        <w:rPr>
          <w:rFonts w:hint="eastAsia"/>
          <w:b/>
          <w:bCs/>
        </w:rPr>
        <w:t xml:space="preserve">三视角齐全</w:t>
      </w:r>
      <w:r>
        <w:rPr>
          <w:rFonts w:hint="eastAsia"/>
        </w:rPr>
        <w:t xml:space="preserve">：§6.5</w:t>
      </w:r>
      <w:r>
        <w:t xml:space="preserve"> </w:t>
      </w:r>
      <w:r>
        <w:rPr>
          <w:rFonts w:hint="eastAsia"/>
        </w:rPr>
        <w:t xml:space="preserve">随机规划（期望）、§6.6</w:t>
      </w:r>
      <w:r>
        <w:t xml:space="preserve"> </w:t>
      </w:r>
      <w:r>
        <w:rPr>
          <w:rFonts w:hint="eastAsia"/>
        </w:rPr>
        <w:t xml:space="preserve">CVaR（尾部均值）、§6.9</w:t>
      </w:r>
      <w:r>
        <w:t xml:space="preserve"> </w:t>
      </w:r>
      <w:r>
        <w:rPr>
          <w:rFonts w:hint="eastAsia"/>
        </w:rPr>
        <w:t xml:space="preserve">箱式鲁棒（最坏情况）构成完整的不确定性决策体系，并各自给出量化”价格”（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万元；每元计划费对冲</w:t>
      </w:r>
      <w:r>
        <w:t xml:space="preserve"> </w:t>
      </w:r>
      <m:oMath>
        <m:r>
          <m:t>1.08</m:t>
        </m:r>
      </m:oMath>
      <w:r>
        <w:t xml:space="preserve"> </w:t>
      </w:r>
      <w:r>
        <w:rPr>
          <w:rFonts w:hint="eastAsia"/>
        </w:rPr>
        <w:t xml:space="preserve">元尾部风险；每元”保费”对冲</w:t>
      </w:r>
      <w:r>
        <w:t xml:space="preserve"> </w:t>
      </w:r>
      <m:oMath>
        <m:r>
          <m:t>18</m:t>
        </m:r>
      </m:oMath>
      <w:r>
        <w:t xml:space="preserve"> </w:t>
      </w:r>
      <w:r>
        <w:rPr>
          <w:rFonts w:hint="eastAsia"/>
        </w:rPr>
        <w:t xml:space="preserve">元极端风险），还发现存在</w:t>
      </w:r>
      <w:r>
        <w:rPr>
          <w:rFonts w:hint="eastAsia"/>
          <w:b/>
          <w:bCs/>
        </w:rPr>
        <w:t xml:space="preserve">最优保守度</w:t>
      </w:r>
      <w:r>
        <w:rPr>
          <w:rFonts w:hint="eastAsia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0.5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rPr>
          <w:rFonts w:hint="eastAsia"/>
        </w:rPr>
        <w:t xml:space="preserve">“跨日预报的边际价值仅约</w:t>
      </w:r>
      <w:r>
        <w:t xml:space="preserve"> 18.65 </w:t>
      </w:r>
      <w:r>
        <w:rPr>
          <w:rFonts w:hint="eastAsia"/>
        </w:rPr>
        <w:t xml:space="preserve">元”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完整可复现</w:t>
      </w:r>
      <w:r>
        <w:rPr>
          <w:rFonts w:hint="eastAsia"/>
        </w:rPr>
        <w:t xml:space="preserve">：全部结果由脚本一键复现，并配套</w:t>
      </w:r>
      <w:r>
        <w:t xml:space="preserve"> 38 </w:t>
      </w:r>
      <w:r>
        <w:rPr>
          <w:rFonts w:hint="eastAsia"/>
        </w:rPr>
        <w:t xml:space="preserve">项逐时段物理不变量自动校验。</w:t>
      </w:r>
    </w:p>
    <w:bookmarkEnd w:id="77"/>
    <w:bookmarkStart w:id="78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负载不确定性按”</w:t>
      </w:r>
      <w:r>
        <w:rPr>
          <w:rFonts w:hint="eastAsia"/>
          <w:b/>
          <w:bCs/>
        </w:rPr>
        <w:t xml:space="preserve">按日相关的乘性误差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“建模（§6.8），未使用真实负载预报数据（题目未提供）；实际负载误差既有系统偏差也有尖峰成分，进一步可用真实负载预测数据或分时段误差分布标定。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正文主模型（问题二~四）仍以</w:t>
      </w:r>
      <w:r>
        <w:rPr>
          <w:rFonts w:hint="eastAsia"/>
          <w:b/>
          <w:bCs/>
        </w:rPr>
        <w:t xml:space="preserve">确定性点预报</w:t>
      </w:r>
      <w:r>
        <w:rPr>
          <w:rFonts w:hint="eastAsia"/>
        </w:rPr>
        <w:t xml:space="preserve">作为计划依据，§6.5/§6.6/§6.9</w:t>
      </w:r>
      <w:r>
        <w:t xml:space="preserve"> </w:t>
      </w:r>
      <w:r>
        <w:rPr>
          <w:rFonts w:hint="eastAsia"/>
        </w:rPr>
        <w:t xml:space="preserve">的分布感知、风险厌恶与鲁棒计划只作为拓展方案给出；且不确定性的</w:t>
      </w:r>
      <w:r>
        <w:rPr>
          <w:rFonts w:hint="eastAsia"/>
          <w:b/>
          <w:bCs/>
        </w:rPr>
        <w:t xml:space="preserve">时空相关性</w:t>
      </w:r>
      <w:r>
        <w:rPr>
          <w:rFonts w:hint="eastAsia"/>
        </w:rPr>
        <w:t xml:space="preserve">尚未显式建模（bootstrap</w:t>
      </w:r>
      <w:r>
        <w:t xml:space="preserve"> </w:t>
      </w:r>
      <w:r>
        <w:rPr>
          <w:rFonts w:hint="eastAsia"/>
        </w:rPr>
        <w:t xml:space="preserve">场景保留了日内相关性，但未建模跨日/跨区域相关与预测更新过程）。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储能老化采用</w:t>
      </w:r>
      <w:r>
        <w:rPr>
          <w:rFonts w:hint="eastAsia"/>
          <w:b/>
          <w:bCs/>
        </w:rPr>
        <w:t xml:space="preserve">吞吐量（度电成本）模型</w:t>
      </w:r>
      <w:r>
        <w:rPr>
          <w:rFonts w:hint="eastAsia"/>
        </w:rPr>
        <w:t xml:space="preserve">，未使用</w:t>
      </w:r>
      <w:r>
        <w:t xml:space="preserve"> Rainflow </w:t>
      </w:r>
      <w:r>
        <w:rPr>
          <w:rFonts w:hint="eastAsia"/>
        </w:rPr>
        <w:t xml:space="preserve">循环计数等更精细的寿命模型，也未区分浅充浅放与深循环的老化差异；进一步可嵌入实际电池的</w:t>
      </w:r>
      <w:r>
        <w:t xml:space="preserve"> </w:t>
      </w:r>
      <m:oMath>
        <m:r>
          <m:t>S</m:t>
        </m:r>
        <m:r>
          <m:t>O</m:t>
        </m:r>
        <m:r>
          <m:t>H</m:t>
        </m:r>
      </m:oMath>
      <w:r>
        <w:t xml:space="preserve"> </w:t>
      </w:r>
      <w:r>
        <w:rPr>
          <w:rFonts w:hint="eastAsia"/>
        </w:rPr>
        <w:t xml:space="preserve">衰减曲线。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滚动执行期内假定储能严格按已下发的计划充放电（偏差由盈余回充/紧急购电吸收），未把执行层的实时控制律本身纳入优化；进一步可做</w:t>
      </w:r>
      <w:r>
        <w:t xml:space="preserve"> 10 </w:t>
      </w:r>
      <w:r>
        <w:rPr>
          <w:rFonts w:hint="eastAsia"/>
        </w:rPr>
        <w:t xml:space="preserve">分钟级的实时滚动校正。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状态反馈所需的”实际光伏”在当前模型中按当日揭晓处理；若考虑预测更新与量测噪声，可进一步引入卡尔曼滤波式的状态估计。</w:t>
      </w:r>
    </w:p>
    <w:bookmarkEnd w:id="78"/>
    <w:bookmarkStart w:id="79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已把确定性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数据驱动随机规划</w:t>
      </w:r>
      <w:r>
        <w:rPr>
          <w:rFonts w:hint="eastAsia"/>
        </w:rPr>
        <w:t xml:space="preserve">（§6.5）、</w:t>
      </w:r>
      <w:r>
        <w:rPr>
          <w:b/>
          <w:bCs/>
        </w:rPr>
        <w:t xml:space="preserve">CVaR </w:t>
      </w:r>
      <w:r>
        <w:rPr>
          <w:rFonts w:hint="eastAsia"/>
          <w:b/>
          <w:bCs/>
        </w:rPr>
        <w:t xml:space="preserve">风险厌恶版本</w:t>
      </w:r>
      <w:r>
        <w:rPr>
          <w:rFonts w:hint="eastAsia"/>
        </w:rPr>
        <w:t xml:space="preserve">（§6.6）与</w:t>
      </w:r>
      <w:r>
        <w:rPr>
          <w:rFonts w:hint="eastAsia"/>
          <w:b/>
          <w:bCs/>
        </w:rPr>
        <w:t xml:space="preserve">箱式鲁棒优化</w:t>
      </w:r>
      <w:r>
        <w:rPr>
          <w:rFonts w:hint="eastAsia"/>
        </w:rPr>
        <w:t xml:space="preserve">（§6.9）；进一步可采用</w:t>
      </w:r>
      <w:r>
        <w:t xml:space="preserve"> </w:t>
      </w:r>
      <w:r>
        <w:rPr>
          <w:b/>
          <w:bCs/>
        </w:rPr>
        <w:t xml:space="preserve">Bertsimas–Sim</w:t>
      </w:r>
      <w:r>
        <w:rPr>
          <w:b/>
          <w:bCs/>
        </w:rPr>
        <w:t xml:space="preserve"> </w:t>
      </w:r>
      <m:oMath>
        <m:r>
          <m:rPr>
            <m:sty m:val="p"/>
          </m:rPr>
          <m:t>Γ</m:t>
        </m:r>
      </m:oMath>
      <w:r>
        <w:rPr>
          <w:rFonts w:hint="eastAsia"/>
          <w:b/>
          <w:bCs/>
        </w:rPr>
        <w:t xml:space="preserve">-预算不确定集</w:t>
      </w:r>
      <w:r>
        <w:rPr>
          <w:rFonts w:hint="eastAsia"/>
        </w:rPr>
        <w:t xml:space="preserve">或显式</w:t>
      </w:r>
      <w:r>
        <w:rPr>
          <w:rFonts w:hint="eastAsia"/>
          <w:b/>
          <w:bCs/>
        </w:rPr>
        <w:t xml:space="preserve">机会约束</w:t>
      </w:r>
      <w:r>
        <w:rPr>
          <w:rFonts w:hint="eastAsia"/>
        </w:rPr>
        <w:t xml:space="preserve">，在”箱式（最保守）</w:t>
      </w:r>
      <w:r>
        <w:rPr>
          <w:rFonts w:hint="eastAsia"/>
        </w:rPr>
        <w:t xml:space="preserve">“与”</w:t>
      </w:r>
      <w:r>
        <w:rPr>
          <w:rFonts w:hint="eastAsia"/>
        </w:rPr>
        <w:t xml:space="preserve">点预报（零保守）“之间连续调节。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已将问题三/四升级为</w:t>
      </w:r>
      <w:r>
        <w:t xml:space="preserve"> </w:t>
      </w:r>
      <w:r>
        <w:rPr>
          <w:rFonts w:hint="eastAsia"/>
          <w:b/>
          <w:bCs/>
        </w:rPr>
        <w:t xml:space="preserve">状态反馈滚动</w:t>
      </w:r>
      <w:r>
        <w:rPr>
          <w:b/>
          <w:bCs/>
        </w:rPr>
        <w:t xml:space="preserve"> MPC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§5.3.1），可进一步缩短决策时滞至</w:t>
      </w:r>
      <w:r>
        <w:t xml:space="preserve"> 10 </w:t>
      </w:r>
      <w:r>
        <w:rPr>
          <w:rFonts w:hint="eastAsia"/>
        </w:rPr>
        <w:t xml:space="preserve">分钟级实时校正。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可将</w:t>
      </w:r>
      <w:r>
        <w:t xml:space="preserve"> CVaR </w:t>
      </w:r>
      <w:r>
        <w:rPr>
          <w:rFonts w:hint="eastAsia"/>
        </w:rPr>
        <w:t xml:space="preserve">的置信水平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与权重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作为”</w:t>
      </w:r>
      <w:r>
        <w:rPr>
          <w:rFonts w:hint="eastAsia"/>
          <w:b/>
          <w:bCs/>
        </w:rPr>
        <w:t xml:space="preserve">风险预算</w:t>
      </w:r>
      <w:r>
        <w:rPr>
          <w:rFonts w:hint="eastAsia"/>
        </w:rPr>
        <w:t xml:space="preserve">”交给运行方按偏好调节，形成”成本—风险”可配置的调度策略。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可把老化成本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与风险权重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联立，形成”</w:t>
      </w:r>
      <w:r>
        <w:rPr>
          <w:rFonts w:hint="eastAsia"/>
          <w:b/>
          <w:bCs/>
        </w:rPr>
        <w:t xml:space="preserve">成本—风险—寿命</w:t>
      </w:r>
      <w:r>
        <w:rPr>
          <w:rFonts w:hint="eastAsia"/>
        </w:rPr>
        <w:t xml:space="preserve">”三维可配置的运行策略。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可把</w:t>
      </w:r>
      <w:r>
        <w:rPr>
          <w:rFonts w:hint="eastAsia"/>
          <w:b/>
          <w:bCs/>
        </w:rPr>
        <w:t xml:space="preserve">光伏与负载的联合不确定性</w:t>
      </w:r>
      <w:r>
        <w:rPr>
          <w:rFonts w:hint="eastAsia"/>
        </w:rPr>
        <w:t xml:space="preserve">（§6.8）进一步扩展到”电价不确定性”，构成”价格—负荷—新能源”三重不确定下的购电策略。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pPr>
        <w:pStyle w:val="BodyText"/>
      </w:pPr>
      <w:r>
        <w:t xml:space="preserve">[6] Mayne D Q, Rawlings J B, Rao C V, et al. Constrained model predictive control: Stability and optimality[J]. Automatica, 2000, 36(6): 789–814.</w:t>
      </w:r>
    </w:p>
    <w:p>
      <w:r>
        <w:pict>
          <v:rect style="width:0;height:1.5pt" o:hralign="center" o:hrstd="t" o:hr="t"/>
        </w:pict>
      </w:r>
    </w:p>
    <w:bookmarkEnd w:id="81"/>
    <w:bookmarkStart w:id="82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advance_actual_soc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问题二（确定性/鲁棒）与问题三（状态反馈滚动）全年连续储能求解，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LP；</w:t>
            </w:r>
            <w:r>
              <w:rPr>
                <w:rStyle w:val="VerbatimChar"/>
              </w:rPr>
              <w:t xml:space="preserve">run_rolling</w:t>
            </w:r>
            <w:r>
              <w:t xml:space="preserve"> </w:t>
            </w:r>
            <w:r>
              <w:rPr>
                <w:rFonts w:hint="eastAsia"/>
              </w:rPr>
              <w:t xml:space="preserve">为状态反馈滚动（旧口径保留为</w:t>
            </w:r>
            <w:r>
              <w:t xml:space="preserve"> </w:t>
            </w:r>
            <w:r>
              <w:rPr>
                <w:rStyle w:val="VerbatimChar"/>
              </w:rPr>
              <w:t xml:space="preserve">run_rolling_forecast_driven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</w:t>
            </w:r>
            <w:r>
              <w:t xml:space="preserve"> + </w:t>
            </w:r>
            <w:r>
              <w:rPr>
                <w:rFonts w:hint="eastAsia"/>
              </w:rPr>
              <w:t xml:space="preserve">状态反馈递推校验，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analyze_stochastic.py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数据驱动场景法随机规划（两阶段带追索</w:t>
            </w:r>
            <w:r>
              <w:t xml:space="preserve"> + </w:t>
            </w:r>
            <w:r>
              <w:rPr>
                <w:rFonts w:hint="eastAsia"/>
              </w:rPr>
              <w:t xml:space="preserve">按月分层</w:t>
            </w:r>
            <w:r>
              <w:t xml:space="preserve"> bootstrap </w:t>
            </w:r>
            <w:r>
              <w:rPr>
                <w:rFonts w:hint="eastAsia"/>
              </w:rPr>
              <w:t xml:space="preserve">场景），</w:t>
            </w:r>
            <w:r>
              <w:rPr>
                <w:rStyle w:val="VerbatimChar"/>
              </w:rPr>
              <w:t xml:space="preserve">_stochastic_summary.txt</w:t>
            </w:r>
            <w:r>
              <w:rPr>
                <w:rFonts w:hint="eastAsia"/>
              </w:rPr>
              <w:t xml:space="preserve">、[图10]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analyze_cvar.py</w:t>
            </w:r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风险厌恶随机规划（Rockafellar–Uryasev</w:t>
            </w:r>
            <w:r>
              <w:t xml:space="preserve"> </w:t>
            </w:r>
            <w:r>
              <w:rPr>
                <w:rFonts w:hint="eastAsia"/>
              </w:rPr>
              <w:t xml:space="preserve">线性化，成本—风险权衡），</w:t>
            </w:r>
            <w:r>
              <w:rPr>
                <w:rStyle w:val="VerbatimChar"/>
              </w:rPr>
              <w:t xml:space="preserve">_cvar_summary.txt</w:t>
            </w:r>
            <w:r>
              <w:rPr>
                <w:rFonts w:hint="eastAsia"/>
              </w:rPr>
              <w:t xml:space="preserve">、[图11]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analyze_degradation.py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储能循环寿命（老化）成本对调度的影响（吞吐量度电成本模型），</w:t>
            </w:r>
            <w:r>
              <w:rPr>
                <w:rStyle w:val="VerbatimChar"/>
              </w:rPr>
              <w:t xml:space="preserve">_degradation_summary.txt</w:t>
            </w:r>
            <w:r>
              <w:rPr>
                <w:rFonts w:hint="eastAsia"/>
              </w:rPr>
              <w:t xml:space="preserve">、[图12]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analyze_load_uncertainty.py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负载不确定性（二维不确定：负载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光伏）下的分布感知计划，</w:t>
            </w:r>
            <w:r>
              <w:rPr>
                <w:rStyle w:val="VerbatimChar"/>
              </w:rPr>
              <w:t xml:space="preserve">_load_uncertainty_summary.txt</w:t>
            </w:r>
            <w:r>
              <w:rPr>
                <w:rFonts w:hint="eastAsia"/>
              </w:rPr>
              <w:t xml:space="preserve">、[图13]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analyze_robust.py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箱式不确定集鲁棒优化（最坏情况视角，保守度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的成本—鲁棒权衡），</w:t>
            </w:r>
            <w:r>
              <w:rPr>
                <w:rStyle w:val="VerbatimChar"/>
              </w:rPr>
              <w:t xml:space="preserve">_robust_summary.txt</w:t>
            </w:r>
            <w:r>
              <w:rPr>
                <w:rFonts w:hint="eastAsia"/>
              </w:rPr>
              <w:t xml:space="preserve">、[图14]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solve_rolling_mpc.py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滚动层</w:t>
            </w:r>
            <w:r>
              <w:t xml:space="preserve"> A/B/C </w:t>
            </w:r>
            <w:r>
              <w:rPr>
                <w:rFonts w:hint="eastAsia"/>
              </w:rPr>
              <w:t xml:space="preserve">三方案对照（预报驱动</w:t>
            </w:r>
            <w:r>
              <w:t xml:space="preserve"> / </w:t>
            </w:r>
            <w:r>
              <w:rPr>
                <w:rFonts w:hint="eastAsia"/>
              </w:rPr>
              <w:t xml:space="preserve">状态反馈</w:t>
            </w:r>
            <w:r>
              <w:t xml:space="preserve"> / </w:t>
            </w:r>
            <w:r>
              <w:rPr>
                <w:rFonts w:hint="eastAsia"/>
              </w:rPr>
              <w:t xml:space="preserve">状态反馈+24h</w:t>
            </w:r>
            <w:r>
              <w:t xml:space="preserve"> </w:t>
            </w:r>
            <w:r>
              <w:rPr>
                <w:rFonts w:hint="eastAsia"/>
              </w:rPr>
              <w:t xml:space="preserve">前瞻窗），</w:t>
            </w:r>
            <w:r>
              <w:rPr>
                <w:rStyle w:val="VerbatimChar"/>
              </w:rPr>
              <w:t xml:space="preserve">_rolling_mpc_summary.txt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validate_consistency.py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交付级一致性校验（13</w:t>
            </w:r>
            <w:r>
              <w:t xml:space="preserve"> </w:t>
            </w:r>
            <w:r>
              <w:rPr>
                <w:rFonts w:hint="eastAsia"/>
              </w:rPr>
              <w:t xml:space="preserve">项）：提交文件</w:t>
            </w:r>
            <w:r>
              <w:t xml:space="preserve"> ↔ </w:t>
            </w:r>
            <w:r>
              <w:rPr>
                <w:rFonts w:hint="eastAsia"/>
              </w:rPr>
              <w:t xml:space="preserve">汇总报告</w:t>
            </w:r>
            <w:r>
              <w:t xml:space="preserve"> ↔ </w:t>
            </w:r>
            <w:r>
              <w:rPr>
                <w:rFonts w:hint="eastAsia"/>
              </w:rPr>
              <w:t xml:space="preserve">论文数字、时段表”144</w:t>
            </w:r>
            <w:r>
              <w:t xml:space="preserve"> </w:t>
            </w:r>
            <w:r>
              <w:rPr>
                <w:rFonts w:hint="eastAsia"/>
              </w:rPr>
              <w:t xml:space="preserve">段之和</w:t>
            </w:r>
            <w:r>
              <w:t xml:space="preserve"> = </w:t>
            </w:r>
            <w:r>
              <w:rPr>
                <w:rFonts w:hint="eastAsia"/>
              </w:rPr>
              <w:t xml:space="preserve">全天量”守恒，</w:t>
            </w:r>
            <w:r>
              <w:rPr>
                <w:rStyle w:val="VerbatimChar"/>
              </w:rPr>
              <w:t xml:space="preserve">_consistency.txt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make_docx.py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论文初稿.docx</w:t>
            </w:r>
            <w:r>
              <w:rPr>
                <w:rFonts w:hint="eastAsia"/>
              </w:rPr>
              <w:t xml:space="preserve">（pandoc</w:t>
            </w:r>
            <w:r>
              <w:t xml:space="preserve"> + </w:t>
            </w:r>
            <w:r>
              <w:rPr>
                <w:rFonts w:hint="eastAsia"/>
              </w:rPr>
              <w:t xml:space="preserve">中文宋体</w:t>
            </w:r>
            <w:r>
              <w:t xml:space="preserve"> / </w:t>
            </w:r>
            <w:r>
              <w:rPr>
                <w:rFonts w:hint="eastAsia"/>
              </w:rPr>
              <w:t xml:space="preserve">英文</w:t>
            </w:r>
            <w:r>
              <w:t xml:space="preserve"> Times New Roman </w:t>
            </w:r>
            <w:r>
              <w:rPr>
                <w:rFonts w:hint="eastAsia"/>
              </w:rPr>
              <w:t xml:space="preserve">字体定制</w:t>
            </w:r>
            <w:r>
              <w:t xml:space="preserve"> + </w:t>
            </w:r>
            <w:r>
              <w:rPr>
                <w:rFonts w:hint="eastAsia"/>
              </w:rPr>
              <w:t xml:space="preserve">自校验）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，可在秒级完成全年求解；两项校验可一键复跑（</w:t>
      </w:r>
      <w:r>
        <w:rPr>
          <w:rStyle w:val="VerbatimChar"/>
        </w:rPr>
        <w:t xml:space="preserve">python validate_results.py</w:t>
      </w:r>
      <w:r>
        <w:t xml:space="preserve">、</w:t>
      </w:r>
      <w:r>
        <w:rPr>
          <w:rStyle w:val="VerbatimChar"/>
        </w:rPr>
        <w:t xml:space="preserve">python validate_consistency.py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</w:t>
            </w:r>
            <w:r>
              <w:rPr>
                <w:rFonts w:hint="eastAsia"/>
              </w:rPr>
              <w:t xml:space="preserve">C：多年度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fig_随机规划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数据驱动场景法随机规划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fig_CVaR风险权衡</w:t>
            </w:r>
          </w:p>
        </w:tc>
        <w:tc>
          <w:tcPr/>
          <w:p>
            <w:pPr>
              <w:pStyle w:val="Compact"/>
            </w:pPr>
            <w:r>
              <w:t xml:space="preserve">§6.6 CVaR </w:t>
            </w:r>
            <w:r>
              <w:rPr>
                <w:rFonts w:hint="eastAsia"/>
              </w:rPr>
              <w:t xml:space="preserve">成本—风险权衡前沿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fig_储能老化成本</w:t>
            </w:r>
          </w:p>
        </w:tc>
        <w:tc>
          <w:tcPr/>
          <w:p>
            <w:pPr>
              <w:pStyle w:val="Compact"/>
            </w:pPr>
            <w:r>
              <w:t xml:space="preserve">§6.7 </w:t>
            </w:r>
            <w:r>
              <w:rPr>
                <w:rFonts w:hint="eastAsia"/>
              </w:rPr>
              <w:t xml:space="preserve">储能老化成本对吞吐与成本的影响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fig_负载不确定性</w:t>
            </w:r>
          </w:p>
        </w:tc>
        <w:tc>
          <w:tcPr/>
          <w:p>
            <w:pPr>
              <w:pStyle w:val="Compact"/>
            </w:pPr>
            <w:r>
              <w:t xml:space="preserve">§6.8 </w:t>
            </w:r>
            <w:r>
              <w:rPr>
                <w:rFonts w:hint="eastAsia"/>
              </w:rPr>
              <w:t xml:space="preserve">负载不确定性下的分布感知计划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fig_鲁棒优化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鲁棒优化的成本—保守度权衡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91" w:name="附录-c-多年度长期运行方案的详细结果"/>
    <w:p>
      <w:pPr>
        <w:pStyle w:val="Heading2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多年度长期运行方案的详细结果</w:t>
      </w:r>
    </w:p>
    <w:bookmarkStart w:id="89" w:name="多年度长期运行方案拓展-1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83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83"/>
    <w:bookmarkStart w:id="87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2667000" cy="1684034"/>
            <wp:effectExtent b="0" l="0" r="0" t="0"/>
            <wp:docPr descr="图7 多年度长期运行" title="" id="85" name="Picture"/>
            <a:graphic>
              <a:graphicData uri="http://schemas.openxmlformats.org/drawingml/2006/picture">
                <pic:pic>
                  <pic:nvPicPr>
                    <pic:cNvPr descr="figures/fig_多年度长期运行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8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87"/>
    <w:bookmarkStart w:id="88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敏感性分析的完整数据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C1 </w:t>
      </w:r>
      <w:r>
        <w:rPr>
          <w:rFonts w:hint="eastAsia"/>
          <w:b/>
          <w:bCs/>
        </w:rPr>
        <w:t xml:space="preserve">储能容量敏感性分析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C2 </w:t>
      </w:r>
      <w:r>
        <w:rPr>
          <w:rFonts w:hint="eastAsia"/>
          <w:b/>
          <w:bCs/>
        </w:rPr>
        <w:t xml:space="preserve">储能效率敏感性分析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C3 </w:t>
      </w:r>
      <w:r>
        <w:rPr>
          <w:rFonts w:hint="eastAsia"/>
          <w:b/>
          <w:bCs/>
        </w:rPr>
        <w:t xml:space="preserve">紧急购电倍数敏感性分析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bookmarkEnd w:id="88"/>
    <w:bookmarkEnd w:id="89"/>
    <w:bookmarkStart w:id="90" w:name="X00d24f757f4beacb55fc6e8e82356718e57580a"/>
    <w:p>
      <w:pPr>
        <w:pStyle w:val="Heading3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附</w:t>
      </w:r>
      <w:r>
        <w:t xml:space="preserve">　</w:t>
      </w:r>
      <w:r>
        <w:rPr>
          <w:rFonts w:hint="eastAsia"/>
        </w:rPr>
        <w:t xml:space="preserve">波动电价下问题</w:t>
      </w:r>
      <w:r>
        <w:t xml:space="preserve"> 2/3 </w:t>
      </w:r>
      <w:r>
        <w:rPr>
          <w:rFonts w:hint="eastAsia"/>
        </w:rPr>
        <w:t xml:space="preserve">的指定日期明细（result4-2</w:t>
      </w:r>
      <w:r>
        <w:t xml:space="preserve"> / </w:t>
      </w:r>
      <w:r>
        <w:rPr>
          <w:rFonts w:hint="eastAsia"/>
        </w:rPr>
        <w:t xml:space="preserve">result4-3）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C4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2（result4-2）：指定日期的计划购电量（单位：kWh）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61902.8475</w:t>
            </w:r>
          </w:p>
        </w:tc>
        <w:tc>
          <w:tcPr/>
          <w:p>
            <w:pPr>
              <w:pStyle w:val="Compact"/>
            </w:pPr>
            <w:r>
              <w:t xml:space="preserve">41769.2079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90276.0712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C5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3（result4-3）：指定日期的计划购电量（单位：kWh）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全天计划购电量</w:t>
            </w:r>
          </w:p>
        </w:tc>
        <w:tc>
          <w:tcPr/>
          <w:p>
            <w:pPr>
              <w:pStyle w:val="Compact"/>
            </w:pPr>
            <w:r>
              <w:t xml:space="preserve">61902.8475</w:t>
            </w:r>
          </w:p>
        </w:tc>
        <w:tc>
          <w:tcPr/>
          <w:p>
            <w:pPr>
              <w:pStyle w:val="Compact"/>
            </w:pPr>
            <w:r>
              <w:t xml:space="preserve">41769.2079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90276.0712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C6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3（result4-3）：指定日期的调整购电量（单位：kWh）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61991.7327</w:t>
            </w:r>
          </w:p>
        </w:tc>
        <w:tc>
          <w:tcPr/>
          <w:p>
            <w:pPr>
              <w:pStyle w:val="Compact"/>
            </w:pPr>
            <w:r>
              <w:t xml:space="preserve">41791.9450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91151.2433</w:t>
            </w:r>
          </w:p>
        </w:tc>
      </w:tr>
    </w:tbl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宋体" w:hAnsi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宋体" w:hAnsi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宋体" w:hAnsi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宋体" w:hAnsi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宋体" w:hAnsi="Times New Roma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宋体" w:hAnsi="Times New Roma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宋体" w:hAnsi="Times New Roma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宋体" w:hAnsi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宋体" w:hAnsi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宋体" w:hAnsi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宋体" w:hAnsi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宋体" w:hAnsi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宋体" w:hAnsi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宋体" w:hAnsi="Times New Roma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宋体" w:hAnsi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宋体" w:hAnsi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宋体" w:hAnsi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宋体" w:hAnsi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宋体" w:hAnsi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宋体" w:hAnsi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60" Target="media/rId60.png" /><Relationship Type="http://schemas.openxmlformats.org/officeDocument/2006/relationships/image" Id="rId44" Target="media/rId44.png" /><Relationship Type="http://schemas.openxmlformats.org/officeDocument/2006/relationships/image" Id="rId64" Target="media/rId64.png" /><Relationship Type="http://schemas.openxmlformats.org/officeDocument/2006/relationships/image" Id="rId84" Target="media/rId8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8" Target="media/rId68.png" /><Relationship Type="http://schemas.openxmlformats.org/officeDocument/2006/relationships/image" Id="rId56" Target="media/rId56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2026-09-12T08:39:40Z</dcterms:created>
  <dcterms:modified xsi:type="dcterms:W3CDTF">2026-09-12T08:39:40Z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