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F01 注册与受邀准入 开发说明</w:t>
      </w:r>
    </w:p>
    <w:p>
      <w:pPr>
        <w:jc w:val="center"/>
      </w:pPr>
      <w:r>
        <w:rPr>
          <w:i/>
        </w:rPr>
        <w:t>知行日课小程序 · 可独立开发功能文档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功能编号</w:t>
            </w:r>
          </w:p>
        </w:tc>
        <w:tc>
          <w:tcPr>
            <w:tcW w:type="dxa" w:w="324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关联页面</w:t>
            </w:r>
          </w:p>
        </w:tc>
        <w:tc>
          <w:tcPr>
            <w:tcW w:type="dxa" w:w="115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403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依赖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F01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7"/>
              </w:rPr>
              <w:t>U16 受邀准入 · U46 注册信息确认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17"/>
              </w:rPr>
              <w:t>无，其他用户功能依赖本模块</w:t>
            </w:r>
          </w:p>
        </w:tc>
      </w:tr>
    </w:tbl>
    <w:p/>
    <w:p>
      <w:pPr>
        <w:pStyle w:val="Heading1"/>
      </w:pPr>
      <w:r>
        <w:t>1 功能目标与边界</w:t>
      </w:r>
    </w:p>
    <w:p>
      <w:r>
        <w:t>本模块将微信访客转化为系统有效用户，并提供可校验的登录会话。完成本模块后，用户可以进入今日页或计划设置页；其他模块只使用本模块提供的用户身份和会话，不直接修改邀请码、同意记录或账号状态。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c>
          <w:tcPr>
            <w:tcW w:type="dxa" w:w="4824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本模块负责</w:t>
            </w:r>
          </w:p>
        </w:tc>
        <w:tc>
          <w:tcPr>
            <w:tcW w:type="dxa" w:w="4824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本模块不负责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sz w:val="17"/>
              </w:rPr>
              <w:t>微信身份验证、邀请码准入、手机号授权、昵称确认、会话创建和退出、协议同意记录、账号状态拦截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17"/>
              </w:rPr>
              <w:t>个人资料后续编辑、学习计划配置、好友关系、知识库、AI 对话和通知推送</w:t>
            </w:r>
          </w:p>
        </w:tc>
      </w:tr>
    </w:tbl>
    <w:p/>
    <w:p>
      <w:pPr>
        <w:pStyle w:val="Heading1"/>
      </w:pPr>
      <w:r>
        <w:t>2 用户流程与规则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79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1944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用户动作</w:t>
            </w:r>
          </w:p>
        </w:tc>
        <w:tc>
          <w:tcPr>
            <w:tcW w:type="dxa" w:w="439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服务端处理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输出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7"/>
              </w:rPr>
              <w:t>在 U16 输入邀请码，勾选隐私协议</w:t>
            </w:r>
          </w:p>
        </w:tc>
        <w:tc>
          <w:tcPr>
            <w:tcW w:type="dxa" w:w="4392"/>
            <w:vAlign w:val="center"/>
          </w:tcPr>
          <w:p>
            <w:r>
              <w:rPr>
                <w:sz w:val="17"/>
              </w:rPr>
              <w:t>校验协议版本和邀请码格式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允许发起微信登录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7"/>
              </w:rPr>
              <w:t>点击微信登录并加入</w:t>
            </w:r>
          </w:p>
        </w:tc>
        <w:tc>
          <w:tcPr>
            <w:tcW w:type="dxa" w:w="4392"/>
            <w:vAlign w:val="center"/>
          </w:tcPr>
          <w:p>
            <w:r>
              <w:rPr>
                <w:sz w:val="17"/>
              </w:rPr>
              <w:t>验证微信身份；已存在有效账号时不再校验邀请码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老用户直接创建会话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7"/>
              </w:rPr>
              <w:t>新用户进入 U46</w:t>
            </w:r>
          </w:p>
        </w:tc>
        <w:tc>
          <w:tcPr>
            <w:tcW w:type="dxa" w:w="4392"/>
            <w:vAlign w:val="center"/>
          </w:tcPr>
          <w:p>
            <w:r>
              <w:rPr>
                <w:sz w:val="17"/>
              </w:rPr>
              <w:t>锁定邀请码与名额，校验邀请码未过期且可用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返回待注册状态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7"/>
              </w:rPr>
              <w:t>授权手机号，确认昵称与头像</w:t>
            </w:r>
          </w:p>
        </w:tc>
        <w:tc>
          <w:tcPr>
            <w:tcW w:type="dxa" w:w="4392"/>
            <w:vAlign w:val="center"/>
          </w:tcPr>
          <w:p>
            <w:r>
              <w:rPr>
                <w:sz w:val="17"/>
              </w:rPr>
              <w:t>校验手机号授权结果、昵称长度和头像资源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保存注册草稿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7"/>
              </w:rPr>
              <w:t>点击完成注册</w:t>
            </w:r>
          </w:p>
        </w:tc>
        <w:tc>
          <w:tcPr>
            <w:tcW w:type="dxa" w:w="4392"/>
            <w:vAlign w:val="center"/>
          </w:tcPr>
          <w:p>
            <w:r>
              <w:rPr>
                <w:sz w:val="17"/>
              </w:rPr>
              <w:t>原子创建账号、兑换邀请码、扣减名额、记录同意、初始化默认计划、创建会话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进入今日页或计划设置页</w:t>
            </w:r>
          </w:p>
        </w:tc>
      </w:tr>
    </w:tbl>
    <w:p/>
    <w:p>
      <w:pPr>
        <w:pStyle w:val="Heading2"/>
      </w:pPr>
      <w:r>
        <w:t>关键规则</w:t>
      </w:r>
    </w:p>
    <w:p>
      <w:pPr>
        <w:pStyle w:val="ListBullet"/>
      </w:pPr>
      <w:r>
        <w:t>同一微信身份以 wx_app_id + wx_open_id 唯一识别；重复登录不得重复创建账号或占用名额。</w:t>
      </w:r>
    </w:p>
    <w:p>
      <w:pPr>
        <w:pStyle w:val="ListBullet"/>
      </w:pPr>
      <w:r>
        <w:t>邀请码仅保存 SHA-256 哈希，默认有效期七天；兑换、名额扣减和账号创建必须在同一事务内完成。</w:t>
      </w:r>
    </w:p>
    <w:p>
      <w:pPr>
        <w:pStyle w:val="ListBullet"/>
      </w:pPr>
      <w:r>
        <w:t>手机号只允许由微信授权流程首次写入，后续资料页仅脱敏展示。</w:t>
      </w:r>
    </w:p>
    <w:p>
      <w:pPr>
        <w:pStyle w:val="ListBullet"/>
      </w:pPr>
      <w:r>
        <w:t>账号状态为 disabled 或 deleting 时，撤销会话并拒绝任何私有数据访问。</w:t>
      </w:r>
    </w:p>
    <w:p>
      <w:pPr>
        <w:pStyle w:val="ListBullet"/>
      </w:pPr>
      <w:r>
        <w:t>隐私同意与 AI 发送同意分别按文本版本和时间记录；AI 同意可在后续设置中撤回。</w:t>
      </w:r>
    </w:p>
    <w:p>
      <w:pPr>
        <w:pStyle w:val="Heading1"/>
      </w:pPr>
      <w:r>
        <w:t>3 UI 页面设计</w:t>
      </w:r>
    </w:p>
    <w:p>
      <w:r>
        <w:t>以下设计图是本模块的实现依据。页面编号用于与需求、接口和测试用例对应。</w:t>
      </w:r>
    </w:p>
    <w:p>
      <w:pPr>
        <w:jc w:val="center"/>
      </w:pPr>
      <w:r>
        <w:rPr>
          <w:b/>
        </w:rPr>
        <w:t>U16 受邀准入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65960" cy="46658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受邀准入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4665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输入邀请码并勾选隐私协议后，才可点击“微信登录并加入”。协议和产品说明打开后返回，应保留已填邀请码和勾选状态。</w:t>
      </w:r>
    </w:p>
    <w:p>
      <w:pPr>
        <w:jc w:val="center"/>
      </w:pPr>
      <w:r>
        <w:rPr>
          <w:b/>
        </w:rPr>
        <w:t>U46 注册信息确认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65960" cy="42618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_注册信息确认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4261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展示手机号授权、昵称与头像确认。昵称默认微信昵称，可编辑；手机号未授权或昵称不合法时，完成注册按钮不可用。</w:t>
      </w:r>
    </w:p>
    <w:p>
      <w:pPr>
        <w:pStyle w:val="Heading1"/>
      </w:pPr>
      <w:r>
        <w:t>4 数据库设计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c>
          <w:tcPr>
            <w:tcW w:type="dxa" w:w="172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表</w:t>
            </w:r>
          </w:p>
        </w:tc>
        <w:tc>
          <w:tcPr>
            <w:tcW w:type="dxa" w:w="208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619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本模块关键字段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app_user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7"/>
              </w:rPr>
              <w:t>用户主账号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7"/>
              </w:rPr>
              <w:t>id；wx_app_id；wx_open_id；nickname；mobile；avatar_url；status；last_login_at；mobile_bound_at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invite_code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7"/>
              </w:rPr>
              <w:t>一次性邀请码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7"/>
              </w:rPr>
              <w:t>code_hash；status；expires_at；redeemed_by；redeemed_at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admission_counter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7"/>
              </w:rPr>
              <w:t>试用名额控制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7"/>
              </w:rPr>
              <w:t>scope_code；invited_limit；used_count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user_consent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7"/>
              </w:rPr>
              <w:t>隐私和 AI 同意历史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7"/>
              </w:rPr>
              <w:t>owner_id；purpose；document_version；decision；occurred_at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auth_session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7"/>
              </w:rPr>
              <w:t>登录会话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7"/>
              </w:rPr>
              <w:t>user_id；session_token_hash；expires_at；revoked_at；device_info</w:t>
            </w:r>
          </w:p>
        </w:tc>
      </w:tr>
    </w:tbl>
    <w:p/>
    <w:p>
      <w:pPr>
        <w:pStyle w:val="Heading2"/>
      </w:pPr>
      <w:r>
        <w:t>约束与索引</w:t>
      </w:r>
    </w:p>
    <w:p>
      <w:pPr>
        <w:pStyle w:val="ListBullet"/>
      </w:pPr>
      <w:r>
        <w:t>app_user 建立唯一索引 (wx_app_id, wx_open_id)。</w:t>
      </w:r>
    </w:p>
    <w:p>
      <w:pPr>
        <w:pStyle w:val="ListBullet"/>
      </w:pPr>
      <w:r>
        <w:t>invite_code 对 code_hash 建立唯一索引，并按 (status, expires_at) 支持可用性检查与清理。</w:t>
      </w:r>
    </w:p>
    <w:p>
      <w:pPr>
        <w:pStyle w:val="ListBullet"/>
      </w:pPr>
      <w:r>
        <w:t>user_consent 按 (owner_id, purpose, occurred_at) 查询最新同意状态。</w:t>
      </w:r>
    </w:p>
    <w:p>
      <w:pPr>
        <w:pStyle w:val="ListBullet"/>
      </w:pPr>
      <w:r>
        <w:t>业务主键由服务端生成；客户端不得传入或覆盖 owner_id、账号状态或邀请码兑换归属。</w:t>
      </w:r>
    </w:p>
    <w:p>
      <w:pPr>
        <w:pStyle w:val="Heading2"/>
      </w:pPr>
      <w:r>
        <w:t>表级字段结构</w:t>
      </w:r>
    </w:p>
    <w:p>
      <w:r>
        <w:t>以下字段是实现 F01 所需的完整字段范围。与个人资料编辑有关但注册时不填写的字段，可按默认值或空值创建，后续由个人资料模块维护。</w:t>
      </w:r>
    </w:p>
    <w:p>
      <w:pPr>
        <w:pStyle w:val="Heading2"/>
      </w:pPr>
      <w:r>
        <w:t>app_user 用户账号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304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44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79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可空</w:t>
            </w:r>
          </w:p>
        </w:tc>
        <w:tc>
          <w:tcPr>
            <w:tcW w:type="dxa" w:w="396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CHAR(32)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主键，服务端生成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wx_app_id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VARCHAR(32)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与 open_id 联合唯一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wx_open_id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VARCHAR(64)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微信身份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nickname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1至30字符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mobile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可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微信授权后首次写入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avatar_url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VARCHAR(2048)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可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头像地址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VARCHAR(32)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默认 active；disabled/deleting 拦截访问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current_plan_id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CHAR(32)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可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逻辑关联默认学习计划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last_login_at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DATETIME(3)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可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成功登录时更新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mobile_bound_at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DATETIME(3)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可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手机号授权时间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created_at / updated_at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DATETIME(3)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UTC 创建与更新时间</w:t>
            </w:r>
          </w:p>
        </w:tc>
      </w:tr>
    </w:tbl>
    <w:p/>
    <w:p>
      <w:pPr>
        <w:pStyle w:val="Heading2"/>
      </w:pPr>
      <w:r>
        <w:t>invite_code 邀请码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304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44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79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可空</w:t>
            </w:r>
          </w:p>
        </w:tc>
        <w:tc>
          <w:tcPr>
            <w:tcW w:type="dxa" w:w="396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CHAR(32)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主键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code_hash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BINARY(32)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邀请码 SHA-256，唯一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VARCHAR(32)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available / redeemed / revoked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expires_at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DATETIME(3)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默认创建后七天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redeemed_by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CHAR(32)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可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关联 app_user.id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redeemed_at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DATETIME(3)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可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兑换时间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CHAR(32)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创建管理员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created_at / updated_at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DATETIME(3)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UTC 创建与更新时间</w:t>
            </w:r>
          </w:p>
        </w:tc>
      </w:tr>
    </w:tbl>
    <w:p/>
    <w:p>
      <w:pPr>
        <w:pStyle w:val="Heading2"/>
      </w:pPr>
      <w:r>
        <w:t>admission_counter 试用名额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304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44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79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可空</w:t>
            </w:r>
          </w:p>
        </w:tc>
        <w:tc>
          <w:tcPr>
            <w:tcW w:type="dxa" w:w="396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CHAR(32)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主键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scope_code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VARCHAR(32)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唯一值 trial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invited_limit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SMALLINT UNSIGNED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默认 20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invited_used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SMALLINT UNSIGNED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默认 0；注销完成时释放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created_at / updated_at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DATETIME(3)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UTC 创建与更新时间</w:t>
            </w:r>
          </w:p>
        </w:tc>
      </w:tr>
    </w:tbl>
    <w:p/>
    <w:p>
      <w:pPr>
        <w:pStyle w:val="Heading2"/>
      </w:pPr>
      <w:r>
        <w:t>user_consent 同意记录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304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44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79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可空</w:t>
            </w:r>
          </w:p>
        </w:tc>
        <w:tc>
          <w:tcPr>
            <w:tcW w:type="dxa" w:w="396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CHAR(32)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主键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owner_id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CHAR(32)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关联 app_user.id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VARCHAR(32)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privacy / ai_send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document_version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展示的文本版本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decision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VARCHAR(32)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grant / revoke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occurred_at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DATETIME(3)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实际决定时间 UTC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DATETIME(3)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写入时间 UTC</w:t>
            </w:r>
          </w:p>
        </w:tc>
      </w:tr>
    </w:tbl>
    <w:p/>
    <w:p>
      <w:pPr>
        <w:pStyle w:val="Heading2"/>
      </w:pPr>
      <w:r>
        <w:t>auth_session 登录会话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304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44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79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可空</w:t>
            </w:r>
          </w:p>
        </w:tc>
        <w:tc>
          <w:tcPr>
            <w:tcW w:type="dxa" w:w="396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CHAR(32)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主键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principal_type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VARCHAR(32)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user / admin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principal_id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CHAR(32)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用户时关联 app_user.id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token_hash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BINARY(32)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令牌 SHA-256，唯一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expires_at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DATETIME(3)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绝对过期时间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last_seen_at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DATETIME(3)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最近活动时间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revoked_at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DATETIME(3)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可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退出、停用或删除时写入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created_at / updated_at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DATETIME(3)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UTC 创建与更新时间</w:t>
            </w:r>
          </w:p>
        </w:tc>
      </w:tr>
    </w:tbl>
    <w:p/>
    <w:p>
      <w:pPr>
        <w:pStyle w:val="Heading1"/>
      </w:pPr>
      <w:r>
        <w:t>5 接口契约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944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1584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88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请求重点</w:t>
            </w:r>
          </w:p>
        </w:tc>
        <w:tc>
          <w:tcPr>
            <w:tcW w:type="dxa" w:w="259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响应重点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7"/>
              </w:rPr>
              <w:t>POST /auth/wechat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7"/>
              </w:rPr>
              <w:t>发起微信登录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7"/>
              </w:rPr>
              <w:t>微信临时凭证、邀请码、隐私协议版本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正式会话或待注册凭证；下一页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7"/>
              </w:rPr>
              <w:t>POST /auth/register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7"/>
              </w:rPr>
              <w:t>完成新用户注册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7"/>
              </w:rPr>
              <w:t>待注册凭证、手机号授权结果、昵称、头像、协议版本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用户基础资料、正式会话、首页跳转目标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7"/>
              </w:rPr>
              <w:t>GET /me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7"/>
              </w:rPr>
              <w:t>读取当前用户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7"/>
              </w:rPr>
              <w:t>有效会话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基础资料、账号状态、当前计划状态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7"/>
              </w:rPr>
              <w:t>POST /auth/logout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7"/>
              </w:rPr>
              <w:t>退出登录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7"/>
              </w:rPr>
              <w:t>有效会话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会话已撤销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7"/>
              </w:rPr>
              <w:t>POST /consents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7"/>
              </w:rPr>
              <w:t>记录或撤回同意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7"/>
              </w:rPr>
              <w:t>purpose、document_version、decision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最新同意状态</w:t>
            </w:r>
          </w:p>
        </w:tc>
      </w:tr>
    </w:tbl>
    <w:p/>
    <w:p>
      <w:pPr>
        <w:pStyle w:val="Heading1"/>
      </w:pPr>
      <w:r>
        <w:t>6 异常处理与验收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c>
          <w:tcPr>
            <w:tcW w:type="dxa" w:w="316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684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预期结果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7"/>
              </w:rPr>
              <w:t>邀请码无效、过期、已兑换或已撤销</w:t>
            </w:r>
          </w:p>
        </w:tc>
        <w:tc>
          <w:tcPr>
            <w:tcW w:type="dxa" w:w="6840"/>
            <w:vAlign w:val="center"/>
          </w:tcPr>
          <w:p>
            <w:r>
              <w:rPr>
                <w:sz w:val="17"/>
              </w:rPr>
              <w:t>停留在 U16，显示可理解的失败原因，不创建账号。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7"/>
              </w:rPr>
              <w:t>重复点击完成注册或网络重试</w:t>
            </w:r>
          </w:p>
        </w:tc>
        <w:tc>
          <w:tcPr>
            <w:tcW w:type="dxa" w:w="6840"/>
            <w:vAlign w:val="center"/>
          </w:tcPr>
          <w:p>
            <w:r>
              <w:rPr>
                <w:sz w:val="17"/>
              </w:rPr>
              <w:t>使用幂等控制；只生成一个账号、一次兑换记录和一个有效会话。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7"/>
              </w:rPr>
              <w:t>并发兑换同一邀请码</w:t>
            </w:r>
          </w:p>
        </w:tc>
        <w:tc>
          <w:tcPr>
            <w:tcW w:type="dxa" w:w="6840"/>
            <w:vAlign w:val="center"/>
          </w:tcPr>
          <w:p>
            <w:r>
              <w:rPr>
                <w:sz w:val="17"/>
              </w:rPr>
              <w:t>仅一个请求成功，其他请求返回已使用或不可用状态。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7"/>
              </w:rPr>
              <w:t>手机号未授权、隐私协议未勾选、昵称不合规</w:t>
            </w:r>
          </w:p>
        </w:tc>
        <w:tc>
          <w:tcPr>
            <w:tcW w:type="dxa" w:w="6840"/>
            <w:vAlign w:val="center"/>
          </w:tcPr>
          <w:p>
            <w:r>
              <w:rPr>
                <w:sz w:val="17"/>
              </w:rPr>
              <w:t>U46 不允许完成注册，并定位到未完成项。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7"/>
              </w:rPr>
              <w:t>老用户再次登录</w:t>
            </w:r>
          </w:p>
        </w:tc>
        <w:tc>
          <w:tcPr>
            <w:tcW w:type="dxa" w:w="6840"/>
            <w:vAlign w:val="center"/>
          </w:tcPr>
          <w:p>
            <w:r>
              <w:rPr>
                <w:sz w:val="17"/>
              </w:rPr>
              <w:t>不要求邀请码，直接创建新会话并进入首页。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7"/>
              </w:rPr>
              <w:t>账号被停用或注销中</w:t>
            </w:r>
          </w:p>
        </w:tc>
        <w:tc>
          <w:tcPr>
            <w:tcW w:type="dxa" w:w="6840"/>
            <w:vAlign w:val="center"/>
          </w:tcPr>
          <w:p>
            <w:r>
              <w:rPr>
                <w:sz w:val="17"/>
              </w:rPr>
              <w:t>立即撤销会话，所有受保护接口拒绝访问。</w:t>
            </w:r>
          </w:p>
        </w:tc>
      </w:tr>
    </w:tbl>
    <w:p/>
    <w:p>
      <w:pPr>
        <w:pStyle w:val="Heading1"/>
      </w:pPr>
      <w:r>
        <w:t>7 交付依赖</w:t>
      </w:r>
    </w:p>
    <w:p>
      <w:r>
        <w:t>本功能可独立开发。首次完成注册时需要调用“计划设置”模块提供的默认计划初始化能力；若该能力尚未实现，可先创建待初始化标记并在首次进入计划页补齐。进入首页后的具体业务数据不属于本模块。</w:t>
      </w:r>
    </w:p>
    <w:p>
      <w:r>
        <w:t>文档版本：V1.0 · 适用资料版本：需求 V3.0、数据库 V3.0、UI 设计 U16 与 U46。</w:t>
      </w:r>
    </w:p>
    <w:p>
      <w:r>
        <w:br w:type="page"/>
      </w:r>
    </w:p>
    <w:p>
      <w:pPr>
        <w:pStyle w:val="Heading1"/>
      </w:pPr>
      <w:r>
        <w:t>8 接口实现清单</w:t>
      </w:r>
    </w:p>
    <w:p>
      <w:r>
        <w:t>本节是 F01 的精简接口契约。实现本模块时，前后端按此清单联调；请求和响应中的令牌、用户 ID 等实际值由服务端生成。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请求重点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成功结果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POST /auth/wechat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微信登录和身份判断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微信临时凭证、邀请码、隐私协议版本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老用户返回正式会话；新用户返回待注册凭证，不消耗邀请码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POST /auth/register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完成新用户注册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待注册凭证、手机号授权结果、昵称、头像、协议版本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原子创建账号、兑换邀请码、占用名额、写同意记录、建立会话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GET /me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恢复登录态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当前会话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返回昵称、头像、脱敏手机号、账号状态与当前计划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POST /auth/logout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退出登录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当前会话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撤销当前会话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POST /consents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同意或撤回协议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用途、文本版本、决定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写入同意历史并返回最新状态</w:t>
            </w:r>
          </w:p>
        </w:tc>
      </w:tr>
    </w:tbl>
    <w:p/>
    <w:p>
      <w:pPr>
        <w:pStyle w:val="Heading2"/>
      </w:pPr>
      <w:r>
        <w:t>8.1 微信登录</w:t>
      </w:r>
    </w:p>
    <w:p>
      <w:r>
        <w:t>请求字段：code（微信临时凭证）、inviteCode（邀请码）、privacyVersion（隐私协议版本）。</w:t>
      </w:r>
    </w:p>
    <w:p>
      <w:r>
        <w:t>处理规则：已存在的正常账号直接创建会话并进入首页；新用户只获得待注册凭证，邀请码在此阶段不消耗；停用、注销中或已删除账号拒绝登录并撤销会话。</w:t>
      </w:r>
    </w:p>
    <w:p>
      <w:pPr>
        <w:pStyle w:val="Heading2"/>
      </w:pPr>
      <w:r>
        <w:t>8.2 完成注册</w:t>
      </w:r>
    </w:p>
    <w:p>
      <w:r>
        <w:t>请求字段：registrationTicket（待注册凭证）、phoneCredential（微信手机号授权凭证）、nickname（昵称）、avatarUrl（头像地址）、privacyVersion（隐私协议版本）、aiConsent（是否同意 AI 发送）。</w:t>
      </w:r>
    </w:p>
    <w:p>
      <w:r>
        <w:t>同一事务内必须依次完成：重新校验并锁定邀请码和名额，创建用户账号，兑换邀请码，增加已用名额，记录隐私同意，初始化默认计划并创建登录会话。任一环节失败则不得消耗邀请码或名额。</w:t>
      </w:r>
    </w:p>
    <w:p>
      <w:pPr>
        <w:pStyle w:val="Heading2"/>
      </w:pPr>
      <w:r>
        <w:t>8.3 错误处理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错误码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前端行为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邀请码无效、过期、已使用或已撤销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INVITE_UNAVAILABLE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停留在受邀页，展示原因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试用名额已满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ADMISSION_FULL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停留在受邀页，提示暂不开放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未同意隐私协议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PRIVACY_CONSENT_REQUIRED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高亮协议勾选项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未完成手机号授权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MOBILE_AUTH_REQUIRED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停留在注册确认页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昵称不合法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INVALID_NICKNAME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展示字段级错误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账号停用或注销中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ACCOUNT_UNAVAILABLE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清除会话，阻止进入业务页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重复提交或网络重试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IDEMPOTENCY_CONFLICT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返回首次处理结果，不重复创建账号</w:t>
            </w:r>
          </w:p>
        </w:tc>
      </w:tr>
    </w:tbl>
    <w:p/>
    <w:p>
      <w:r>
        <w:br w:type="page"/>
      </w:r>
    </w:p>
    <w:p>
      <w:pPr>
        <w:pStyle w:val="Heading1"/>
      </w:pPr>
      <w:r>
        <w:t>9 项目接入上下文</w:t>
      </w:r>
    </w:p>
    <w:p>
      <w:r>
        <w:t>本项目由微信小程序、Java 后端和 Web 管理端组成。F01 的小程序端负责受邀用户的登录与注册；管理端负责生成、撤销和查看邀请码状态。模块开发无需了解其他业务功能，但需要遵循以下接入边界。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技术与工具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本模块职责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微信小程序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原生微信小程序；使用微信开发者工具开发、调试和预览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实现 U16 受邀准入、U46 注册确认；调用认证接口；保存并携带登录会话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Java 后端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前后端分离服务；负责认证、事务和权限校验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校验微信身份与手机号授权；原子兑换邀请码；创建用户、会话和同意记录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Web 管理端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独立 Web 页面；通过后端管理接口工作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管理员生成一次性邀请码、撤销未使用邀请码、查看邀请码使用状态与名额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数据库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MySQL 5.7.25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保存账号、邀请码、名额、同意历史和会话；敏感令牌仅保存哈希</w:t>
            </w:r>
          </w:p>
        </w:tc>
      </w:tr>
    </w:tbl>
    <w:p/>
    <w:p>
      <w:pPr>
        <w:pStyle w:val="Heading2"/>
      </w:pPr>
      <w:r>
        <w:t>9.1 小程序工程位置</w:t>
      </w:r>
    </w:p>
    <w:p>
      <w:r>
        <w:t>小程序工程包含 pages、components、services、config、utils 和 assets。F01 建议新增或完善受邀准入、注册确认和认证服务文件；页面使用 WXML、WXSS、JS、JSON 四件套实现，并在 app.json 注册页面路径。</w:t>
      </w:r>
    </w:p>
    <w:p>
      <w:pPr>
        <w:pStyle w:val="Heading2"/>
      </w:pPr>
      <w:r>
        <w:t>9.2 管理端页面范围</w:t>
      </w:r>
    </w:p>
    <w:p>
      <w:r>
        <w:t>F01 管理端只需提供“邀请码管理”页面：生成邀请码、复制一次性明文、查看状态、撤销未使用码，并显示可用名额。邀请码明文仅在生成时展示一次，后续页面只显示状态、创建时间、到期时间和兑换时间。</w:t>
      </w:r>
    </w:p>
    <w:p>
      <w:pPr>
        <w:pStyle w:val="Heading2"/>
      </w:pPr>
      <w:r>
        <w:t>9.3 跨端边界</w:t>
      </w:r>
    </w:p>
    <w:p>
      <w:r>
        <w:t>小程序不自行判断邀请码是否有效，不直接访问数据库，也不保存微信身份或手机号明文。管理端不直接写数据库；两端均通过后端接口访问。所有账号归属、邀请码兑换和名额扣减由后端事务保证。</w:t>
      </w:r>
    </w:p>
    <w:p>
      <w:r>
        <w:br w:type="page"/>
      </w:r>
    </w:p>
    <w:p>
      <w:pPr>
        <w:pStyle w:val="Heading1"/>
      </w:pPr>
      <w:r>
        <w:t>10 技术基线补充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采用技术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本模块要求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原生小程序，微信开发者工具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实现 U16 与 U46，通过认证接口完成注册登录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后端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Java Spring Boot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校验微信身份、邀请码、会话与原子注册事务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管理端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Vue 前后端分离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提供邀请码生成、撤销、状态查询和名额管理页面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数据库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保存账号、邀请码、会话、同意与名额数据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缓存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可缓存短期待注册状态和受控读取结果；邀请码兑换最终以 MySQL 事务为准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文件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OSS 对象存储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头像通过后端授权上传；数据库保存受控文件引用</w:t>
            </w:r>
          </w:p>
        </w:tc>
      </w:tr>
    </w:tbl>
    <w:p/>
    <w:p>
      <w:r>
        <w:br w:type="page"/>
      </w:r>
    </w:p>
    <w:p>
      <w:pPr>
        <w:pStyle w:val="Heading1"/>
      </w:pPr>
      <w:r>
        <w:t>开发前置配置清单</w:t>
      </w:r>
    </w:p>
    <w:p>
      <w:r>
        <w:t>开始开发或部署本模块前，准备以下配置项。真实密码、密钥和令牌不得写入本 Word、聊天记录或 Git 仓库；仅保存到本地环境变量、配置中心或密钥管理服务。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需要准备的配置项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AppID；AppSecret；合法 HTTPS 域名；测试微信账号；隐私协议版本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微信开发者工具编译、真机调试和后端身份验证。AppSecret 仅后端保存。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Spring Boot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API 域名；服务端端口；运行环境；会话签名密钥；跨域白名单；管理员初始化账号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启动 Java 后端，区分本地、测试与生产环境。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主机；端口；库名；应用账号；密码；utf8mb4；初始化 SQL；备份策略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连接和初始化业务数据。应用账号仅授予所需权限。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主机；端口；密码；库编号；TLS；缓存前缀与过期时间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缓存短期读取结果、限流和临时状态，不替代 MySQL 事实。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OSS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云厂商；地域；Endpoint；Bucket；访问密钥；上传目录；文件限制；访问策略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受控上传头像、图片、附件和作品；推荐短时访问链接。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Vue 管理端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管理端域名；后端 API 地址；构建环境变量；管理员测试账号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前后端分离的管理页面联调与部署。</w:t>
            </w:r>
          </w:p>
        </w:tc>
      </w:tr>
    </w:tbl>
    <w:p/>
    <w:p>
      <w:pPr>
        <w:pStyle w:val="Heading2"/>
      </w:pPr>
      <w:r>
        <w:t>本模块上线前最小验证</w:t>
      </w:r>
    </w:p>
    <w:p>
      <w:r>
        <w:t>至少准备一套独立测试环境：测试小程序账号、测试数据库、测试 Redis、测试 OSS Bucket、管理员账号、两个普通测试用户和三条测试邀请码。使用测试环境验证本模块接口、权限和文件访问，再配置生产环境。</w:t>
      </w:r>
    </w:p>
    <w:p>
      <w:pPr>
        <w:pStyle w:val="Heading2"/>
      </w:pPr>
      <w:r>
        <w:t>密钥管理规则</w:t>
      </w:r>
    </w:p>
    <w:p>
      <w:r>
        <w:t>仅在服务端保存 AppSecret、数据库密码、Redis 密码、OSS 访问密钥和会话签名密钥。小程序和 Vue 管理端只保存公开配置，例如 API 地址和 AppID。密钥如发生泄露，立即在对应平台轮换，并使旧密钥失效。</w:t>
      </w:r>
    </w:p>
    <w:p>
      <w:pPr>
        <w:pStyle w:val="Heading2"/>
      </w:pPr>
      <w:r>
        <w:t>本地开发与上线域名</w:t>
      </w:r>
    </w:p>
    <w:p>
      <w:r>
        <w:t>本地联调阶段可在微信开发者工具临时开启“不校验请求域名、TLS 版本及 HTTPS 证书”，使用本地后端地址完成开发；此设置仅用于调试。进行正常真机使用、体验版或正式发布前，必须配置有效 HTTPS 合法域名，并将 API、OSS 上传和下载所使用的域名纳入小程序后台配置。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Hiragino Sans GB" w:cs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Hiragino Sans GB" w:cs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Hiragino Sans GB" w:cs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