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F24 隐私导出删除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F24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M14 隐私数据与账号退出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U15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全局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提供隐私数据控制：按本人权限导出数据（下载链接 24 小时有效）、账号注销与数据删除（联动停复习/定时任务/撤共享/取消 AI、清理索引缓存），并用删除墓碑（固定 30 天）+收据保证删除不可逆。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私人数据默认受所有权保护；好友读取只适用于明确授予范围的知识和资料。</w:t>
      </w:r>
    </w:p>
    <w:p>
      <w:r>
        <w:rPr>
          <w:rFonts w:ascii="微软雅黑" w:hAnsi="微软雅黑" w:eastAsia="微软雅黑"/>
          <w:b w:val="0"/>
          <w:sz w:val="20"/>
        </w:rPr>
        <w:t>• 导出只包含本人允许导出的计划、任务、复盘、知识、反馈、周结及行动；不含好友私人资料、未经授权文章全文或共享来源完整副本。</w:t>
      </w:r>
    </w:p>
    <w:p>
      <w:r>
        <w:rPr>
          <w:rFonts w:ascii="微软雅黑" w:hAnsi="微软雅黑" w:eastAsia="微软雅黑"/>
          <w:b w:val="0"/>
          <w:sz w:val="20"/>
        </w:rPr>
        <w:t>• 导出链接 24 小时有效，过期需重新申请，下载重新鉴权；不重复创建并行副本。</w:t>
      </w:r>
    </w:p>
    <w:p>
      <w:r>
        <w:rPr>
          <w:rFonts w:ascii="微软雅黑" w:hAnsi="微软雅黑" w:eastAsia="微软雅黑"/>
          <w:b w:val="0"/>
          <w:sz w:val="20"/>
        </w:rPr>
        <w:t>• 注销与删除联动停复习、停定时任务、撤共享、取消未执行 AI、清理索引与缓存；好友、授权、收藏、媒体、生词本和资源数据纳入删除清单。</w:t>
      </w:r>
    </w:p>
    <w:p>
      <w:r>
        <w:rPr>
          <w:rFonts w:ascii="微软雅黑" w:hAnsi="微软雅黑" w:eastAsia="微软雅黑"/>
          <w:b w:val="0"/>
          <w:sz w:val="20"/>
        </w:rPr>
        <w:t>• 在线对象以 24 小时内完成清理为目标；备份物理清除按保留周期展示真实进度。</w:t>
      </w:r>
    </w:p>
    <w:p>
      <w:r>
        <w:rPr>
          <w:rFonts w:ascii="微软雅黑" w:hAnsi="微软雅黑" w:eastAsia="微软雅黑"/>
          <w:b w:val="0"/>
          <w:sz w:val="20"/>
        </w:rPr>
        <w:t>• 删除墓碑固定保留 30 天并覆盖备份恢复窗口，仅保留不可逆对象标识与执行状态；恢复时先重放删除墓碑，避免被删数据复活。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导出范围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计划、任务、复盘、知识、反馈、周结、行动（仅本人允许导出）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导出链接有效期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24 小时；过期需重新申请，下载重新鉴权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在线清理目标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24 小时内完成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删除墓碑保留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 30 天，仅存不可逆对象标识与执行状态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删除进度步骤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待处理/处理中/成功/失败（S07）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未确认 AI 结果与导出文件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最长保留 24 小时；来源删除/撤权/版本失效可提前失效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AI 内容发送许可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保存同意版本；撤回后阻止新发送并取消未发作业，当前原文保留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申请导出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创建本人导出作业，留在页面显示处理中；不重复创建并行副本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成功后系统文件保存/打开；24 小时过期需重新申请，下载重新鉴权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查看删除进度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 S07 清理状态，显示待处理、处理中、成功或失败步骤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注销账号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S07 二次确认影响后提交；撤会话并进入删除状态，转 U16/进度收据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U15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隐私说明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打开 S01 说明；返回保留原位置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data_export — 数据导出任务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数据归属。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queued / running / ready / failed / expired / cancelled。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私有导出文件存储键；过期或删除后清空。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file_size_bytes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文件字节数。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 SHA-256。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snapshot_at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导出数据快照时间。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ready_at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导出完成时间。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ready 后 24 小时失效并删除文件。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失败类别。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`idx_1` (`owner_id`, `created_at`) COMMENT '个人导出进度'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(`state`, `expires_at`) COMMENT '过期文件清理'</w:t>
      </w:r>
    </w:p>
    <w:p>
      <w:pPr>
        <w:pStyle w:val="Heading2"/>
      </w:pPr>
      <w:r>
        <w:rPr>
          <w:rFonts w:ascii="微软雅黑" w:hAnsi="微软雅黑" w:eastAsia="微软雅黑"/>
        </w:rPr>
        <w:t>4.2 data_deletion — 删除任务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请求时用户 ID；账号主库清除后置 NULL。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account / journal / knowledge。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待删对象 ID；主库清除后清空。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receipt_hash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随机查询凭据摘要；凭据仅交给本人，用于账号删除后的进度查询。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requested / blocked / cleaning / waiting_backup / completed / failed。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primary_deadline_at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主库、缓存、临时文件与派生正文清除截止，申请后 24 小时。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primary_cleaned_at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主数据确认清除时间。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backup_clear_after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最后含该数据的备份到期时间；备份保留 7 天。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completed_at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所有删除分项完成时间。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receipt_expires_at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申请后 30 天的只读凭据到期；任务未完成仍保留脱敏执行状态，不延长原凭据权限。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失败类别或供应商待确认类别。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(`receipt_hash`) COMMENT '匿名查询凭据唯一'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`state`) COMMENT '查询个人删除请求'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(`state`, `primary_deadline_at`) COMMENT '清理超时监控'</w:t>
      </w:r>
    </w:p>
    <w:p>
      <w:pPr>
        <w:pStyle w:val="Heading2"/>
      </w:pPr>
      <w:r>
        <w:rPr>
          <w:rFonts w:ascii="微软雅黑" w:hAnsi="微软雅黑" w:eastAsia="微软雅黑"/>
        </w:rPr>
        <w:t>4.3 deletion_step — 删除分项状态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deletion_id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删除任务。 逻辑关联 data_deletion.id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step_code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primary / derived / cache / export / provider / backup。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 / running / completed / not_applicable / failed。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provider_receipt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VARCHAR(255)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第三方删除确认编号；可能含关联的编号在完成核验后清空。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attempt_count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处理次数。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last_attempt_at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最近尝试时间。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completed_at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error_code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脱敏错误类别。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(`deletion_id`, `step_code`) COMMENT '每任务每分项唯一'</w:t>
      </w:r>
    </w:p>
    <w:p>
      <w:pPr>
        <w:pStyle w:val="Heading2"/>
      </w:pPr>
      <w:r>
        <w:rPr>
          <w:rFonts w:ascii="微软雅黑" w:hAnsi="微软雅黑" w:eastAsia="微软雅黑"/>
        </w:rPr>
        <w:t>4.4 deletion_tombstone — 删除恢复拦截标识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deletion_id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所属删除任务。 逻辑关联 data_deletion.id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account / journal / knowledge；派生对象按源关系清理。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object_id_hash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对象类型和原 ID 的 HMAC-SHA256；不保存原 ID/微信身份。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hmac_key_version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VARCHAR(40)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服务端 HMAC 密钥版本。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申请后至少 30 天且备份清除已确认；失败任务延长保留。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(`object_type`, `object_id_hash`) COMMENT '删除对象墓碑唯一'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(`expires_at`) COMMENT '安全保留期后清理'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151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隐私与数据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51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U15：隐私与数据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B12：仅本人可下载；过期不可用；删除后数据与授权不复活。</w:t>
      </w:r>
    </w:p>
    <w:p>
      <w:r>
        <w:rPr>
          <w:rFonts w:ascii="微软雅黑" w:hAnsi="微软雅黑" w:eastAsia="微软雅黑"/>
          <w:b w:val="0"/>
          <w:sz w:val="20"/>
        </w:rPr>
        <w:t>• 注销后停复习、停定时任务、撤共享、取消未执行 AI，并清理索引与缓存。</w:t>
      </w:r>
    </w:p>
    <w:p>
      <w:r>
        <w:rPr>
          <w:rFonts w:ascii="微软雅黑" w:hAnsi="微软雅黑" w:eastAsia="微软雅黑"/>
          <w:b w:val="0"/>
          <w:sz w:val="20"/>
        </w:rPr>
        <w:t>• 恢复时先重放删除墓碑，避免被删数据复活。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删除墓碑 30 天覆盖备份恢复窗口，之后物理清除，不提供删除后悔恢复。</w:t>
      </w:r>
    </w:p>
    <w:p>
      <w:r>
        <w:rPr>
          <w:rFonts w:ascii="微软雅黑" w:hAnsi="微软雅黑" w:eastAsia="微软雅黑"/>
          <w:b w:val="0"/>
          <w:sz w:val="20"/>
        </w:rPr>
        <w:t>• 导出不含好友私人资料、未经授权文章全文或共享来源完整副本。</w:t>
      </w:r>
    </w:p>
    <w:p>
      <w:r>
        <w:rPr>
          <w:rFonts w:ascii="微软雅黑" w:hAnsi="微软雅黑" w:eastAsia="微软雅黑"/>
          <w:b w:val="0"/>
          <w:sz w:val="20"/>
        </w:rPr>
        <w:t>• 日志脱敏，不记录手机号、私有正文或微信凭据。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/privacy/exports 创建数据导出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/privacy/exports/{id} 查询导出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/privacy/deletions 创建注销删除任务</w:t>
            </w:r>
          </w:p>
        </w:tc>
      </w:tr>
    </w:tbl>
    <w:p/>
    <w:p>
      <w:r>
        <w:t>处理规则：导出仅包含本人有权保留的数据；删除先撤销访问、再异步清理并保留删除墓碑。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预期结果：导出链接按有效期失效；注销后会话、共享和待处理任务被撤销；备份恢复不复活已删数据。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