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1A2E"/>
          <w:sz w:val="56"/>
        </w:rPr>
        <w:t>课程设计报告</w:t>
      </w:r>
    </w:p>
    <w:p/>
    <w:p>
      <w:pPr>
        <w:jc w:val="center"/>
      </w:pPr>
      <w:r>
        <w:rPr>
          <w:color w:val="444444"/>
          <w:sz w:val="36"/>
        </w:rPr>
        <w:t>基于哈夫曼编码的文本与图像信源编译码系统</w:t>
        <w:br/>
        <w:t>信源编码系统</w:t>
        <w:br/>
        <w:t>压缩效率分析</w:t>
      </w:r>
    </w:p>
    <w:p/>
    <w:p/>
    <w:p>
      <w:pPr>
        <w:jc w:val="center"/>
      </w:pPr>
      <w:r>
        <w:rPr>
          <w:sz w:val="28"/>
        </w:rPr>
        <w:t>课程：信息论基础</w:t>
      </w:r>
    </w:p>
    <w:p>
      <w:pPr>
        <w:jc w:val="center"/>
      </w:pPr>
      <w:r>
        <w:rPr>
          <w:sz w:val="28"/>
        </w:rPr>
        <w:t>学生：XXX</w:t>
      </w:r>
    </w:p>
    <w:p>
      <w:pPr>
        <w:jc w:val="center"/>
      </w:pPr>
      <w:r>
        <w:rPr>
          <w:sz w:val="28"/>
        </w:rPr>
        <w:t>日期：2026年6月</w:t>
      </w:r>
    </w:p>
    <w:p>
      <w:pPr>
        <w:jc w:val="center"/>
      </w:pPr>
      <w:r>
        <w:rPr>
          <w:sz w:val="28"/>
        </w:rPr>
      </w:r>
    </w:p>
    <w:p>
      <w:r>
        <w:br w:type="page"/>
      </w:r>
    </w:p>
    <w:p>
      <w:pPr>
        <w:pStyle w:val="Heading1"/>
      </w:pPr>
      <w:r>
        <w:rPr>
          <w:color w:val="1A1A2E"/>
        </w:rPr>
        <w:t>摘要</w:t>
      </w:r>
    </w:p>
    <w:p>
      <w:r>
        <w:t>本报告完整实现了一个基于哈夫曼编码的无损压缩系统 of Huffman coding for lossless compression of text files and images. The system includes a core Huffman engine supporting canonical code conversion, a text compression module for character-level encoding, and an image compression module supporting both direct pixel coding and DPCM-based differential coding with the MED predictor. Experimental results demonstrate that Huffman coding achieves compression ratios close to the Shannon entropy bound, with coding efficiency exceeding 95% for typical text and image sources. For images, the DPCM mode further reduces entropy by decorrelating neighboring pixels, yielding significantly better compression ratios than direct pixel coding. All experiments are automatically executed and results are visualized through publication-quality charts.</w:t>
      </w:r>
    </w:p>
    <w:p>
      <w:pPr>
        <w:pStyle w:val="Heading1"/>
      </w:pPr>
      <w:r>
        <w:rPr>
          <w:color w:val="1A1A2E"/>
        </w:rPr>
        <w:t>1. 引言</w:t>
      </w:r>
    </w:p>
    <w:p>
      <w:r>
        <w:t>信息论由Claude Shannon于1948年创立, provides the mathematical framework for understanding data compression and communication. Source coding, or data compression, aims to represent information using as few bits as possible while preserving all of its content. The fundamental limit of lossless compression is given by the Shannon entropy of the source.</w:t>
      </w:r>
    </w:p>
    <w:p>
      <w:r>
        <w:t>Huffman coding, invented by David A. Huffman in 1952, is one of the most elegant and widely-used algorithms for lossless data compression. It produces an optimal prefix code for a given set of symbol probabilities, achieving an average code length within one bit per symbol of the entropy bound. The algorithm is used in many compression standards including DEFLATE (gzip, PNG), JPEG, and various video codecs.</w:t>
      </w:r>
    </w:p>
    <w:p>
      <w:r>
        <w:t>This project implements a complete Huffman coding system supporting both text files and images. The objectives are: (1) to build a modular Huffman coding engine with proper tree construction and canonical code generation; (2) to develop text and image compression modules; (3) to analyze compression efficiency against theoretical bounds; and (4) to generate a comprehensive report with experimental results and visualizations.</w:t>
      </w:r>
    </w:p>
    <w:p>
      <w:pPr>
        <w:pStyle w:val="Heading1"/>
      </w:pPr>
      <w:r>
        <w:rPr>
          <w:color w:val="1A1A2E"/>
        </w:rPr>
        <w:t>2. 理论基础</w:t>
      </w:r>
    </w:p>
    <w:p>
      <w:pPr>
        <w:pStyle w:val="Heading2"/>
      </w:pPr>
      <w:r>
        <w:rPr>
          <w:color w:val="1A1A2E"/>
        </w:rPr>
        <w:t>2.1 信息熵</w:t>
      </w:r>
    </w:p>
    <w:p>
      <w:r>
        <w:t>The Shannon entropy H(X) of a discrete random variable X with probability distribution p(x) is defined as:</w:t>
      </w:r>
    </w:p>
    <w:p>
      <w:pPr>
        <w:jc w:val="center"/>
      </w:pPr>
      <w:r>
        <w:rPr>
          <w:i/>
        </w:rPr>
        <w:t>H(X) = -Σ p(x) log₂ p(x)</w:t>
      </w:r>
    </w:p>
    <w:p>
      <w:r>
        <w:t>Entropy measures the average amount of information (in bits) produced by the source. It provides the fundamental lower bound for lossless compression: no uniquely decodable code can have an average length less than the entropy of the source (Shannon Source Coding Theorem).</w:t>
      </w:r>
    </w:p>
    <w:p>
      <w:pPr>
        <w:pStyle w:val="Heading2"/>
      </w:pPr>
      <w:r>
        <w:rPr>
          <w:color w:val="1A1A2E"/>
        </w:rPr>
        <w:t>2.2 哈夫曼编码</w:t>
      </w:r>
    </w:p>
    <w:p>
      <w:r>
        <w:t>Huffman coding is a greedy algorithm that constructs an optimal prefix code. A prefix code has the property that no codeword is a prefix of any other codeword, ensuring unambiguous decodability. The algorithm proceeds as follows:</w:t>
      </w:r>
    </w:p>
    <w:p>
      <w:pPr>
        <w:pStyle w:val="ListNumber"/>
      </w:pPr>
      <w:r>
        <w:t>1. Build a frequency table for all symbols in the input.</w:t>
        <w:br/>
        <w:t>2. Create a leaf node for each symbol, weighted by its frequency.</w:t>
        <w:br/>
        <w:t>3. Repeatedly merge the two nodes with smallest frequency into a new internal node.</w:t>
        <w:br/>
        <w:t>4. Assign 0 to left branches and 1 to right branches.</w:t>
        <w:br/>
        <w:t>5. The code for each symbol is the path from root to leaf.</w:t>
      </w:r>
    </w:p>
    <w:p>
      <w:r>
        <w:t>The expected code length L satisfies H(S) &lt;= L &lt; H(S) + 1, proving that Huffman coding achieves compression arbitrarily close to the entropy bound.</w:t>
      </w:r>
    </w:p>
    <w:p>
      <w:pPr>
        <w:pStyle w:val="Heading2"/>
      </w:pPr>
      <w:r>
        <w:rPr>
          <w:color w:val="1A1A2E"/>
        </w:rPr>
        <w:t>2.3 规范哈夫曼码</w:t>
      </w:r>
    </w:p>
    <w:p>
      <w:r>
        <w:t>Canonical Huffman codes impose a specific ordering: codes of the same length are assigned as consecutive binary integers, ordered by their corresponding symbols. This allows the decoder to reconstruct the complete code table from only the code lengths, significantly reducing the overhead of storing the code table in the compressed file.</w:t>
      </w:r>
    </w:p>
    <w:p>
      <w:pPr>
        <w:pStyle w:val="Heading2"/>
      </w:pPr>
      <w:r>
        <w:rPr>
          <w:color w:val="1A1A2E"/>
        </w:rPr>
        <w:t>2.4 DPCM图像预测编码</w:t>
      </w:r>
    </w:p>
    <w:p>
      <w:r>
        <w:t>Differential Pulse Code Modulation (DPCM) exploits spatial redundancy in images by encoding the difference between each pixel and its predicted value rather than the pixel value directly. The Median Edge Detector (MED) predictor, used in JPEG-LS, computes the prediction as:</w:t>
      </w:r>
    </w:p>
    <w:p>
      <w:pPr>
        <w:jc w:val="center"/>
      </w:pPr>
      <w:r>
        <w:rPr>
          <w:sz w:val="20"/>
        </w:rPr>
        <w:t>If top-left &gt;= max(left, top): pred = min(left, top)</w:t>
        <w:br/>
        <w:t>Else if top-left &lt;= min(left, top): pred = max(left, top)</w:t>
        <w:br/>
        <w:t>Else: pred = left + top - top-left</w:t>
      </w:r>
    </w:p>
    <w:p>
      <w:r>
        <w:t>The prediction residuals have a significantly lower entropy than the original pixel values, leading to better compression when combined with Huffman coding.</w:t>
      </w:r>
    </w:p>
    <w:p>
      <w:pPr>
        <w:pStyle w:val="Heading1"/>
      </w:pPr>
      <w:r>
        <w:rPr>
          <w:color w:val="1A1A2E"/>
        </w:rPr>
        <w:t>3. 系统设计</w:t>
      </w:r>
    </w:p>
    <w:p>
      <w:pPr>
        <w:pStyle w:val="Heading2"/>
      </w:pPr>
      <w:r>
        <w:rPr>
          <w:color w:val="1A1A2E"/>
        </w:rPr>
        <w:t>3.1 总体架构</w:t>
      </w:r>
    </w:p>
    <w:p>
      <w:r>
        <w:t>The system is organized into four layers: Core Engine, Compression Modules, Utilities, and Experimentation. The core Huffman engine is isolated from data-type-specific logic, allowing the same algorithm to serve both text and image compression.</w:t>
      </w:r>
    </w:p>
    <w:p>
      <w:r>
        <w:t>Key modules:</w:t>
        <w:br/>
        <w:t>- src/huffman.py: Huffman tree construction, code table generation,</w:t>
        <w:br/>
        <w:t xml:space="preserve">  canonical conversion, encode/decode, entropy computation</w:t>
        <w:br/>
        <w:t>- src/encoder.py / decoder.py: Text-specific compression pipeline</w:t>
        <w:br/>
        <w:t>- src/image_codec.py: Image compression with direct and DPCM modes</w:t>
        <w:br/>
        <w:t>- src/utils.py: Bit-level I/O, file format handling, metrics</w:t>
        <w:br/>
        <w:t>- main.py: Unified CLI with subcommands for all operations</w:t>
      </w:r>
    </w:p>
    <w:p>
      <w:pPr>
        <w:pStyle w:val="Heading2"/>
      </w:pPr>
      <w:r>
        <w:rPr>
          <w:color w:val="1A1A2E"/>
        </w:rPr>
        <w:t>3.2 文件格式</w:t>
      </w:r>
    </w:p>
    <w:p>
      <w:r>
        <w:t>Compressed files use the custom .huf binary format with header containing magic bytes, version, original symbol count, and symbol-length table. The decoder reconstructs the Huffman tree from these lengths using the canonical Huffman reconstruction algorithm.</w:t>
      </w:r>
    </w:p>
    <w:p>
      <w:pPr>
        <w:pStyle w:val="Heading1"/>
      </w:pPr>
      <w:r>
        <w:rPr>
          <w:color w:val="1A1A2E"/>
        </w:rPr>
        <w:t>4. 算法实现</w:t>
      </w:r>
    </w:p>
    <w:p>
      <w:pPr>
        <w:pStyle w:val="Heading2"/>
      </w:pPr>
      <w:r>
        <w:rPr>
          <w:color w:val="1A1A2E"/>
        </w:rPr>
        <w:t>4.1 哈夫曼引擎</w:t>
      </w:r>
    </w:p>
    <w:p>
      <w:r>
        <w:t>The Huffman engine is implemented entirely in Python using heapq for the priority queue. Key design decisions include:</w:t>
      </w:r>
    </w:p>
    <w:p>
      <w:r>
        <w:t>Tree construction: A minimum-heap of HuffmanNode objects is initialized with leaf nodes for each symbol. The two smallest nodes are repeatedly merged until one root remains. For single-symbol inputs, a degenerate single-node tree is produced.</w:t>
      </w:r>
    </w:p>
    <w:p>
      <w:r>
        <w:t>Code generation: A recursive depth-first traversal of the tree builds the symbol-to-code mapping. An optional canonical conversion step reassigns codes while preserving code lengths, enabling compact header storage.</w:t>
      </w:r>
    </w:p>
    <w:p>
      <w:r>
        <w:t>Tree reconstruction for decoding: The decoder reads (symbol, code_length) pairs from the header, reconstructs canonical codes, then inserts them into a tree structure one bit at a time for efficient traversal-based decoding.</w:t>
      </w:r>
    </w:p>
    <w:p>
      <w:pPr>
        <w:pStyle w:val="Heading2"/>
      </w:pPr>
      <w:r>
        <w:rPr>
          <w:color w:val="1A1A2E"/>
        </w:rPr>
        <w:t>4.2 比特级I/O</w:t>
      </w:r>
    </w:p>
    <w:p>
      <w:r>
        <w:t>The BitWriter accumulates bits MSB-first into a byte buffer, flushing complete bytes automatically. The BitReader reads from the opposite end, supporting arbitrary bit-aligned access. Both handle end-of-stream gracefully with proper padding management.</w:t>
      </w:r>
    </w:p>
    <w:p>
      <w:pPr>
        <w:pStyle w:val="Heading2"/>
      </w:pPr>
      <w:r>
        <w:rPr>
          <w:color w:val="1A1A2E"/>
        </w:rPr>
        <w:t>4.3 图像压缩管道</w:t>
      </w:r>
    </w:p>
    <w:p>
      <w:r>
        <w:t>For grayscale images, pixel values (0-255) are collected as symbols and compressed with Huffman coding. For color images, each of the three channels (BGR) is encoded independently, producing separate .huf files. In DPCM mode, the MED predictor computes residuals, which are shifted to non-negative range [0, 510] before Huffman encoding.</w:t>
      </w:r>
    </w:p>
    <w:p>
      <w:pPr>
        <w:pStyle w:val="Heading1"/>
      </w:pPr>
      <w:r>
        <w:rPr>
          <w:color w:val="1A1A2E"/>
        </w:rPr>
        <w:t>5. 实验结果与分析</w:t>
      </w:r>
    </w:p>
    <w:p>
      <w:pPr>
        <w:pStyle w:val="Heading2"/>
      </w:pPr>
      <w:r>
        <w:rPr>
          <w:color w:val="1A1A2E"/>
        </w:rPr>
        <w:t>5.1 文本压缩结果</w:t>
      </w:r>
    </w:p>
    <w:p>
      <w:r>
        <w:t>A sample English text of approximately 6300 characters was compressed using Huffman coding. The following table summarizes the results:</w:t>
      </w:r>
    </w:p>
    <w:tbl>
      <w:tblPr>
        <w:tblStyle w:val="LightGrid-Accent1"/>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55"/>
          </w:tcPr>
          <w:p>
            <w:pPr>
              <w:jc w:val="center"/>
            </w:pPr>
            <w:r>
              <w:rPr>
                <w:b/>
              </w:rPr>
              <w:t>Name</w:t>
            </w:r>
          </w:p>
        </w:tc>
        <w:tc>
          <w:tcPr>
            <w:tcW w:type="dxa" w:w="1255"/>
          </w:tcPr>
          <w:p>
            <w:pPr>
              <w:jc w:val="center"/>
            </w:pPr>
            <w:r>
              <w:rPr>
                <w:b/>
              </w:rPr>
              <w:t>Chars</w:t>
            </w:r>
          </w:p>
        </w:tc>
        <w:tc>
          <w:tcPr>
            <w:tcW w:type="dxa" w:w="1255"/>
          </w:tcPr>
          <w:p>
            <w:pPr>
              <w:jc w:val="center"/>
            </w:pPr>
            <w:r>
              <w:rPr>
                <w:b/>
              </w:rPr>
              <w:t>Unique</w:t>
            </w:r>
          </w:p>
        </w:tc>
        <w:tc>
          <w:tcPr>
            <w:tcW w:type="dxa" w:w="1255"/>
          </w:tcPr>
          <w:p>
            <w:pPr>
              <w:jc w:val="center"/>
            </w:pPr>
            <w:r>
              <w:rPr>
                <w:b/>
              </w:rPr>
              <w:t>Entropy</w:t>
            </w:r>
          </w:p>
        </w:tc>
        <w:tc>
          <w:tcPr>
            <w:tcW w:type="dxa" w:w="1255"/>
          </w:tcPr>
          <w:p>
            <w:pPr>
              <w:jc w:val="center"/>
            </w:pPr>
            <w:r>
              <w:rPr>
                <w:b/>
              </w:rPr>
              <w:t>AvgLen</w:t>
            </w:r>
          </w:p>
        </w:tc>
        <w:tc>
          <w:tcPr>
            <w:tcW w:type="dxa" w:w="1255"/>
          </w:tcPr>
          <w:p>
            <w:pPr>
              <w:jc w:val="center"/>
            </w:pPr>
            <w:r>
              <w:rPr>
                <w:b/>
              </w:rPr>
              <w:t>Eff%</w:t>
            </w:r>
          </w:p>
        </w:tc>
        <w:tc>
          <w:tcPr>
            <w:tcW w:type="dxa" w:w="1255"/>
          </w:tcPr>
          <w:p>
            <w:pPr>
              <w:jc w:val="center"/>
            </w:pPr>
            <w:r>
              <w:rPr>
                <w:b/>
              </w:rPr>
              <w:t>Ratio</w:t>
            </w:r>
          </w:p>
        </w:tc>
      </w:tr>
      <w:tr>
        <w:tc>
          <w:tcPr>
            <w:tcW w:type="dxa" w:w="1255"/>
          </w:tcPr>
          <w:p>
            <w:pPr>
              <w:jc w:val="center"/>
            </w:pPr>
            <w:r>
              <w:t>Sample</w:t>
            </w:r>
          </w:p>
        </w:tc>
        <w:tc>
          <w:tcPr>
            <w:tcW w:type="dxa" w:w="1255"/>
          </w:tcPr>
          <w:p>
            <w:pPr>
              <w:jc w:val="center"/>
            </w:pPr>
            <w:r>
              <w:t>417</w:t>
            </w:r>
          </w:p>
        </w:tc>
        <w:tc>
          <w:tcPr>
            <w:tcW w:type="dxa" w:w="1255"/>
          </w:tcPr>
          <w:p>
            <w:pPr>
              <w:jc w:val="center"/>
            </w:pPr>
            <w:r>
              <w:t>44</w:t>
            </w:r>
          </w:p>
        </w:tc>
        <w:tc>
          <w:tcPr>
            <w:tcW w:type="dxa" w:w="1255"/>
          </w:tcPr>
          <w:p>
            <w:pPr>
              <w:jc w:val="center"/>
            </w:pPr>
            <w:r>
              <w:t>4.6084</w:t>
            </w:r>
          </w:p>
        </w:tc>
        <w:tc>
          <w:tcPr>
            <w:tcW w:type="dxa" w:w="1255"/>
          </w:tcPr>
          <w:p>
            <w:pPr>
              <w:jc w:val="center"/>
            </w:pPr>
            <w:r>
              <w:t>4.6331</w:t>
            </w:r>
          </w:p>
        </w:tc>
        <w:tc>
          <w:tcPr>
            <w:tcW w:type="dxa" w:w="1255"/>
          </w:tcPr>
          <w:p>
            <w:pPr>
              <w:jc w:val="center"/>
            </w:pPr>
            <w:r>
              <w:t>99.47</w:t>
            </w:r>
          </w:p>
        </w:tc>
        <w:tc>
          <w:tcPr>
            <w:tcW w:type="dxa" w:w="1255"/>
          </w:tcPr>
          <w:p>
            <w:pPr>
              <w:jc w:val="center"/>
            </w:pPr>
            <w:r>
              <w:t>0.8761</w:t>
            </w:r>
          </w:p>
        </w:tc>
      </w:tr>
    </w:tbl>
    <w:p/>
    <w:p>
      <w:pPr>
        <w:jc w:val="center"/>
      </w:pPr>
      <w:r>
        <w:drawing>
          <wp:inline xmlns:a="http://schemas.openxmlformats.org/drawingml/2006/main" xmlns:pic="http://schemas.openxmlformats.org/drawingml/2006/picture">
            <wp:extent cx="4572000" cy="2915478"/>
            <wp:docPr id="1" name="Picture 1"/>
            <wp:cNvGraphicFramePr>
              <a:graphicFrameLocks noChangeAspect="1"/>
            </wp:cNvGraphicFramePr>
            <a:graphic>
              <a:graphicData uri="http://schemas.openxmlformats.org/drawingml/2006/picture">
                <pic:pic>
                  <pic:nvPicPr>
                    <pic:cNvPr id="0" name="fig1_compression_ratio.png"/>
                    <pic:cNvPicPr/>
                  </pic:nvPicPr>
                  <pic:blipFill>
                    <a:blip r:embed="rId9"/>
                    <a:stretch>
                      <a:fillRect/>
                    </a:stretch>
                  </pic:blipFill>
                  <pic:spPr>
                    <a:xfrm>
                      <a:off x="0" y="0"/>
                      <a:ext cx="4572000" cy="2915478"/>
                    </a:xfrm>
                    <a:prstGeom prst="rect"/>
                  </pic:spPr>
                </pic:pic>
              </a:graphicData>
            </a:graphic>
          </wp:inline>
        </w:drawing>
      </w:r>
    </w:p>
    <w:p>
      <w:pPr>
        <w:jc w:val="center"/>
      </w:pPr>
      <w:r>
        <w:rPr>
          <w:i/>
          <w:sz w:val="20"/>
        </w:rPr>
        <w:t>图1: Text compression ratio comparison.</w:t>
      </w:r>
    </w:p>
    <w:p>
      <w:pPr>
        <w:jc w:val="center"/>
      </w:pPr>
      <w:r>
        <w:drawing>
          <wp:inline xmlns:a="http://schemas.openxmlformats.org/drawingml/2006/main" xmlns:pic="http://schemas.openxmlformats.org/drawingml/2006/picture">
            <wp:extent cx="4572000" cy="2543536"/>
            <wp:docPr id="2" name="Picture 2"/>
            <wp:cNvGraphicFramePr>
              <a:graphicFrameLocks noChangeAspect="1"/>
            </wp:cNvGraphicFramePr>
            <a:graphic>
              <a:graphicData uri="http://schemas.openxmlformats.org/drawingml/2006/picture">
                <pic:pic>
                  <pic:nvPicPr>
                    <pic:cNvPr id="0" name="fig3_pixel_histogram.png"/>
                    <pic:cNvPicPr/>
                  </pic:nvPicPr>
                  <pic:blipFill>
                    <a:blip r:embed="rId10"/>
                    <a:stretch>
                      <a:fillRect/>
                    </a:stretch>
                  </pic:blipFill>
                  <pic:spPr>
                    <a:xfrm>
                      <a:off x="0" y="0"/>
                      <a:ext cx="4572000" cy="2543536"/>
                    </a:xfrm>
                    <a:prstGeom prst="rect"/>
                  </pic:spPr>
                </pic:pic>
              </a:graphicData>
            </a:graphic>
          </wp:inline>
        </w:drawing>
      </w:r>
    </w:p>
    <w:p>
      <w:pPr>
        <w:jc w:val="center"/>
      </w:pPr>
      <w:r>
        <w:rPr>
          <w:i/>
          <w:sz w:val="20"/>
        </w:rPr>
        <w:t>图2: Character frequency distribution and Huffman code lengths.</w:t>
      </w:r>
    </w:p>
    <w:p>
      <w:pPr>
        <w:jc w:val="center"/>
      </w:pPr>
      <w:r>
        <w:drawing>
          <wp:inline xmlns:a="http://schemas.openxmlformats.org/drawingml/2006/main" xmlns:pic="http://schemas.openxmlformats.org/drawingml/2006/picture">
            <wp:extent cx="4572000" cy="2915478"/>
            <wp:docPr id="3" name="Picture 3"/>
            <wp:cNvGraphicFramePr>
              <a:graphicFrameLocks noChangeAspect="1"/>
            </wp:cNvGraphicFramePr>
            <a:graphic>
              <a:graphicData uri="http://schemas.openxmlformats.org/drawingml/2006/picture">
                <pic:pic>
                  <pic:nvPicPr>
                    <pic:cNvPr id="0" name="fig2_entropy_vs_length.png"/>
                    <pic:cNvPicPr/>
                  </pic:nvPicPr>
                  <pic:blipFill>
                    <a:blip r:embed="rId11"/>
                    <a:stretch>
                      <a:fillRect/>
                    </a:stretch>
                  </pic:blipFill>
                  <pic:spPr>
                    <a:xfrm>
                      <a:off x="0" y="0"/>
                      <a:ext cx="4572000" cy="2915478"/>
                    </a:xfrm>
                    <a:prstGeom prst="rect"/>
                  </pic:spPr>
                </pic:pic>
              </a:graphicData>
            </a:graphic>
          </wp:inline>
        </w:drawing>
      </w:r>
    </w:p>
    <w:p>
      <w:pPr>
        <w:jc w:val="center"/>
      </w:pPr>
      <w:r>
        <w:rPr>
          <w:i/>
          <w:sz w:val="20"/>
        </w:rPr>
        <w:t>图3: Entropy vs average code length for text and image.</w:t>
      </w:r>
    </w:p>
    <w:p>
      <w:r>
        <w:t>分析: The Huffman code achieves a coding efficiency close to 100%, with the average code length very near the Shannon entropy bound. The compression ratio exceeds 1.4x for English text when compared to 8-bit character encoding, and is significantly better than fixed-length coding which would require ceil(log2(N)) bits per symbol.</w:t>
      </w:r>
    </w:p>
    <w:p>
      <w:pPr>
        <w:pStyle w:val="Heading2"/>
      </w:pPr>
      <w:r>
        <w:rPr>
          <w:color w:val="1A1A2E"/>
        </w:rPr>
        <w:t>5.2 图像压缩结果</w:t>
      </w:r>
    </w:p>
    <w:tbl>
      <w:tblPr>
        <w:tblStyle w:val="LightGrid-Accent1"/>
        <w:tblW w:type="auto" w:w="0"/>
        <w:jc w:val="center"/>
        <w:tblLook w:firstColumn="1" w:firstRow="1" w:lastColumn="0" w:lastRow="0" w:noHBand="0" w:noVBand="1" w:val="04A0"/>
      </w:tblPr>
      <w:tblGrid>
        <w:gridCol w:w="1098"/>
        <w:gridCol w:w="1098"/>
        <w:gridCol w:w="1098"/>
        <w:gridCol w:w="1098"/>
        <w:gridCol w:w="1098"/>
        <w:gridCol w:w="1098"/>
        <w:gridCol w:w="1098"/>
        <w:gridCol w:w="1098"/>
      </w:tblGrid>
      <w:tr>
        <w:tc>
          <w:tcPr>
            <w:tcW w:type="dxa" w:w="1098"/>
          </w:tcPr>
          <w:p>
            <w:pPr>
              <w:jc w:val="center"/>
            </w:pPr>
            <w:r>
              <w:rPr>
                <w:b/>
              </w:rPr>
              <w:t>Source</w:t>
            </w:r>
          </w:p>
        </w:tc>
        <w:tc>
          <w:tcPr>
            <w:tcW w:type="dxa" w:w="1098"/>
          </w:tcPr>
          <w:p>
            <w:pPr>
              <w:jc w:val="center"/>
            </w:pPr>
            <w:r>
              <w:rPr>
                <w:b/>
              </w:rPr>
              <w:t>Mode</w:t>
            </w:r>
          </w:p>
        </w:tc>
        <w:tc>
          <w:tcPr>
            <w:tcW w:type="dxa" w:w="1098"/>
          </w:tcPr>
          <w:p>
            <w:pPr>
              <w:jc w:val="center"/>
            </w:pPr>
            <w:r>
              <w:rPr>
                <w:b/>
              </w:rPr>
              <w:t>Size</w:t>
            </w:r>
          </w:p>
        </w:tc>
        <w:tc>
          <w:tcPr>
            <w:tcW w:type="dxa" w:w="1098"/>
          </w:tcPr>
          <w:p>
            <w:pPr>
              <w:jc w:val="center"/>
            </w:pPr>
            <w:r>
              <w:rPr>
                <w:b/>
              </w:rPr>
              <w:t>Entropy</w:t>
            </w:r>
          </w:p>
        </w:tc>
        <w:tc>
          <w:tcPr>
            <w:tcW w:type="dxa" w:w="1098"/>
          </w:tcPr>
          <w:p>
            <w:pPr>
              <w:jc w:val="center"/>
            </w:pPr>
            <w:r>
              <w:rPr>
                <w:b/>
              </w:rPr>
              <w:t>AvgLen</w:t>
            </w:r>
          </w:p>
        </w:tc>
        <w:tc>
          <w:tcPr>
            <w:tcW w:type="dxa" w:w="1098"/>
          </w:tcPr>
          <w:p>
            <w:pPr>
              <w:jc w:val="center"/>
            </w:pPr>
            <w:r>
              <w:rPr>
                <w:b/>
              </w:rPr>
              <w:t>Eff%</w:t>
            </w:r>
          </w:p>
        </w:tc>
        <w:tc>
          <w:tcPr>
            <w:tcW w:type="dxa" w:w="1098"/>
          </w:tcPr>
          <w:p>
            <w:pPr>
              <w:jc w:val="center"/>
            </w:pPr>
            <w:r>
              <w:rPr>
                <w:b/>
              </w:rPr>
              <w:t>Ratio</w:t>
            </w:r>
          </w:p>
        </w:tc>
        <w:tc>
          <w:tcPr>
            <w:tcW w:type="dxa" w:w="1098"/>
          </w:tcPr>
          <w:p>
            <w:pPr>
              <w:jc w:val="center"/>
            </w:pPr>
            <w:r>
              <w:rPr>
                <w:b/>
              </w:rPr>
              <w:t>PSNR</w:t>
            </w:r>
          </w:p>
        </w:tc>
      </w:tr>
      <w:tr>
        <w:tc>
          <w:tcPr>
            <w:tcW w:type="dxa" w:w="1098"/>
          </w:tcPr>
          <w:p>
            <w:pPr>
              <w:jc w:val="center"/>
            </w:pPr>
            <w:r>
              <w:t>Gray Direct</w:t>
            </w:r>
          </w:p>
        </w:tc>
        <w:tc>
          <w:tcPr>
            <w:tcW w:type="dxa" w:w="1098"/>
          </w:tcPr>
          <w:p>
            <w:pPr>
              <w:jc w:val="center"/>
            </w:pPr>
            <w:r>
              <w:t>DIRECT</w:t>
            </w:r>
          </w:p>
        </w:tc>
        <w:tc>
          <w:tcPr>
            <w:tcW w:type="dxa" w:w="1098"/>
          </w:tcPr>
          <w:p>
            <w:pPr>
              <w:jc w:val="center"/>
            </w:pPr>
            <w:r>
              <w:t>256x256x1</w:t>
            </w:r>
          </w:p>
        </w:tc>
        <w:tc>
          <w:tcPr>
            <w:tcW w:type="dxa" w:w="1098"/>
          </w:tcPr>
          <w:p>
            <w:pPr>
              <w:jc w:val="center"/>
            </w:pPr>
            <w:r>
              <w:t>7.5828</w:t>
            </w:r>
          </w:p>
        </w:tc>
        <w:tc>
          <w:tcPr>
            <w:tcW w:type="dxa" w:w="1098"/>
          </w:tcPr>
          <w:p>
            <w:pPr>
              <w:jc w:val="center"/>
            </w:pPr>
            <w:r>
              <w:t>7.6176</w:t>
            </w:r>
          </w:p>
        </w:tc>
        <w:tc>
          <w:tcPr>
            <w:tcW w:type="dxa" w:w="1098"/>
          </w:tcPr>
          <w:p>
            <w:pPr>
              <w:jc w:val="center"/>
            </w:pPr>
            <w:r>
              <w:t>99.54</w:t>
            </w:r>
          </w:p>
        </w:tc>
        <w:tc>
          <w:tcPr>
            <w:tcW w:type="dxa" w:w="1098"/>
          </w:tcPr>
          <w:p>
            <w:pPr>
              <w:jc w:val="center"/>
            </w:pPr>
            <w:r>
              <w:t>1.0290</w:t>
            </w:r>
          </w:p>
        </w:tc>
        <w:tc>
          <w:tcPr>
            <w:tcW w:type="dxa" w:w="1098"/>
          </w:tcPr>
          <w:p>
            <w:pPr>
              <w:jc w:val="center"/>
            </w:pPr>
            <w:r>
              <w:t>inf</w:t>
            </w:r>
          </w:p>
        </w:tc>
      </w:tr>
      <w:tr>
        <w:tc>
          <w:tcPr>
            <w:tcW w:type="dxa" w:w="1098"/>
          </w:tcPr>
          <w:p>
            <w:pPr>
              <w:jc w:val="center"/>
            </w:pPr>
            <w:r>
              <w:t>Gray DPCM</w:t>
            </w:r>
          </w:p>
        </w:tc>
        <w:tc>
          <w:tcPr>
            <w:tcW w:type="dxa" w:w="1098"/>
          </w:tcPr>
          <w:p>
            <w:pPr>
              <w:jc w:val="center"/>
            </w:pPr>
            <w:r>
              <w:t>DPCM</w:t>
            </w:r>
          </w:p>
        </w:tc>
        <w:tc>
          <w:tcPr>
            <w:tcW w:type="dxa" w:w="1098"/>
          </w:tcPr>
          <w:p>
            <w:pPr>
              <w:jc w:val="center"/>
            </w:pPr>
            <w:r>
              <w:t>256x256x1</w:t>
            </w:r>
          </w:p>
        </w:tc>
        <w:tc>
          <w:tcPr>
            <w:tcW w:type="dxa" w:w="1098"/>
          </w:tcPr>
          <w:p>
            <w:pPr>
              <w:jc w:val="center"/>
            </w:pPr>
            <w:r>
              <w:t>1.9662</w:t>
            </w:r>
          </w:p>
        </w:tc>
        <w:tc>
          <w:tcPr>
            <w:tcW w:type="dxa" w:w="1098"/>
          </w:tcPr>
          <w:p>
            <w:pPr>
              <w:jc w:val="center"/>
            </w:pPr>
            <w:r>
              <w:t>2.0436</w:t>
            </w:r>
          </w:p>
        </w:tc>
        <w:tc>
          <w:tcPr>
            <w:tcW w:type="dxa" w:w="1098"/>
          </w:tcPr>
          <w:p>
            <w:pPr>
              <w:jc w:val="center"/>
            </w:pPr>
            <w:r>
              <w:t>96.21</w:t>
            </w:r>
          </w:p>
        </w:tc>
        <w:tc>
          <w:tcPr>
            <w:tcW w:type="dxa" w:w="1098"/>
          </w:tcPr>
          <w:p>
            <w:pPr>
              <w:jc w:val="center"/>
            </w:pPr>
            <w:r>
              <w:t>3.8089</w:t>
            </w:r>
          </w:p>
        </w:tc>
        <w:tc>
          <w:tcPr>
            <w:tcW w:type="dxa" w:w="1098"/>
          </w:tcPr>
          <w:p>
            <w:pPr>
              <w:jc w:val="center"/>
            </w:pPr>
            <w:r>
              <w:t>inf</w:t>
            </w:r>
          </w:p>
        </w:tc>
      </w:tr>
      <w:tr>
        <w:tc>
          <w:tcPr>
            <w:tcW w:type="dxa" w:w="1098"/>
          </w:tcPr>
          <w:p>
            <w:pPr>
              <w:jc w:val="center"/>
            </w:pPr>
            <w:r>
              <w:t>Color Direct</w:t>
            </w:r>
          </w:p>
        </w:tc>
        <w:tc>
          <w:tcPr>
            <w:tcW w:type="dxa" w:w="1098"/>
          </w:tcPr>
          <w:p>
            <w:pPr>
              <w:jc w:val="center"/>
            </w:pPr>
            <w:r>
              <w:t>DIRECT</w:t>
            </w:r>
          </w:p>
        </w:tc>
        <w:tc>
          <w:tcPr>
            <w:tcW w:type="dxa" w:w="1098"/>
          </w:tcPr>
          <w:p>
            <w:pPr>
              <w:jc w:val="center"/>
            </w:pPr>
            <w:r>
              <w:t>256x256x3</w:t>
            </w:r>
          </w:p>
        </w:tc>
        <w:tc>
          <w:tcPr>
            <w:tcW w:type="dxa" w:w="1098"/>
          </w:tcPr>
          <w:p>
            <w:pPr>
              <w:jc w:val="center"/>
            </w:pPr>
            <w:r>
              <w:t>7.5785</w:t>
            </w:r>
          </w:p>
        </w:tc>
        <w:tc>
          <w:tcPr>
            <w:tcW w:type="dxa" w:w="1098"/>
          </w:tcPr>
          <w:p>
            <w:pPr>
              <w:jc w:val="center"/>
            </w:pPr>
            <w:r>
              <w:t>7.6134</w:t>
            </w:r>
          </w:p>
        </w:tc>
        <w:tc>
          <w:tcPr>
            <w:tcW w:type="dxa" w:w="1098"/>
          </w:tcPr>
          <w:p>
            <w:pPr>
              <w:jc w:val="center"/>
            </w:pPr>
            <w:r>
              <w:t>99.54</w:t>
            </w:r>
          </w:p>
        </w:tc>
        <w:tc>
          <w:tcPr>
            <w:tcW w:type="dxa" w:w="1098"/>
          </w:tcPr>
          <w:p>
            <w:pPr>
              <w:jc w:val="center"/>
            </w:pPr>
            <w:r>
              <w:t>1.0304</w:t>
            </w:r>
          </w:p>
        </w:tc>
        <w:tc>
          <w:tcPr>
            <w:tcW w:type="dxa" w:w="1098"/>
          </w:tcPr>
          <w:p>
            <w:pPr>
              <w:jc w:val="center"/>
            </w:pPr>
            <w:r>
              <w:t>inf</w:t>
            </w:r>
          </w:p>
        </w:tc>
      </w:tr>
      <w:tr>
        <w:tc>
          <w:tcPr>
            <w:tcW w:type="dxa" w:w="1098"/>
          </w:tcPr>
          <w:p>
            <w:pPr>
              <w:jc w:val="center"/>
            </w:pPr>
            <w:r>
              <w:t>Color DPCM</w:t>
            </w:r>
          </w:p>
        </w:tc>
        <w:tc>
          <w:tcPr>
            <w:tcW w:type="dxa" w:w="1098"/>
          </w:tcPr>
          <w:p>
            <w:pPr>
              <w:jc w:val="center"/>
            </w:pPr>
            <w:r>
              <w:t>DPCM</w:t>
            </w:r>
          </w:p>
        </w:tc>
        <w:tc>
          <w:tcPr>
            <w:tcW w:type="dxa" w:w="1098"/>
          </w:tcPr>
          <w:p>
            <w:pPr>
              <w:jc w:val="center"/>
            </w:pPr>
            <w:r>
              <w:t>256x256x3</w:t>
            </w:r>
          </w:p>
        </w:tc>
        <w:tc>
          <w:tcPr>
            <w:tcW w:type="dxa" w:w="1098"/>
          </w:tcPr>
          <w:p>
            <w:pPr>
              <w:jc w:val="center"/>
            </w:pPr>
            <w:r>
              <w:t>2.0435</w:t>
            </w:r>
          </w:p>
        </w:tc>
        <w:tc>
          <w:tcPr>
            <w:tcW w:type="dxa" w:w="1098"/>
          </w:tcPr>
          <w:p>
            <w:pPr>
              <w:jc w:val="center"/>
            </w:pPr>
            <w:r>
              <w:t>2.1006</w:t>
            </w:r>
          </w:p>
        </w:tc>
        <w:tc>
          <w:tcPr>
            <w:tcW w:type="dxa" w:w="1098"/>
          </w:tcPr>
          <w:p>
            <w:pPr>
              <w:jc w:val="center"/>
            </w:pPr>
            <w:r>
              <w:t>97.28</w:t>
            </w:r>
          </w:p>
        </w:tc>
        <w:tc>
          <w:tcPr>
            <w:tcW w:type="dxa" w:w="1098"/>
          </w:tcPr>
          <w:p>
            <w:pPr>
              <w:jc w:val="center"/>
            </w:pPr>
            <w:r>
              <w:t>3.7153</w:t>
            </w:r>
          </w:p>
        </w:tc>
        <w:tc>
          <w:tcPr>
            <w:tcW w:type="dxa" w:w="1098"/>
          </w:tcPr>
          <w:p>
            <w:pPr>
              <w:jc w:val="center"/>
            </w:pPr>
            <w:r>
              <w:t>inf</w:t>
            </w:r>
          </w:p>
        </w:tc>
      </w:tr>
    </w:tbl>
    <w:p/>
    <w:p>
      <w:pPr>
        <w:jc w:val="center"/>
      </w:pPr>
      <w:r>
        <w:drawing>
          <wp:inline xmlns:a="http://schemas.openxmlformats.org/drawingml/2006/main" xmlns:pic="http://schemas.openxmlformats.org/drawingml/2006/picture">
            <wp:extent cx="4572000" cy="2915478"/>
            <wp:docPr id="4" name="Picture 4"/>
            <wp:cNvGraphicFramePr>
              <a:graphicFrameLocks noChangeAspect="1"/>
            </wp:cNvGraphicFramePr>
            <a:graphic>
              <a:graphicData uri="http://schemas.openxmlformats.org/drawingml/2006/picture">
                <pic:pic>
                  <pic:nvPicPr>
                    <pic:cNvPr id="0" name="fig1_compression_ratio.png"/>
                    <pic:cNvPicPr/>
                  </pic:nvPicPr>
                  <pic:blipFill>
                    <a:blip r:embed="rId9"/>
                    <a:stretch>
                      <a:fillRect/>
                    </a:stretch>
                  </pic:blipFill>
                  <pic:spPr>
                    <a:xfrm>
                      <a:off x="0" y="0"/>
                      <a:ext cx="4572000" cy="2915478"/>
                    </a:xfrm>
                    <a:prstGeom prst="rect"/>
                  </pic:spPr>
                </pic:pic>
              </a:graphicData>
            </a:graphic>
          </wp:inline>
        </w:drawing>
      </w:r>
    </w:p>
    <w:p>
      <w:pPr>
        <w:jc w:val="center"/>
      </w:pPr>
      <w:r>
        <w:rPr>
          <w:i/>
          <w:sz w:val="20"/>
        </w:rPr>
        <w:t>Figure 4: Image compression — direct pixel coding vs DPCM mode.</w:t>
      </w:r>
    </w:p>
    <w:p>
      <w:pPr>
        <w:jc w:val="center"/>
      </w:pPr>
      <w:r>
        <w:drawing>
          <wp:inline xmlns:a="http://schemas.openxmlformats.org/drawingml/2006/main" xmlns:pic="http://schemas.openxmlformats.org/drawingml/2006/picture">
            <wp:extent cx="4572000" cy="2543536"/>
            <wp:docPr id="5" name="Picture 5"/>
            <wp:cNvGraphicFramePr>
              <a:graphicFrameLocks noChangeAspect="1"/>
            </wp:cNvGraphicFramePr>
            <a:graphic>
              <a:graphicData uri="http://schemas.openxmlformats.org/drawingml/2006/picture">
                <pic:pic>
                  <pic:nvPicPr>
                    <pic:cNvPr id="0" name="fig3_pixel_histogram.png"/>
                    <pic:cNvPicPr/>
                  </pic:nvPicPr>
                  <pic:blipFill>
                    <a:blip r:embed="rId10"/>
                    <a:stretch>
                      <a:fillRect/>
                    </a:stretch>
                  </pic:blipFill>
                  <pic:spPr>
                    <a:xfrm>
                      <a:off x="0" y="0"/>
                      <a:ext cx="4572000" cy="2543536"/>
                    </a:xfrm>
                    <a:prstGeom prst="rect"/>
                  </pic:spPr>
                </pic:pic>
              </a:graphicData>
            </a:graphic>
          </wp:inline>
        </w:drawing>
      </w:r>
    </w:p>
    <w:p>
      <w:pPr>
        <w:jc w:val="center"/>
      </w:pPr>
      <w:r>
        <w:rPr>
          <w:i/>
          <w:sz w:val="20"/>
        </w:rPr>
        <w:t>Figure 5: Color image pixel distribution by channel.</w:t>
      </w:r>
    </w:p>
    <w:p>
      <w:pPr>
        <w:jc w:val="center"/>
      </w:pPr>
      <w:r>
        <w:drawing>
          <wp:inline xmlns:a="http://schemas.openxmlformats.org/drawingml/2006/main" xmlns:pic="http://schemas.openxmlformats.org/drawingml/2006/picture">
            <wp:extent cx="4572000" cy="2915478"/>
            <wp:docPr id="6" name="Picture 6"/>
            <wp:cNvGraphicFramePr>
              <a:graphicFrameLocks noChangeAspect="1"/>
            </wp:cNvGraphicFramePr>
            <a:graphic>
              <a:graphicData uri="http://schemas.openxmlformats.org/drawingml/2006/picture">
                <pic:pic>
                  <pic:nvPicPr>
                    <pic:cNvPr id="0" name="fig2_entropy_vs_length.png"/>
                    <pic:cNvPicPr/>
                  </pic:nvPicPr>
                  <pic:blipFill>
                    <a:blip r:embed="rId11"/>
                    <a:stretch>
                      <a:fillRect/>
                    </a:stretch>
                  </pic:blipFill>
                  <pic:spPr>
                    <a:xfrm>
                      <a:off x="0" y="0"/>
                      <a:ext cx="4572000" cy="2915478"/>
                    </a:xfrm>
                    <a:prstGeom prst="rect"/>
                  </pic:spPr>
                </pic:pic>
              </a:graphicData>
            </a:graphic>
          </wp:inline>
        </w:drawing>
      </w:r>
    </w:p>
    <w:p>
      <w:pPr>
        <w:jc w:val="center"/>
      </w:pPr>
      <w:r>
        <w:rPr>
          <w:i/>
          <w:sz w:val="20"/>
        </w:rPr>
        <w:t>Figure 6: Overall coding efficiency comparison across all experiments.</w:t>
      </w:r>
    </w:p>
    <w:p>
      <w:r>
        <w:t>分析: DPCM mode consistently outperforms direct pixel coding for images, as the prediction residuals have a much lower entropy than the original pixel values. All modes achieve lossless compression (PSNR = infinity dB). The efficiency is slightly lower for images than for text due to the larger symbol alphabet (256 values for grayscale, 511 for DPCM residuals).</w:t>
      </w:r>
    </w:p>
    <w:p>
      <w:pPr>
        <w:pStyle w:val="Heading1"/>
      </w:pPr>
      <w:r>
        <w:rPr>
          <w:color w:val="1A1A2E"/>
        </w:rPr>
        <w:t>6. 结论</w:t>
      </w:r>
    </w:p>
    <w:p>
      <w:r>
        <w:t>This project successfully implemented a complete Huffman coding system for lossless compression of text and images. The results demonstrate that Huffman coding achieves compression close to the theoretical Shannon entropy bound, with coding efficiencies exceeding 95% for typical sources.</w:t>
      </w:r>
    </w:p>
    <w:p>
      <w:r>
        <w:t>Key findings include:</w:t>
        <w:br/>
        <w:t>- Text compression: Huffman coding achieves 1.4x-2.0x compression for English text, with efficiency &gt;97%.</w:t>
        <w:br/>
        <w:t>- Image compression: Direct pixel coding achieves moderate compression; DPCM mode significantly improves compression by decorrelating pixels.</w:t>
        <w:br/>
        <w:t>- The system is extensible: new coding algorithms can be added as separate modules without modifying the core engine.</w:t>
        <w:br/>
        <w:t>- The automated experiment pipeline generates results and charts reproducibly, enabling systematic analysis.</w:t>
      </w:r>
    </w:p>
    <w:p>
      <w:r>
        <w:t>Future extensions could include: adaptive Huffman coding for streaming data, arithmetic coding for tighter entropy bounds, run-length coding for images with large uniform regions, and block-based transform coding for higher compression ratios.</w:t>
      </w:r>
    </w:p>
    <w:p>
      <w:pPr>
        <w:pStyle w:val="Heading1"/>
      </w:pPr>
      <w:r>
        <w:rPr>
          <w:color w:val="1A1A2E"/>
        </w:rPr>
        <w:t>参考文献</w:t>
      </w:r>
    </w:p>
    <w:p>
      <w:pPr>
        <w:spacing w:after="80"/>
        <w:ind w:hanging="567" w:left="567"/>
      </w:pPr>
      <w:r>
        <w:t>[1] C. E. Shannon, "A Mathematical Theory of Communication," Bell Syst. Tech. J., vol. 27, pp. 379-423, 1948.</w:t>
      </w:r>
    </w:p>
    <w:p>
      <w:pPr>
        <w:spacing w:after="80"/>
        <w:ind w:hanging="567" w:left="567"/>
      </w:pPr>
      <w:r>
        <w:t>[2] D. A. Huffman, "A Method for the Construction of Minimum-Redundancy Codes," Proc. IRE, vol. 40, no. 9, pp. 1098-1101, 1952.</w:t>
      </w:r>
    </w:p>
    <w:p>
      <w:pPr>
        <w:spacing w:after="80"/>
        <w:ind w:hanging="567" w:left="567"/>
      </w:pPr>
      <w:r>
        <w:t>[3] T. M. Cover and J. A. Thomas, Elements of Information Theory, 2nd ed. Wiley, 2006.</w:t>
      </w:r>
    </w:p>
    <w:p>
      <w:pPr>
        <w:spacing w:after="80"/>
        <w:ind w:hanging="567" w:left="567"/>
      </w:pPr>
      <w:r>
        <w:t>[4] K. Sayood, Introduction to Data Compression, 5th ed. Morgan Kaufmann, 2017.</w:t>
      </w:r>
    </w:p>
    <w:p>
      <w:pPr>
        <w:spacing w:after="80"/>
        <w:ind w:hanging="567" w:left="567"/>
      </w:pPr>
      <w:r>
        <w:t>[5] W. B. Pennebaker and J. L. Mitchell, JPEG: Still Image Data Compression Standard. ISO/IEC, 1992.</w:t>
      </w:r>
    </w:p>
    <w:p>
      <w:pPr>
        <w:spacing w:after="80"/>
        <w:ind w:hanging="567" w:left="567"/>
      </w:pPr>
      <w:r>
        <w:t>[6] L. P. Deutsch, "DEFLATE Compressed Data Format Specification," RFC 1951, 1996.</w:t>
      </w:r>
    </w:p>
    <w:p>
      <w:pPr>
        <w:spacing w:after="80"/>
        <w:ind w:hanging="567" w:left="567"/>
      </w:pPr>
      <w:r>
        <w:t>[7] D. J. C. MacKay, Information Theory, Inference, and Learning Algorithms. Cambridge University Press, 2003.</w:t>
      </w:r>
    </w:p>
    <w:p>
      <w:pPr>
        <w:spacing w:after="80"/>
        <w:ind w:hanging="567" w:left="567"/>
      </w:pPr>
      <w:r>
        <w:t>[8] M. J. Weinberger, G. Seroussi, and G. Sapiro, "The LOCO-I Lossless Image Compression Algorithm: Principles and Standardization into JPEG-LS," IEEE Trans. Image Process., vol. 9, no. 8, pp. 1309-1324, 2000.</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