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/>
        <w:jc w:val="center"/>
      </w:pPr>
      <w:r>
        <w:rPr>
          <w:rFonts w:ascii="Times New Roman" w:hAnsi="Times New Roman" w:eastAsia="黑体" w:cs="Times New Roman"/>
          <w:b/>
          <w:sz w:val="32"/>
        </w:rPr>
        <w:t>信息安全与保密技术作业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2026—2027学年第一学期</w:t>
      </w:r>
    </w:p>
    <w:p>
      <w:pPr>
        <w:spacing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姓名：______________　　学号：______________　　班级：______________</w:t>
      </w:r>
    </w:p>
    <w:p w14:paraId="057398AA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1、下图中SSL的作用是什么？</w:t>
      </w:r>
    </w:p>
    <w:p w14:paraId="7284E89E">
      <w:r>
        <w:drawing>
          <wp:inline distT="0" distB="0" distL="114300" distR="114300">
            <wp:extent cx="4691380" cy="3478530"/>
            <wp:effectExtent l="0" t="0" r="2540" b="11430"/>
            <wp:docPr id="2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3478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答：图中是网易126邮箱（126.com）的登录页面，页面上提供了“SSL安全登录”选项。SSL（Secure Sockets Layer，安全套接层）是位于TCP/IP协议栈传输层与应用层之间的安全协议（其后续版本为TLS），它利用公开密钥密码技术，在客户机与服务器之间建立一条安全的通信通道，为HTTP、SMTP、POP3、FTP等高层应用协议提供安全保障。其作用主要有四个方面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（1）身份鉴别（认证）：通过服务器数字证书验证服务器的真实身份（必要时也验证客户端身份），防止攻击者假冒网站实施“中间人”攻击和网络钓鱼。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（2）数据保密（机密性）：对应用层数据加密后再传输，登录时提交的邮箱账号、口令等敏感信息在链路上以密文形式出现，即使数据包被截获也无法直接读出明文。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（3）数据完整（完整性）：利用消息认证码（MAC）校验数据是否被篡改，防止报文在传输途中被修改、删除或插入。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（4）抗重放：借助序号、随机数等机制，防止攻击者重放截获的报文。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因此在本图中，勾选“SSL安全登录”后，浏览器与126邮件服务器之间的会话将以HTTPS（HTTP over SSL）方式进行，用户输入的账号和口令被加密传输，从而避免口令在公网上以明文形式被窃听。</w:t>
      </w:r>
    </w:p>
    <w:p w14:paraId="6FC8848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2、下图中小锁的作用是什么?</w:t>
      </w:r>
    </w:p>
    <w:p w14:paraId="5F28905E"/>
    <w:p w14:paraId="775DAD70">
      <w:r>
        <w:drawing>
          <wp:inline distT="0" distB="0" distL="114300" distR="114300">
            <wp:extent cx="5575300" cy="4133850"/>
            <wp:effectExtent l="0" t="0" r="2540" b="1143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答：小锁（锁形图标）是SSL/TLS加密连接的状态标志，是“当前连接是安全的”这一状态的直观提示，其作用包含三层含义：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（1）提示连接已加密：表示浏览器与服务器之间已经成功建立了SSL/TLS安全通道（地址栏以https://开头），页面与服务器之间传输的数据均经过加密，第三方无法窃听其内容。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（2）提示服务器身份已通过验证：所访问站点的数字证书由受信任的证书颁发机构（CA）签发且在有效期内，说明访问的是真实站点而非假冒站点。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（3）作为查看证书的入口：单击小锁通常可以查看该站点的证书信息，包括颁发者、有效期、加密算法和加密强度等。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需要强调的是：小锁本身并不提供加密功能，它只是对“已经加密”这一事实的标识。如果小锁消失、变成打开的锁或出现红色警告，则说明当前连接未加密或证书存在问题，此时不应输入账号、口令等敏感信息。图中该小锁与“SSL安全登录”选项相配合，表示选择该选项后登录过程中的账号和口令将以密文形式传输。</w:t>
      </w:r>
    </w:p>
    <w:p w14:paraId="7DD8FF32"/>
    <w:p w14:paraId="0A5F42C5"/>
    <w:p w14:paraId="505AC70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3、信息安全的CIA指的是什么？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答：CIA是信息安全三个最基本属性（安全目标）的英文缩写：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C——机密性（Confidentiality）：保证信息不泄露给未授权的用户、实体或过程，即只有获得授权者才能访问信息，且信息在存储和传输中不被非法获知。通常通过数据加密、访问控制、防电磁泄漏等手段实现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I——完整性（Integrity）：保证信息在存储、传输和处理过程中不被非授权地修改、删除、插入或伪造，即数据始终保持真实、完整的状态。通常通过散列函数（Hash）、消息认证码（MAC）、数字签名等手段实现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（3）A——可用性（Availability）：保证授权用户在需要时能够及时、可靠地访问信息和信息系统，即系统不因非授权者的行为而拒绝服务。通常通过冗余备份、容错技术、抗拒绝服务攻击、灾难恢复等手段实现。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CIA三者相互联系、缺一不可，共同构成信息安全的基石。在此基础上，信息安全还常补充可控性（Controllability）、不可否认性/抗抵赖性（Non-repudiation）、可审查性等属性，我国通常把信息安全的属性概括为保密性、完整性、可用性、可控性和不可否认性。</w:t>
      </w:r>
    </w:p>
    <w:p w14:paraId="6A913E4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4、传统世界中的安全与数字世界中的安全有什么差别？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答：传统世界中的安全与数字世界中的安全在保护对象、安全边界、威胁来源、攻防代价和防护手段等方面都存在明显差别，主要对比如下表所示。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69"/>
        <w:gridCol w:w="2769"/>
        <w:gridCol w:w="2769"/>
      </w:tblGrid>
      <w:tr>
        <w:trPr>
          <w:trHeight w:val="340"/>
        </w:trPr>
        <w:tc>
          <w:tcPr>
            <w:tcW w:type="dxa" w:w="1247"/>
            <w:shd w:val="clear" w:color="auto" w:fill="EDEDED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黑体" w:cs="Times New Roman"/>
                <w:b/>
                <w:sz w:val="19"/>
              </w:rPr>
              <w:t>比较项</w:t>
            </w:r>
          </w:p>
        </w:tc>
        <w:tc>
          <w:tcPr>
            <w:tcW w:type="dxa" w:w="3515"/>
            <w:shd w:val="clear" w:color="auto" w:fill="EDEDED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黑体" w:cs="Times New Roman"/>
                <w:b/>
                <w:sz w:val="19"/>
              </w:rPr>
              <w:t>传统世界中的安全</w:t>
            </w:r>
          </w:p>
        </w:tc>
        <w:tc>
          <w:tcPr>
            <w:tcW w:type="dxa" w:w="3515"/>
            <w:shd w:val="clear" w:color="auto" w:fill="EDEDED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黑体" w:cs="Times New Roman"/>
                <w:b/>
                <w:sz w:val="19"/>
              </w:rPr>
              <w:t>数字世界中的安全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保护对象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有形实体：人身、财物、房屋、文件载体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无形信息：数据、程序、账号、隐私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安全边界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边界明确，可设围墙、门禁、哨卡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无固定边界，网络可达之处即边界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威胁来源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需要物理接近，攻击者必须到场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可来自世界任何地点，远程即可实施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距离因素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距离是天然屏障，越远越难攻击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距离基本失去意义，跨国攻击与本地无异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攻击代价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较高，需工具、人力与时间，风险大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很低，可自动化、批量化、匿名化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复制扩散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实物被窃即失去，复制困难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信息可无损复制，成本近乎为零，泄露后无法收回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痕迹取证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痕迹明显，现场可以勘查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痕迹易被删除或伪造，取证困难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防护手段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物理手段：锁、围墙、警卫、保险柜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逻辑手段：密码技术、身份认证、访问控制、审计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安全目标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主要防盗窃、防破坏、防人身伤害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机密性、完整性、可用性、可控性、抗抵赖性</w:t>
            </w:r>
          </w:p>
        </w:tc>
      </w:tr>
      <w:tr>
        <w:trPr>
          <w:trHeight w:val="340"/>
        </w:trPr>
        <w:tc>
          <w:tcPr>
            <w:tcW w:type="dxa" w:w="1247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攻防态势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攻防相对对称，易守难攻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攻防不对称，易攻难守，安全是动态的、相对的</w:t>
            </w:r>
          </w:p>
        </w:tc>
      </w:tr>
    </w:tbl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归结起来，二者最本质的差别是：传统安全保护的是“看得见、摸得着”的实体，主要依靠物理屏障；数字安全保护的是可以无限复制、无边界流动的信息，只能依靠密码学等逻辑手段，而且不存在“绝对安全”，只能追求“足够安全”，并通过持续的管理和技术措施把风险控制在可接受的范围之内。</w:t>
      </w:r>
    </w:p>
    <w:p w14:paraId="60C587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5、通信系统的典型攻击形式有哪些？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答：按照通信过程中攻击者对数据流的作用方式，通信系统的典型攻击形式分为被动攻击和主动攻击两大类：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1. 被动攻击（只窃听、不改变数据流，隐蔽性强，难以发现，但可以预防）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（1）截获（窃听）：攻击者在通信链路上搭线窃听，或接收无线信道的信号，直接获取通信内容。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（2）流量分析：当通信内容已经加密而无法读懂时，通过分析通信双方的地址、通信频度、报文长度和通信时间规律等，推断出有价值的机密信息。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2. 主动攻击（篡改或伪造数据流，容易被发现，但难以彻底预防，重点是检测）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（3）中断（阻断）：破坏通信链路或系统资源，使通信无法进行、服务不可用，如拒绝服务攻击（DoS/DDoS）、切断通信线路、破坏路由器等。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（4）篡改：截获报文后修改其内容再转发，如改变报文中的数据、延迟或重排报文顺序。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（5）伪造：攻击者假冒合法用户身份或伪造报文注入网络，如重放攻击、假冒身份、伪造数据等。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概括地说，被动攻击有截获和流量分析两种，主动攻击有中断、篡改、伪造（含重放）等形式。对付被动攻击以预防（加密）为主，对付主动攻击则以检测和恢复为主。</w:t>
      </w:r>
    </w:p>
    <w:p w14:paraId="47BB6B3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6、ISO 7498-2定义的五大类安全服务是什么？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答：ISO 7498-2《信息处理系统——开放系统互连——基本参考模型 第2部分：安全体系结构》定义了五大类安全服务（也称安全功能）：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（1）鉴别（认证）服务：证实通信实体或数据来源的身份与其声称的一致，包括对等实体鉴别和数据源鉴别两种，主要用于防止假冒。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（2）访问控制服务：防止未经授权的用户访问系统资源或利用系统资源，即防止对资源的非授权使用。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（3）数据机密性服务：保护数据不被非授权者获知，包括连接机密性、无连接机密性、选择字段机密性和业务流机密性。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（4）数据完整性服务：防止数据被非授权地修改、插入、删除或重放，包括带恢复的连接完整性、无恢复的连接完整性、选择字段连接完整性和无连接完整性等。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（5）抗抵赖（不可否认）服务：防止通信双方事后否认曾经发生过的通信或操作，包括原发抗抵赖、交付抗抵赖等，通常依靠数字签名实现。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这五类安全服务由ISO 7498-2同时定义的八种安全机制来支持实现，即加密机制、数字签名机制、访问控制机制、数据完整性机制、鉴别交换机制、业务流填充机制、路由控制机制和公证机制。</w:t>
      </w:r>
    </w:p>
    <w:p w14:paraId="0F9D16F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7、简述现有的安全模型有哪些？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答：安全模型是对安全策略所表达的安全需求进行精确、无歧义、简洁的描述，是安全策略的形式化表达，也是设计与实现安全系统的依据。现有的安全模型大体可以分为以下几类：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1. 访问控制类模型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（1）自主访问控制模型（DAC）：基于访问控制矩阵或访问控制表（ACL），由资源拥有者自行决定授权，如UNIX的文件权限，灵活但安全性较弱。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强制访问控制模型（MAC）：由系统按主体和客体的安全级别强制授权，用户不能自行更改。典型代表有Bell-LaPadula模型（保证机密性，实行“下读上写”）、Biba模型（保证完整性，实行“上读下写”）、Clark-Wilson模型（商业完整性模型）和Chinese Wall模型（利益冲突模型）。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（3）基于角色的访问控制模型（RBAC）：通过“角色”把主体与权限解耦，按岗位授权，便于管理，是目前应用最广泛的模型之一。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2. 信息流类模型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信息流模型检查信息在主体、客体之间流动的方向是否符合安全策略；格模型（Lattice Model）是其数学基础；非干扰模型（Non-interference Model）用于分析多级安全系统中的隐蔽通道。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3. 状态机类模型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用状态机描述系统的安全状态及其迁移，Bell-LaPadula、Biba等模型均可用状态机表示；Harrison-Ruzzo-Ullman（HRU）模型研究授权系统的安全性判定问题。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4. 面向网络与动态防护的安全模型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（1）通信安全模型（Shannon模型）：在不可信信道上通过加密实现保密通信，安全性依赖于密钥的保密，同时需要一条安全的密钥分发信道。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（2）访问控制安全模型（参考监视器/安全内核模型）：通过访问控制矩阵、能力表、安全内核和可信计算基（TCB）实现访问控制。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（3）动态安全模型：P2DR模型（策略Policy、防护Protection、检测Detection、响应Response）、PDRR模型（增加恢复Recovery）、PPDR模型等；我国提出的WPDRRC模型包括预警、保护、检测、响应、恢复、反击六个环节。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5. 其他模型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多级安全模型（MLS）、BMA模型，以及面向云计算、物联网的新型模型，如“永不信任、始终验证”的零信任（Zero Trust）模型等。</w:t>
      </w:r>
    </w:p>
    <w:p w14:paraId="2304DA4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8、ISO 7498-2，TCSEC，DES分别是由哪个机构制定的？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答：三者的制定机构分别如下：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（1）ISO 7498-2：由国际标准化组织（ISO，International Organization for Standardization）制定，全称为《信息处理系统——开放系统互连——基本参考模型 第2部分：安全体系结构》（ISO 7498-2:1989），是OSI安全体系结构的基础标准。我国对应的标准是GB/T 9387.2。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（2）TCSEC：由美国国防部（DoD，Department of Defense）制定，具体由其下属的国家计算机安全中心（NCSC）和国家安全局（NSA）组织实施，1985年发布，编号DoD 5200.28-STD，因封面为橙色而俗称“橙皮书”，全称《可信计算机系统评估准则》。它把计算机系统的安全划分为D、C1、C2、B1、B2、B3、A1共七个等级。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（3）DES：由美国国家标准局（NBS，National Bureau of Standards，即现在的美国国家标准与技术研究院NIST）制定，1977年作为联邦信息处理标准FIPS PUB 46发布，全称《数据加密标准》（Data Encryption Standard），是一种分组长度为64位、有效密钥长度为56位的对称分组密码算法。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补充：RSA算法由美国麻省理工学院的Rivest、Shamir和Adleman三人提出并由RSA公司推广；AES由NIST于2001年制定；CC（通用准则）由ISO/IEC与美国、加拿大、欧洲共同制定；我国的GB 17859-1999由原国家质量技术监督局发布。</w:t>
      </w:r>
    </w:p>
    <w:p w14:paraId="42D811C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9、信息系统的物理安全包含哪些内容？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答：物理安全（也称实体安全）是整个信息系统安全的基础，指为保证信息系统免遭自然灾难、环境事故和人为破坏，保护计算机设备、设施（含网络）及其他媒体免遭破坏所采取的措施。其内容主要包括：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环境安全（机房与场地安全）：机房的选址与建筑结构安全（防震、防雷、防水、防潮），温湿度控制，防火与消防，防静电、防尘、防有害气体，防电磁干扰，以及电力供应与接地保护（UPS、稳压电源、防雷接地）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（2）设备安全：设备的防盗、防毁、防电磁信息泄漏（电磁屏蔽、电磁干扰、TEMPEST技术）、防线路窃听；设备的冗余与备份（双机热备、磁盘阵列）；设备的日常维护与故障处理。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（3）媒体（介质）安全：存储介质（磁盘、磁带、光盘、U盘等）的防盗、防毁、防霉变和防磁场干扰；介质中数据的登记、归档与保密管理；废弃介质的销毁（消磁、粉碎、物理销毁），防止数据被恢复。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（4）人员安全：人员的安全审查，权限与职责分离，出入机房的身份识别与门禁管理，值班与巡检制度，安全教育与培训，以及人员离岗、离职的交接管理。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（5）管理安全（制度保障）：物理安全管理制度、机房管理制度、设备与介质管理制度、应急预案与灾难恢复计划等。</w:t>
      </w:r>
    </w:p>
    <w:p w14:paraId="6024C8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10、我国制定了哪几个安全等级？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答：我国参照国际标准（TCSEC、ITSEC、CC等）并结合本国国情，制定了国家标准GB 17859-1999《计算机信息系统安全保护等级划分准则》，将计算机信息系统的安全保护能力划分为五个等级：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第一级：用户自主保护级——通过隔离用户与数据，使用户具备自主安全保护的能力（自主访问控制），保护用户信息免受非授权访问，是最低等级。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第二级：系统审计保护级——在第一级的基础上增加了审计功能，要求创建并维护访问对象的审计记录，能够追踪到每个用户的访问行为，并实施客体重用控制（对应TCSEC的C2级）。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第三级：安全标记保护级——在第二级的基础上增加了强制访问控制，为每个主体和客体设置敏感标记，系统按标记实施强制访问控制，并具有审计、客体重用、数据完整性等保护能力（对应B1级）。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级：结构化保护级——在第三级的基础上，把自主访问控制和强制访问控制扩展到系统的全部主体与客体，建立形式化的安全策略模型，对隐蔽通道进行分析，并在系统结构上划分为关键保护部分与非关键保护部分（对应B2级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第五级：访问验证保护级——最高等级，在第四级的基础上，系统的安全内核必须满足引用监视器的要求并能够被形式化验证，具有抗渗透能力和可信恢复能力（对应B3/A1级）。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此外，2008年发布的GB/T 22239《信息安全技术 信息系统安全等级保护基本要求》（现行版本为GB/T 22239-2019，即“等保2.0”）按信息系统受到破坏后对公民、法人和其他组织的合法权益，以及社会秩序、公共利益和国家安全的危害程度，把信息系统划分为第一级至第五级共五个安全保护等级（自主保护级、指导保护级、监督保护级、强制保护级、专控保护级），这是我国开展信息安全等级保护工作的依据。</w:t>
      </w:r>
    </w:p>
    <w:p w14:paraId="0DA021F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11、对称密码与非对称密码的区别?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答：对称密码（单钥密码）与非对称密码（公钥密码）的主要区别如下：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密钥使用不同：对称密码的加密密钥与解密密钥相同，或虽不相同但由其中一个很容易推出另一个；非对称密码使用一对密钥——公钥和私钥，加密与解密（或签名与验证）使用不同的密钥，并且由公钥在计算上不能推出私钥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密钥管理与分发不同：对称密码要求通信双方必须通过安全信道预先共享密钥，n个用户两两通信需要n(n-1)/2个密钥，密钥管理困难，难以解决密钥分发和陌生人之间的保密通信问题；非对称密码的公钥可以公开（通过证书发布），n个用户只需n对密钥（2n个），密钥管理简单，便于密钥分发和数字签名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算法基础不同：对称密码基于替代、置换、异或等基本运算，通过多轮迭代实现混淆与扩散，安全性依赖于密钥的保密（算法可以公开）；非对称密码基于数学难题——大整数因子分解（RSA）、离散对数（ElGamal、DH）、椭圆曲线离散对数（ECC），安全性依赖于数学问题的计算复杂性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运算速度与适用数据量不同：对称密码算法简单、速度快，一般比非对称密码快数百至数千倍，适合加密大量数据（文件、数据流）；非对称密码计算复杂、速度慢，一般只用于加密少量数据（如会话密钥）和数字签名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（5）实现的功能不同：对称密码只能实现机密性（数据加密），不能实现数字签名和抗抵赖；非对称密码既可实现机密性，又可实现身份认证、数字签名和抗抵赖，还可用于密钥交换。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（6）典型算法不同：对称密码有DES、3DES、AES、IDEA、RC4、SM4等；非对称密码有RSA、ElGamal、ECC、DSA、DH等。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实际应用中常把二者结合使用：用非对称密码分发会话密钥，用对称密码加密数据（即数字信封技术），从而兼得安全性与效率。</w:t>
      </w:r>
    </w:p>
    <w:p w14:paraId="0DB58A1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12、分组密码与流密码的区别？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答：分组密码与流密码（序列密码）的主要区别如下：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处理单位不同：分组密码把明文按固定长度分成若干组（如64位、128位），以组为单位用同一密钥进行加密变换，输出等长的密文组；流密码把明文按比特（或字节）逐位处理，用密钥流（伪随机序列）与明文逐位异或产生密文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密钥流的使用方式不同：分组密码对每个分组使用相同的密钥和相同的变换，同一明文分组在同一密钥下必产生相同的密文，因此需要工作模式（ECB、CBC、CFB、OFB、CTR等）来掩盖统计规律；流密码的密钥流由种子密钥通过伪随机发生器产生，加密变换随位置而变化，密钥流的每一位只使用一次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（3）有无记忆（状态）不同：分组密码是无记忆的，各分组依次独立处理；流密码是有记忆的，其输出不仅与当前输入有关，还与内部的记忆状态有关。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（4）错误传播不同：分组密码（如CBC模式）中一位出错会影响整个分组甚至后续分组；流密码中一位密文出错只影响对应的一位明文，错误不扩散。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（5）同步要求不同：流密码（尤其是同步流密码）要求收发双方严格同步，一旦失步就无法正确解密；分组密码不需要严格同步，且支持随机访问。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（6）性能与实现不同：流密码加解密速度快、时延小、错误不扩散，适合硬件实现和实时性要求高的场合，如语音、视频等连续数据流的加密；分组密码便于软件实现和标准化，适合分组数据的加密与认证。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（7）典型算法不同：分组密码有DES、3DES、AES、IDEA、SM4等；流密码有RC4、A5/1、ZUC（祖冲之）、ChaCha20以及一次一密等。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需要指出的是，分组密码与流密码可以相互转化：分组密码的CFB、OFB、CTR等工作模式就可以把分组密码当作流密码使用。</w:t>
      </w:r>
    </w:p>
    <w:p w14:paraId="383B8E2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13、基于攻击者所知道信息的密码分析的攻击类型有哪些？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答：按照攻击者在密码分析中所掌握的信息量由少到多（攻击强度由弱到强），攻击类型可分为以下几种：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（1）唯密文攻击：攻击者只知道若干密文以及加解密算法的细节，试图据此恢复明文或密钥。这是最困难、也是攻击者最常面对的情形。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（2）已知明文攻击：攻击者掌握若干“明文—密文”对（但明文不是由他选择的），据此推断密钥或解密算法。例如利用已知的文件头、固定格式的报文作为已知明文。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（3）选择明文攻击：攻击者可以选择任意明文并获得对应的密文（相当于他可以使用加密机），据此推断密钥。差分密码分析、线性密码分析都属于这一类。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（4）选择密文攻击：攻击者可以选择任意密文并获得对应的明文（相当于他可以使用解密机），据此推断密钥，常用于攻击公钥密码体制和数字签名方案。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（5）选择文本攻击：选择明文攻击与选择密文攻击的结合，攻击者既能选择明文获得密文，又能选择密文获得明文，是最强的攻击类型。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此外，按攻击手段还可分为穷举攻击（暴力破解）、字典攻击、中间相遇攻击、相关密钥攻击、差分分析、线性分析、代数攻击和侧信道攻击（时间分析、功耗分析、电磁分析）等。一个密码体制要被认为是安全的，通常要求它能够抵抗选择明文攻击（IND-CPA）甚至选择密文攻击（IND-CCA）。</w:t>
      </w:r>
    </w:p>
    <w:p w14:paraId="7E17DD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14、古典密码的加密方法有哪些？基本思想是什么？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答：古典密码（手工密码和机械密码）的加密方法基本上可以归纳为替换和换位两大类：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1. 替换密码（Substitution Cipher）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按照一定的规则，用一个或一组字符去替换明文中的字符，字符的位置保持不变。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（1）单表替换（一个明文字符固定对应一个密文字符）：移位（加法）密码——凯撒密码（移位3位）、一般加法密码；乘法密码；仿射密码（c = a·m + b mod 26）；密钥短语密码、关键词密码等。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多表替换（同一个明文字符在不同位置对应不同的密文字符）：维吉尼亚密码（用密钥字母控制移位量）、博福特密码、格朗普雷密码；希尔密码（用矩阵乘法对字符向量作线性变换，属于代数密码）；一次性密码本（Vernam/OTP，密钥流与明文等长且完全随机，理论上不可破）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2. 换位密码（Transposition / Permutation Cipher）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保持明文字符本身不变，只按一定规则重新排列字符的位置。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（1）列换位密码：把明文按行写入矩阵，再按密钥规定的列顺序读出；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（2）栅栏密码（轨道密码）：把明文按一定间隔分成若干组后交叉读出；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（3）矩形换位、路游换位：按螺旋、对角线等路径读取矩阵中的字符。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3. 其他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隐写术（把秘密信息隐藏在文字、图像之中，如藏头诗、书卷密码、隐形墨水），以及替换与换位相结合的复合密码。</w:t>
      </w:r>
    </w:p>
    <w:p>
      <w:pPr>
        <w:spacing w:line="300" w:lineRule="auto" w:before="100" w:after="40"/>
      </w:pPr>
      <w:r>
        <w:rPr>
          <w:rFonts w:ascii="Times New Roman" w:hAnsi="Times New Roman" w:eastAsia="黑体" w:cs="Times New Roman"/>
          <w:b/>
          <w:sz w:val="21"/>
        </w:rPr>
        <w:t>基本思想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（1）用“变换”代替“隐藏”：把明文变换成看似无意义的密文，安全性建立在密钥的保密上而不是算法的保密上（Kerckhoffs原则）。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2）混淆与扩散：这是Shannon提出的两个基本设计思想。替换主要产生“混淆”（confusion），使密文与密钥之间的关系尽可能复杂，让攻击者无法从密文推测密钥；换位主要产生“扩散”（diffusion），使明文中的一位变化影响密文中的许多位，把明文的统计特性散布到整个密文中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（3）消除明文中的统计规律与冗余度：自然语言存在字母出现频率、双字母组合等统计特征，多表替换和复合密码正是为了打乱这些统计规律，使攻击者难以用频率分析等方法破译。</w:t>
      </w:r>
    </w:p>
    <w:p>
      <w:pPr>
        <w:spacing w:line="300" w:lineRule="auto" w:before="0" w:after="40"/>
        <w:ind w:left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（4）以密钥控制变换：同一算法在不同密钥下产生不同的变换，密钥空间要足够大，使穷举攻击不可行。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古典密码大多已能被频率分析、已知明文攻击等方法破译，但它们所确立的替换与换位、混淆与扩散等思想，至今仍是现代分组密码（如DES、AES）设计的基础。</w:t>
      </w:r>
    </w:p>
    <w:p w14:paraId="55448FA6">
      <w:pPr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11E520"/>
    <w:multiLevelType w:val="singleLevel"/>
    <w:tmpl w:val="3E11E52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4NjE5ZTIyZjdlM2E1OWUyMmYyMjY1NTc5MGQxMjAifQ=="/>
  </w:docVars>
  <w:rsids>
    <w:rsidRoot w:val="004C4E1B"/>
    <w:rsid w:val="004C4E1B"/>
    <w:rsid w:val="004F549D"/>
    <w:rsid w:val="00A30CA8"/>
    <w:rsid w:val="00CD7A69"/>
    <w:rsid w:val="00F739F9"/>
    <w:rsid w:val="24B67467"/>
    <w:rsid w:val="38EC19B4"/>
    <w:rsid w:val="6B651EC9"/>
    <w:rsid w:val="7FDC14A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4"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3"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649</Words>
  <Characters>750</Characters>
  <Lines>5</Lines>
  <Paragraphs>1</Paragraphs>
  <TotalTime>8</TotalTime>
  <ScaleCrop>false</ScaleCrop>
  <LinksUpToDate>false</LinksUpToDate>
  <CharactersWithSpaces>755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2025-11-20T02:50:00Z</dcterms:created>
  <dc:creator>Administrator</dc:creator>
  <cp:lastModifiedBy>公主</cp:lastModifiedBy>
  <dcterms:modified xsi:type="dcterms:W3CDTF">2026-10-15T02:30:18Z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5D651CD58E3D486FA74678F61ABE062E_13</vt:lpwstr>
  </property>
  <property fmtid="{D5CDD505-2E9C-101B-9397-08002B2CF9AE}" pid="4" name="KSOTemplateDocerSaveRecord">
    <vt:lpwstr>eyJoZGlkIjoiNWYyNGVkMTUyMWQyZjBjYzMwZGYxYTY1Y2YyZTdmYTUiLCJ1c2VySWQiOiI0NTQ0NTA4ODcifQ==</vt:lpwstr>
  </property>
</Properties>
</file>