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Mysql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一、数据库的类型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数据库的字段类型和java的数据类型差不多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我们一般使用int就可以了，其他的类似于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tinyint，就是取值范围不一样</w:t>
      </w:r>
    </w:p>
    <w:tbl>
      <w:tblPr>
        <w:tblStyle w:val="8"/>
        <w:tblW w:w="8999" w:type="dxa"/>
        <w:tblCellSpacing w:w="0" w:type="dxa"/>
        <w:tblInd w:w="15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595"/>
        <w:gridCol w:w="640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MySQL数据类型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含义（有符号）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tinyint(m)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1个字节  范围(-128~127)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smallint(m)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2个字节  范围(-32768~32767)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mediumint(m)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3个字节  范围(-8388608~8388607)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725" w:hRule="atLeast"/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int(m)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4个字节  范围(-2147483648~2147483647)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bigint(m)</w:t>
            </w:r>
          </w:p>
        </w:tc>
        <w:tc>
          <w:tcPr>
            <w:tcW w:w="64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8个字节  范围(+-9.22*10的18次方)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2.浮点型：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我们一般使用double</w:t>
      </w:r>
    </w:p>
    <w:tbl>
      <w:tblPr>
        <w:tblStyle w:val="8"/>
        <w:tblW w:w="9000" w:type="dxa"/>
        <w:tblCellSpacing w:w="0" w:type="dxa"/>
        <w:tblInd w:w="15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595"/>
        <w:gridCol w:w="640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MySQL数据类型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float(m,d)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单精度浮点型    8位精度(4字节)     m总个数，d小数位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double(m,d)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双精度浮点型    16位精度(8字节)    m总个数，d小数位 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设一个字段定义为float(5,3)，如果插入一个数123.45678,实际数据库里存的是123.457，但总个数还以实际为准，即6位。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字符串(char,varchar,_text) </w:t>
      </w:r>
    </w:p>
    <w:tbl>
      <w:tblPr>
        <w:tblStyle w:val="8"/>
        <w:tblW w:w="9015" w:type="dxa"/>
        <w:tblCellSpacing w:w="0" w:type="dxa"/>
        <w:tblInd w:w="15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595"/>
        <w:gridCol w:w="64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MySQL数据类型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char(n)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固定长度，最多255个字符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varchar(n)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固定长度，最多65535个字符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tinytext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可变长度，最多255个字符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可变长度，最多65535个字符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mediumtext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可变长度，最多2的24次方-1个字符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longtext</w:t>
            </w:r>
          </w:p>
        </w:tc>
        <w:tc>
          <w:tcPr>
            <w:tcW w:w="6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可变长度，最多2的32次方-1个字符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678" w:afterAutospacing="0" w:line="23" w:lineRule="atLeast"/>
        <w:ind w:left="0" w:right="30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char和varchar：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1.char(n) 若存入字符数小于n，则以空格补于其后，查询之时再将空格去掉。所以char类型存储的字符串末尾不能有空格，varchar不限于此。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2.char(n) 固定长度，char(4)不管是存入几个字符，都将占用4个字节，varchar是存入的实际字符数+1个字节（n&lt;=255）或2个字节(n&gt;255)，所以varchar(4),存入3个字符将占用4个字节。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3.char类型的字符串检索速度要比varchar类型的快。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varchar和text：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1.varchar可指定n，text不能指定，内部存储varchar是存入的实际字符数+1个字节（n&lt;=255）或2个字节(n&gt;255)，text是实际字符数+2个字节。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2.text类型不能有默认值。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3.varchar可直接创建索引，text创建索引要指定前多少个字符。varchar查询速度快于text,在都创建索引的情况下，text的索引似乎不起作用。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4.二进制数据(_Blob)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这种格式主要是用来存储图片和视频，大家知道这种类型就可以了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1._BLOB和_text存储方式不同，_TEXT以文本方式存储，英文存储区分大小写，而_Blob是以二进制方式存储，不分大小写。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2._BLOB存储的数据只能整体读出。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5.日期时间类型</w:t>
      </w:r>
    </w:p>
    <w:tbl>
      <w:tblPr>
        <w:tblStyle w:val="8"/>
        <w:tblW w:w="9000" w:type="dxa"/>
        <w:tblCellSpacing w:w="0" w:type="dxa"/>
        <w:tblInd w:w="15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328"/>
        <w:gridCol w:w="667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6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日期 '2008-12-2'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6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时间 '12:25:36'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6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日期时间 '2008-12-2 22:06:44'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6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自动存储记录修改时间 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所以我们如果数据库里面定义的修改时间是timestamp就可以不用手动的插入用户修改时间，这样稍稍减少一些写代码的工作量，减少一些忘记录入修改时间的bug；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6.数据类型的属性</w:t>
      </w:r>
    </w:p>
    <w:tbl>
      <w:tblPr>
        <w:tblStyle w:val="8"/>
        <w:tblW w:w="8999" w:type="dxa"/>
        <w:tblCellSpacing w:w="0" w:type="dxa"/>
        <w:tblInd w:w="15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606"/>
        <w:gridCol w:w="639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MySQL关键字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NULL 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数据列可包含NULL值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NOT NULL 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数据列不允许包含NULL值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DEFAULT 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PRIMARY KEY 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主键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2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AUTO_INCREMENT </w:t>
            </w:r>
          </w:p>
        </w:tc>
        <w:tc>
          <w:tcPr>
            <w:tcW w:w="63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自动递增，适用于整数类型 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 w:line="300" w:lineRule="atLeast"/>
        <w:jc w:val="left"/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定义主键和外键主要是为了维护关系数据库的完整性，总结一下：</w:t>
      </w: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主键是能确定一条记录的唯一标识</w:t>
      </w: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，比如，一条记录包括身份正号，姓名，年龄。身份证号是唯一能确定你这个人的，其他都可能有重复，所以，身份证号是主键。 </w:t>
      </w: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外键用于与另一张表的关联</w:t>
      </w: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。是能确定另一张表记录的字段，</w:t>
      </w:r>
      <w:r>
        <w:rPr>
          <w:rFonts w:hint="default" w:ascii="Verdana" w:hAnsi="Verdana" w:eastAsia="PingFang SC" w:cs="Verdana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用于保持数据的一致性</w:t>
      </w:r>
      <w:r>
        <w:rPr>
          <w:rFonts w:hint="default" w:ascii="Verdana" w:hAnsi="Verdana" w:eastAsia="PingFang SC" w:cs="Verdan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。比如，A表中的一个字段，是B表的主键，那他就可以是A表的外键。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 w:line="300" w:lineRule="atLeast"/>
        <w:jc w:val="left"/>
        <w:rPr>
          <w:rFonts w:ascii="Verdana" w:hAnsi="Verdana" w:eastAsia="PingFang SC" w:cs="Verdana"/>
          <w:b/>
          <w:color w:val="4B4B4B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22"/>
          <w:szCs w:val="22"/>
          <w:shd w:val="clear" w:fill="FFFFFF"/>
          <w:lang w:val="en-US" w:eastAsia="zh-CN" w:bidi="ar"/>
        </w:rPr>
        <w:t>二、  主键、外键和索引的区别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主键、外键和索引的区别？</w:t>
      </w:r>
    </w:p>
    <w:tbl>
      <w:tblPr>
        <w:tblStyle w:val="8"/>
        <w:tblW w:w="852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520"/>
        <w:gridCol w:w="2828"/>
        <w:gridCol w:w="216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ascii="Courier New" w:hAnsi="Courier New" w:eastAsia="ˎ̥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2828" w:type="dxa"/>
            <w:tcBorders>
              <w:top w:val="single" w:color="auto" w:sz="8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  <w:tc>
          <w:tcPr>
            <w:tcW w:w="2166" w:type="dxa"/>
            <w:tcBorders>
              <w:top w:val="single" w:color="auto" w:sz="8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8" w:type="dxa"/>
            <w:tcBorders>
              <w:top w:val="single" w:color="D4D0C8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定义：</w:t>
            </w:r>
          </w:p>
        </w:tc>
        <w:tc>
          <w:tcPr>
            <w:tcW w:w="2520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唯一标识一条记录，不能有重复的，不允许为空</w:t>
            </w:r>
          </w:p>
        </w:tc>
        <w:tc>
          <w:tcPr>
            <w:tcW w:w="2828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表的外键是另一表的主键</w:t>
            </w:r>
            <w:r>
              <w:rPr>
                <w:rFonts w:hint="default" w:ascii="ˎ̥" w:hAnsi="ˎ̥" w:eastAsia="ˎ̥" w:cs="ˎ̥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外键可以有重复的</w:t>
            </w:r>
            <w:r>
              <w:rPr>
                <w:rFonts w:hint="default" w:ascii="Courier New" w:hAnsi="Courier New" w:eastAsia="ˎ̥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可以是空值</w:t>
            </w:r>
          </w:p>
        </w:tc>
        <w:tc>
          <w:tcPr>
            <w:tcW w:w="2166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该字段没有重复值，但可以有一个空值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8" w:type="dxa"/>
            <w:tcBorders>
              <w:top w:val="single" w:color="D4D0C8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作用：</w:t>
            </w:r>
          </w:p>
        </w:tc>
        <w:tc>
          <w:tcPr>
            <w:tcW w:w="2520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用来保证数据完整性</w:t>
            </w:r>
          </w:p>
        </w:tc>
        <w:tc>
          <w:tcPr>
            <w:tcW w:w="2828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用来和其他表建立联系用的</w:t>
            </w:r>
          </w:p>
        </w:tc>
        <w:tc>
          <w:tcPr>
            <w:tcW w:w="2166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是提高查询排序的速度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8" w:type="dxa"/>
            <w:tcBorders>
              <w:top w:val="single" w:color="D4D0C8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个数：</w:t>
            </w:r>
          </w:p>
        </w:tc>
        <w:tc>
          <w:tcPr>
            <w:tcW w:w="2520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主键只能有一个</w:t>
            </w:r>
          </w:p>
        </w:tc>
        <w:tc>
          <w:tcPr>
            <w:tcW w:w="2828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一个表可以有多个外键</w:t>
            </w:r>
          </w:p>
        </w:tc>
        <w:tc>
          <w:tcPr>
            <w:tcW w:w="2166" w:type="dxa"/>
            <w:tcBorders>
              <w:top w:val="single" w:color="D4D0C8" w:sz="6" w:space="0"/>
              <w:left w:val="single" w:color="D4D0C8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一个表可以有多个惟一索引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. cascade方式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在父表上update/delete记录时，同步update/delete掉子表的匹配记录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. set null方式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在父表上update/delete记录时，将子表上匹配记录的列设为null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要注意子表的外键列不能为not null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. No action方式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如果子表中有匹配的记录,则不允许对父表对应候选键进行update/delete操作 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. Restrict方式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同no action, 都是立即检查外键约束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. Set default方式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父表有变更时,子表将外键列设置成一个默认的值 但Innodb不能识别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Sql语句部分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1.SQL语言的分类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SQL语言共分为四大类：数据查询语言DQL，数据操纵语言DML，数据定义语言DDL，数据控制语言DCL。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数据查询语言DQL（Data Query Language）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数据查询语言DQL基本结构是由SELECT子句，FROM子句，WHERE 子句组成：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SELECT &lt;列名&gt;  FROM  &lt;表名&gt;  WHERE &lt;查询条件&gt;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 .数据操纵语言DML（data manipulation language）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数据操纵语言DML主要有三种形式：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1) 插入：INSERT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2) 更新：UPDATE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3) 删除：DELETE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保存、备份数据库的方法---转储或载入。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mysql中的删除语句特别说明：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如果想在mysql中给想要删除的表起别名，name必须在delete后面起，同时delete后面加上表的别名，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B371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代表要删除这个表的内容，如果delete后面有两个表则代表要删除这两个表中的内容。   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B371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300"/>
          <w:spacing w:val="0"/>
          <w:kern w:val="0"/>
          <w:sz w:val="18"/>
          <w:szCs w:val="18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B371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from person where p.id=7;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300"/>
          <w:spacing w:val="0"/>
          <w:kern w:val="0"/>
          <w:sz w:val="18"/>
          <w:szCs w:val="18"/>
          <w:lang w:val="en-US" w:eastAsia="zh-CN" w:bidi="ar"/>
        </w:rPr>
        <w:t>//delete删除，正确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from person where id=7;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p from person p where p.id=7;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p from person p LEFT JOIN course on p.courseId=course.courseId where p.id=7;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300"/>
          <w:spacing w:val="0"/>
          <w:kern w:val="0"/>
          <w:sz w:val="18"/>
          <w:szCs w:val="18"/>
          <w:lang w:val="en-US" w:eastAsia="zh-CN" w:bidi="ar"/>
        </w:rPr>
        <w:t>//只删除person表中的内容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p from person p LEFT JOIN course c on p.courseId=c.courseId where p.id=7;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300"/>
          <w:spacing w:val="0"/>
          <w:kern w:val="0"/>
          <w:sz w:val="18"/>
          <w:szCs w:val="18"/>
          <w:lang w:val="en-US" w:eastAsia="zh-CN" w:bidi="ar"/>
        </w:rPr>
        <w:t>//同时删除person表和course表中的内容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4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delete p,c from person p LEFT JOIN course c on p.courseId=c.courseId where p.id=7;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 数据定义语言DDL（data definition/describe language）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数据定义语言DDL用来创建数据库中的各种对象-----表、视图、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索引等如：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1、最简单的：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t1(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id int not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name char(20)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2、带主键的：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t1(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id int not null primary key,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name char(20)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b：复合主键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t1(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id int not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name char(20),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primary key (id,name)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3、带默认值的：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t1(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id int not null default 0 primary key,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name char(20) default '1'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 数据控制语言DCL(Data Control Language)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数据控制语言DCL用来授予或回收访问数据库的某种特权，并控制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数据库操纵事务发生的时间及效果，对数据库实行监视等。如：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GRANT：授权。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操作cmd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show databases；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Use testjh；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Select * from person；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小tips：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在数据库中写sql语句要注意“”和‘’的区别，“”代表起别名同时别名中可以输入空格，‘’代表字符串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接下来主要讲一下sql中的查询语句，也是我没最常用到的sql语句。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条件查询介绍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74hsks1498461374163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条件查询就是在查询时给出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子句，在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子句中可以使用如下运算符及关键字：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1" w:name="42ecez1498461374163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!=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&gt;=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IS NULL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IS NOT NULL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AND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bookmarkStart w:id="2" w:name="55jnkj1498461374163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bookmarkStart w:id="3" w:name="80oujd1498461374163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IN(set)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Not in；</w:t>
      </w:r>
      <w:bookmarkStart w:id="21" w:name="_GoBack"/>
      <w:bookmarkEnd w:id="21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4" w:name="1tucn1498461374163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BETWEEN…AND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bookmarkStart w:id="5" w:name="55upiy1498461374163"/>
      <w:bookmarkEnd w:id="5"/>
      <w:bookmarkStart w:id="6" w:name="42uhvn1498461374163"/>
      <w:bookmarkEnd w:id="6"/>
      <w:bookmarkStart w:id="7" w:name="36wcvd1498461374163"/>
      <w:bookmarkEnd w:id="7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ike 模糊查询：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  <w:lang w:val="en-US"/>
        </w:rPr>
        <w:t>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  <w:t>任意一个字符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  <w:lang w:val="en-US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  <w:t>：任意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  <w:lang w:val="en-US"/>
        </w:rPr>
        <w:t>0~n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  <w:t>个字符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去重distinct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数字可以相加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s：任何值与null相加都等于null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这个时候我们就要用到 ifnull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sql中的聚合函数  sum avg max min count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COUNT()：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统计指定列不为NULL的记录行数；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" w:name="96jtus1498462565717"/>
      <w:bookmarkEnd w:id="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MAX()：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计算指定列的最大值，如果指定列是字符串类型，那么使用字符串排序运算；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" w:name="73qtzs1498462565717"/>
      <w:bookmarkEnd w:id="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MIN()：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计算指定列的最小值，如果指定列是字符串类型，那么使用字符串排序运算；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93fsea1498462565717"/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SUM()：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计算指定列的数值和，如果指定列类型不是数值类型，那么计算结果为0；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11" w:name="30jtmg1498462565717"/>
      <w:bookmarkEnd w:id="1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AVG()：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计算指定列的平均值，如果指定列类型不是数值类型，那么计算结果为0；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</w:rPr>
        <w:t>注：凡和聚合函数同时出现的列名，一定要写在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/>
        </w:rPr>
        <w:t>group by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</w:rPr>
        <w:t>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这是规矩。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aving：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kern w:val="0"/>
          <w:sz w:val="21"/>
          <w:szCs w:val="21"/>
          <w:lang w:val="en-US" w:eastAsia="zh-CN" w:bidi="ar"/>
        </w:rPr>
        <w:t>注：having与where的区别: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" w:name="81nejr1498464009968"/>
      <w:bookmarkEnd w:id="1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1.having是在分组后对数据进行过滤.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" w:name="51jgsp1498464009968"/>
      <w:bookmarkEnd w:id="1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where是在分组前对数据进行过滤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" w:name="95krnx1498464009968"/>
      <w:bookmarkEnd w:id="1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" w:name="0effx1498464009968"/>
      <w:bookmarkEnd w:id="1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2.having后面可以使用聚合函数(统计函数)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" w:name="0bsro1498464009968"/>
      <w:bookmarkEnd w:id="1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where后面不可以使用聚合函数。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" w:name="85fsxg1498464071015"/>
      <w:bookmarkEnd w:id="1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18" w:name="7hmng1498464009968"/>
      <w:bookmarkEnd w:id="1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WHERE是对分组前记录的条件，如果某行记录没有满足WHERE子句的条件，那么这行记录不会参加分组；而HAVING是对分组后数据的约束。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imit x,y：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查询从第x行开始，不包括x行，往后加y行的内容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8.3　查询代码的书写顺序和执行顺序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" w:name="58yhob1498464350312"/>
      <w:bookmarkEnd w:id="1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查询语句书写顺序：select – from- where- group by- having- order by-limit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" w:name="4avly1498464350312"/>
      <w:bookmarkEnd w:id="2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查询语句执行顺序：from - where -group by - having - select - order by-limit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多表查询，内连接，外链接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750" w:beforeAutospacing="0" w:after="602" w:afterAutospacing="0" w:line="23" w:lineRule="atLeast"/>
        <w:ind w:left="0" w:right="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</w:pPr>
      <w:r>
        <w:rPr>
          <w:rFonts w:ascii="PingFang SC" w:hAnsi="PingFang SC" w:eastAsia="PingFang SC" w:cs="PingFang SC"/>
          <w:color w:val="000000"/>
          <w:sz w:val="21"/>
          <w:szCs w:val="21"/>
          <w:shd w:val="clear" w:fill="FF99CC"/>
        </w:rPr>
        <w:t>内连接</w:t>
      </w:r>
      <w:r>
        <w:rPr>
          <w:rFonts w:hint="eastAsia" w:ascii="PingFang SC" w:hAnsi="PingFang SC" w:eastAsia="宋体" w:cs="PingFang SC"/>
          <w:color w:val="000000"/>
          <w:sz w:val="21"/>
          <w:szCs w:val="21"/>
          <w:shd w:val="clear" w:fill="FF99CC"/>
          <w:lang w:val="en-US" w:eastAsia="zh-CN"/>
        </w:rPr>
        <w:t>inner join</w:t>
      </w:r>
      <w:r>
        <w:rPr>
          <w:rFonts w:ascii="PingFang SC" w:hAnsi="PingFang SC" w:eastAsia="PingFang SC" w:cs="PingFang SC"/>
          <w:color w:val="000000"/>
          <w:sz w:val="21"/>
          <w:szCs w:val="21"/>
          <w:shd w:val="clear" w:fill="FF99CC"/>
        </w:rPr>
        <w:t>: 只连接匹配的行</w:t>
      </w:r>
      <w:r>
        <w:rPr>
          <w:rFonts w:hint="default" w:ascii="PingFang SC" w:hAnsi="PingFang SC" w:eastAsia="PingFang SC" w:cs="PingFang SC"/>
          <w:color w:val="000000"/>
          <w:sz w:val="21"/>
          <w:szCs w:val="21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左外连接</w:t>
      </w:r>
      <w:r>
        <w:rPr>
          <w:rFonts w:hint="eastAsia" w:ascii="PingFang SC" w:hAnsi="PingFang SC" w:eastAsia="宋体" w:cs="PingFang SC"/>
          <w:color w:val="000000"/>
          <w:sz w:val="21"/>
          <w:szCs w:val="21"/>
          <w:shd w:val="clear" w:fill="FF99CC"/>
          <w:lang w:val="en-US" w:eastAsia="zh-CN"/>
        </w:rPr>
        <w:t xml:space="preserve"> left join'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: 包含左边表的全部行（不管右边的表中是否存在与它们匹配的行），以及右边表中全部匹配的行</w:t>
      </w:r>
      <w:r>
        <w:rPr>
          <w:rFonts w:hint="default" w:ascii="PingFang SC" w:hAnsi="PingFang SC" w:eastAsia="PingFang SC" w:cs="PingFang SC"/>
          <w:color w:val="000000"/>
          <w:sz w:val="21"/>
          <w:szCs w:val="21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右外连接</w:t>
      </w:r>
      <w:r>
        <w:rPr>
          <w:rFonts w:hint="eastAsia" w:ascii="PingFang SC" w:hAnsi="PingFang SC" w:eastAsia="宋体" w:cs="PingFang SC"/>
          <w:color w:val="000000"/>
          <w:sz w:val="21"/>
          <w:szCs w:val="21"/>
          <w:shd w:val="clear" w:fill="FF99CC"/>
          <w:lang w:val="en-US" w:eastAsia="zh-CN"/>
        </w:rPr>
        <w:t xml:space="preserve"> right join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: 包含右边表的全部行（不管左边的表中是否存在与它们匹配的行），以及左边表中全部匹配的行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750" w:beforeAutospacing="0" w:after="602" w:afterAutospacing="0" w:line="23" w:lineRule="atLeast"/>
        <w:ind w:left="0" w:right="0" w:firstLine="0"/>
        <w:jc w:val="left"/>
      </w:pPr>
      <w:r>
        <w:rPr>
          <w:rFonts w:hint="eastAsia" w:ascii="PingFang SC" w:hAnsi="PingFang SC" w:eastAsia="宋体" w:cs="PingFang SC"/>
          <w:color w:val="000000"/>
          <w:sz w:val="21"/>
          <w:szCs w:val="21"/>
          <w:shd w:val="clear" w:fill="FF99CC"/>
          <w:lang w:val="en-US" w:eastAsia="zh-CN"/>
        </w:rPr>
        <w:t>Ps：mysql不支持</w:t>
      </w:r>
      <w:r>
        <w:rPr>
          <w:rFonts w:hint="default" w:ascii="PingFang SC" w:hAnsi="PingFang SC" w:eastAsia="PingFang SC" w:cs="PingFang SC"/>
          <w:color w:val="000000"/>
          <w:sz w:val="21"/>
          <w:szCs w:val="21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全外连接</w:t>
      </w:r>
      <w:r>
        <w:rPr>
          <w:rFonts w:hint="eastAsia" w:ascii="PingFang SC" w:hAnsi="PingFang SC" w:eastAsia="宋体" w:cs="PingFang SC"/>
          <w:color w:val="000000"/>
          <w:sz w:val="21"/>
          <w:szCs w:val="21"/>
          <w:shd w:val="clear" w:fill="FF99CC"/>
          <w:lang w:val="en-US" w:eastAsia="zh-CN"/>
        </w:rPr>
        <w:t xml:space="preserve"> full join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99CC"/>
        </w:rPr>
        <w:t>: 包含左、右两个表的全部行，不管另外一边的表中是否存在与它们匹配的行。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//子查询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注意，子查询后面必须跟别名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755698">
    <w:nsid w:val="5A0C4D72"/>
    <w:multiLevelType w:val="singleLevel"/>
    <w:tmpl w:val="5A0C4D72"/>
    <w:lvl w:ilvl="0" w:tentative="1">
      <w:start w:val="2"/>
      <w:numFmt w:val="chineseCounting"/>
      <w:suff w:val="nothing"/>
      <w:lvlText w:val="%1、"/>
      <w:lvlJc w:val="left"/>
    </w:lvl>
  </w:abstractNum>
  <w:abstractNum w:abstractNumId="1510759453">
    <w:nsid w:val="5A0C5C1D"/>
    <w:multiLevelType w:val="singleLevel"/>
    <w:tmpl w:val="5A0C5C1D"/>
    <w:lvl w:ilvl="0" w:tentative="1">
      <w:start w:val="1"/>
      <w:numFmt w:val="decimal"/>
      <w:suff w:val="space"/>
      <w:lvlText w:val="%1."/>
      <w:lvlJc w:val="left"/>
    </w:lvl>
  </w:abstractNum>
  <w:abstractNum w:abstractNumId="1510758826">
    <w:nsid w:val="5A0C59AA"/>
    <w:multiLevelType w:val="singleLevel"/>
    <w:tmpl w:val="5A0C59AA"/>
    <w:lvl w:ilvl="0" w:tentative="1">
      <w:start w:val="1"/>
      <w:numFmt w:val="decimal"/>
      <w:suff w:val="space"/>
      <w:lvlText w:val="%1)"/>
      <w:lvlJc w:val="left"/>
    </w:lvl>
  </w:abstractNum>
  <w:abstractNum w:abstractNumId="1510754270">
    <w:nsid w:val="5A0C47DE"/>
    <w:multiLevelType w:val="singleLevel"/>
    <w:tmpl w:val="5A0C47DE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10754270"/>
  </w:num>
  <w:num w:numId="2">
    <w:abstractNumId w:val="1510755698"/>
  </w:num>
  <w:num w:numId="3">
    <w:abstractNumId w:val="1510759453"/>
  </w:num>
  <w:num w:numId="4">
    <w:abstractNumId w:val="1510758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6255"/>
    <w:rsid w:val="08104E65"/>
    <w:rsid w:val="08F52F05"/>
    <w:rsid w:val="0B8431D8"/>
    <w:rsid w:val="118C5CD9"/>
    <w:rsid w:val="12494B7E"/>
    <w:rsid w:val="1F4A23AA"/>
    <w:rsid w:val="22E35E5D"/>
    <w:rsid w:val="27455B6E"/>
    <w:rsid w:val="27612EB7"/>
    <w:rsid w:val="30093F63"/>
    <w:rsid w:val="41075284"/>
    <w:rsid w:val="4AA86A9D"/>
    <w:rsid w:val="4B125369"/>
    <w:rsid w:val="55FA3DD2"/>
    <w:rsid w:val="56DB2D1F"/>
    <w:rsid w:val="58310B6A"/>
    <w:rsid w:val="6A533327"/>
    <w:rsid w:val="6A7E6256"/>
    <w:rsid w:val="6AD3005E"/>
    <w:rsid w:val="6FAC7A77"/>
    <w:rsid w:val="6FE13EB2"/>
    <w:rsid w:val="73D46C04"/>
    <w:rsid w:val="76AC230C"/>
    <w:rsid w:val="775C3B8F"/>
    <w:rsid w:val="7C4871C7"/>
    <w:rsid w:val="7C575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00000"/>
      <w:u w:val="none"/>
    </w:rPr>
  </w:style>
  <w:style w:type="character" w:styleId="6">
    <w:name w:val="Hyperlink"/>
    <w:basedOn w:val="3"/>
    <w:qFormat/>
    <w:uiPriority w:val="0"/>
    <w:rPr>
      <w:color w:val="000000"/>
      <w:u w:val="none"/>
    </w:rPr>
  </w:style>
  <w:style w:type="character" w:styleId="7">
    <w:name w:val="HTML Cite"/>
    <w:basedOn w:val="3"/>
    <w:qFormat/>
    <w:uiPriority w:val="0"/>
    <w:rPr>
      <w:i/>
    </w:rPr>
  </w:style>
  <w:style w:type="character" w:customStyle="1" w:styleId="9">
    <w:name w:val="cnblogs_code"/>
    <w:basedOn w:val="3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0">
    <w:name w:val="current"/>
    <w:basedOn w:val="3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1">
    <w:name w:val="cnblogs_code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zixuan.liu</cp:lastModifiedBy>
  <dcterms:modified xsi:type="dcterms:W3CDTF">2017-11-27T02:33:06Z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