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100"/>
        <w:jc w:val="center"/>
      </w:pPr>
      <w:r>
        <w:rPr>
          <w:rFonts w:ascii="Georgia" w:cs="Georgia" w:eastAsia="Georgia" w:hAnsi="Georgia"/>
          <w:b/>
          <w:bCs/>
          <w:color w:val="1A1714"/>
          <w:spacing w:val="350"/>
          <w:sz w:val="56"/>
          <w:szCs w:val="56"/>
        </w:rPr>
        <w:t xml:space="preserve">MAISON MIRAGE</w:t>
      </w:r>
    </w:p>
    <w:p>
      <w:pPr>
        <w:spacing w:after="40"/>
        <w:jc w:val="center"/>
      </w:pPr>
      <w:r>
        <w:rPr>
          <w:rFonts w:ascii="Arial" w:cs="Arial" w:eastAsia="Arial" w:hAnsi="Arial"/>
          <w:color w:val="6B6560"/>
          <w:sz w:val="22"/>
          <w:szCs w:val="22"/>
        </w:rPr>
        <w:t xml:space="preserve">Haute Pâtisserie Trompe-l’Œil · Marseille</w:t>
      </w:r>
    </w:p>
    <w:p>
      <w:pPr>
        <w:spacing w:after="200" w:before="200"/>
      </w:pPr>
    </w:p>
    <w:p>
      <w:pPr>
        <w:pBdr>
          <w:top w:val="single" w:color="A8895C" w:sz="4" w:space="8"/>
          <w:bottom w:val="single" w:color="A8895C" w:sz="4" w:space="8"/>
        </w:pBdr>
        <w:spacing w:after="200" w:before="200"/>
        <w:jc w:val="center"/>
      </w:pPr>
    </w:p>
    <w:p>
      <w:pPr>
        <w:spacing w:after="200" w:before="200"/>
      </w:pPr>
    </w:p>
    <w:p>
      <w:pPr>
        <w:spacing w:after="80"/>
        <w:jc w:val="center"/>
      </w:pPr>
      <w:r>
        <w:rPr>
          <w:rFonts w:ascii="Courier New" w:cs="Courier New" w:eastAsia="Courier New" w:hAnsi="Courier New"/>
          <w:color w:val="A8895C"/>
          <w:spacing w:val="200"/>
          <w:sz w:val="22"/>
          <w:szCs w:val="22"/>
        </w:rPr>
        <w:t xml:space="preserve">DOSSIER D’IMPLANTATION B2C</w:t>
      </w:r>
    </w:p>
    <w:p>
      <w:pPr>
        <w:spacing w:after="60"/>
        <w:jc w:val="center"/>
      </w:pPr>
      <w:r>
        <w:rPr>
          <w:rFonts w:ascii="Georgia" w:cs="Georgia" w:eastAsia="Georgia" w:hAnsi="Georgia"/>
          <w:b/>
          <w:bCs/>
          <w:color w:val="1A1714"/>
          <w:sz w:val="26"/>
          <w:szCs w:val="26"/>
        </w:rPr>
        <w:t xml:space="preserve">Route de la Gavotte — Saint-Antoine, Marseille 15ème</w:t>
      </w:r>
    </w:p>
    <w:p>
      <w:pPr>
        <w:spacing w:after="100" w:before="100"/>
      </w:pPr>
    </w:p>
    <w:p>
      <w:pPr>
        <w:spacing w:after="40"/>
        <w:jc w:val="center"/>
      </w:pPr>
      <w:r>
        <w:rPr>
          <w:rFonts w:ascii="Georgia" w:cs="Georgia" w:eastAsia="Georgia" w:hAnsi="Georgia"/>
          <w:i/>
          <w:iCs/>
          <w:color w:val="A8895C"/>
          <w:sz w:val="24"/>
          <w:szCs w:val="24"/>
        </w:rPr>
        <w:t xml:space="preserve">« Le Monolithe Noir »</w:t>
      </w:r>
    </w:p>
    <w:p>
      <w:pPr>
        <w:spacing w:after="40"/>
        <w:jc w:val="center"/>
      </w:pPr>
      <w:r>
        <w:rPr>
          <w:rFonts w:ascii="Arial" w:cs="Arial" w:eastAsia="Arial" w:hAnsi="Arial"/>
          <w:color w:val="6B6560"/>
          <w:sz w:val="19"/>
          <w:szCs w:val="19"/>
        </w:rPr>
        <w:t xml:space="preserve">Étude complète : concept, business model, projections financières,</w:t>
      </w:r>
    </w:p>
    <w:p>
      <w:pPr>
        <w:spacing w:after="40"/>
        <w:jc w:val="center"/>
      </w:pPr>
      <w:r>
        <w:rPr>
          <w:rFonts w:ascii="Arial" w:cs="Arial" w:eastAsia="Arial" w:hAnsi="Arial"/>
          <w:color w:val="6B6560"/>
          <w:sz w:val="19"/>
          <w:szCs w:val="19"/>
        </w:rPr>
        <w:t xml:space="preserve">design retail, logistique et stratégie d’exploitation dual-revenue</w:t>
      </w:r>
    </w:p>
    <w:p>
      <w:pPr>
        <w:spacing w:after="1000" w:before="1000"/>
      </w:pPr>
    </w:p>
    <w:p>
      <w:pPr>
        <w:jc w:val="center"/>
      </w:pPr>
      <w:r>
        <w:rPr>
          <w:rFonts w:ascii="Courier New" w:cs="Courier New" w:eastAsia="Courier New" w:hAnsi="Courier New"/>
          <w:color w:val="6B6560"/>
          <w:spacing w:val="150"/>
          <w:sz w:val="16"/>
          <w:szCs w:val="16"/>
        </w:rPr>
        <w:t xml:space="preserve">Mars 2026 — V4 — Document confidentiel</w:t>
      </w:r>
    </w:p>
    <w:p>
      <w:pPr>
        <w:sectPr>
          <w:pgSz w:w="11906" w:h="16838"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714"/>
          <w:sz w:val="28"/>
          <w:szCs w:val="28"/>
        </w:rPr>
        <w:t xml:space="preserve">1. Synthèse Exécutive</w:t>
      </w:r>
    </w:p>
    <w:p>
      <w:pPr>
        <w:pBdr>
          <w:bottom w:val="single" w:color="A8895C" w:sz="4" w:space="8"/>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LE PROJET EN UNE PHRASE</w:t>
            </w:r>
          </w:p>
          <w:p>
            <w:pPr>
              <w:spacing w:after="0" w:line="276"/>
            </w:pPr>
            <w:r>
              <w:rPr>
                <w:rFonts w:ascii="Arial" w:cs="Arial" w:eastAsia="Arial" w:hAnsi="Arial"/>
                <w:color w:val="6B6560"/>
                <w:sz w:val="20"/>
                <w:szCs w:val="20"/>
              </w:rPr>
              <w:t xml:space="preserve">Ouvrir la première boutique B2C Maison Mirage dans un local de 28m² + 3m² de mezzanine vitrée, Route de la Gavotte (Saint-Antoine, 15ème), transformé en « Monolithe Noir » — un écrin de haute pâtisserie trompe-l’œil fonctionnant en dual-revenue : boutique écrin le jour (trompe-l’œil premium) et street-dessert premium la nuit (pancakes, milkshakes, cups Dubaï).</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INDICATEUR</w:t>
            </w:r>
          </w:p>
        </w:tc>
        <w:tc>
          <w:tcPr>
            <w:tcW w:type="dxa" w:w="58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VALEUR</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Adresse</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Route de la Gavotte, 13015 Marseille (Saint-Antoine)</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Surface</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28m² RDC + 3m² mezzanine vitrée sur rue</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Loyer</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750€/mois HC</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Investissement aménagement</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12 000 — 15 000€ (scénario Smart)</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Seuil de rentabilité</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6-7 pièces trompe-l’œil/jour</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CA mensuel cible (régime)</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8 500 — 14 000€</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Marge brute cible</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65-72%</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Concept architectural</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Le Monolithe Noir — façade intégralement noire, enseigne dorée</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Modèle opérationnel</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Boutique Écrin (zéro production sur place, stockage froid + vente)</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Horaires</w:t>
            </w:r>
          </w:p>
        </w:tc>
        <w:tc>
          <w:tcPr>
            <w:tcW w:type="dxa" w:w="58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10h-20h (trompe-l’œil) / 20h-1h (street-dessert premium)</w:t>
            </w:r>
          </w:p>
        </w:tc>
      </w:tr>
    </w:tbl>
    <w:p>
      <w:r>
        <w:br w:type="page"/>
      </w:r>
    </w:p>
    <w:p>
      <w:pPr>
        <w:pStyle w:val="Heading1"/>
        <w:spacing w:after="200" w:before="400"/>
      </w:pPr>
      <w:r>
        <w:rPr>
          <w:rFonts w:ascii="Georgia" w:cs="Georgia" w:eastAsia="Georgia" w:hAnsi="Georgia"/>
          <w:b/>
          <w:bCs/>
          <w:color w:val="1A1714"/>
          <w:sz w:val="28"/>
          <w:szCs w:val="28"/>
        </w:rPr>
        <w:t xml:space="preserve">2. Analyse de l’Emplacement</w:t>
      </w:r>
    </w:p>
    <w:p>
      <w:pPr>
        <w:pBdr>
          <w:bottom w:val="single" w:color="A8895C" w:sz="4" w:space="8"/>
        </w:pBdr>
        <w:spacing w:after="200" w:before="200"/>
      </w:pPr>
    </w:p>
    <w:p>
      <w:pPr>
        <w:pStyle w:val="Heading2"/>
        <w:spacing w:after="150" w:before="300"/>
      </w:pPr>
      <w:r>
        <w:rPr>
          <w:rFonts w:ascii="Georgia" w:cs="Georgia" w:eastAsia="Georgia" w:hAnsi="Georgia"/>
          <w:b/>
          <w:bCs/>
          <w:color w:val="A8895C"/>
          <w:sz w:val="24"/>
          <w:szCs w:val="24"/>
        </w:rPr>
        <w:t xml:space="preserve">2.1 Le Quartier Saint-Antoine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DONNÉE</w:t>
            </w:r>
          </w:p>
        </w:tc>
        <w:tc>
          <w:tcPr>
            <w:tcW w:type="dxa" w:w="35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VALEUR</w:t>
            </w:r>
          </w:p>
        </w:tc>
        <w:tc>
          <w:tcPr>
            <w:tcW w:type="dxa" w:w="25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SOURCE</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Population</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~8 000 habitants</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INSEE 2023</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Densité commerciale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2.2 commerces / 100m</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CCI Marseille</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Âge moyen</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39 ans</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Nexity / INSEE</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Revenu médian ménage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~23 000€/an</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Kelquartier</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Caractère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Quartier-village, fort bouche-à-oreille</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Observation terrain</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Marché</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6j/7, 8h-13h (8 étals)</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Provence Guide</w:t>
            </w:r>
          </w:p>
        </w:tc>
      </w:tr>
      <w:tr>
        <w:tc>
          <w:tcPr>
            <w:tcW w:type="dxa" w:w="3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Transport</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Bus 25, 97, B2 / Train C2, K2</w:t>
            </w:r>
          </w:p>
        </w:tc>
        <w:tc>
          <w:tcPr>
            <w:tcW w:type="dxa" w:w="25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RTM / Moovit</w:t>
            </w:r>
          </w:p>
        </w:tc>
      </w:tr>
    </w:tbl>
    <w:p>
      <w:pPr>
        <w:spacing w:after="100" w:before="100"/>
      </w:pPr>
    </w:p>
    <w:p>
      <w:pPr>
        <w:pStyle w:val="Heading2"/>
        <w:spacing w:after="150" w:before="300"/>
      </w:pPr>
      <w:r>
        <w:rPr>
          <w:rFonts w:ascii="Georgia" w:cs="Georgia" w:eastAsia="Georgia" w:hAnsi="Georgia"/>
          <w:b/>
          <w:bCs/>
          <w:color w:val="A8895C"/>
          <w:sz w:val="24"/>
          <w:szCs w:val="24"/>
        </w:rPr>
        <w:t xml:space="preserve">2.2 Atouts Stratégiques du Local</w:t>
      </w:r>
    </w:p>
    <w:p>
      <w:pPr>
        <w:spacing w:after="100" w:before="200"/>
      </w:pPr>
      <w:r>
        <w:rPr>
          <w:rFonts w:ascii="Arial" w:cs="Arial" w:eastAsia="Arial" w:hAnsi="Arial"/>
          <w:b/>
          <w:bCs/>
          <w:color w:val="1A1714"/>
          <w:sz w:val="20"/>
          <w:szCs w:val="20"/>
        </w:rPr>
        <w:t xml:space="preserve">Atout 1 : Le Funnel de Retargeting Physique</w:t>
      </w:r>
    </w:p>
    <w:p>
      <w:pPr>
        <w:spacing w:after="120" w:line="276"/>
        <w:jc w:val="both"/>
      </w:pPr>
      <w:r>
        <w:rPr>
          <w:rFonts w:ascii="Arial" w:cs="Arial" w:eastAsia="Arial" w:hAnsi="Arial"/>
          <w:color w:val="1A1714"/>
          <w:sz w:val="21"/>
          <w:szCs w:val="21"/>
        </w:rPr>
        <w:t xml:space="preserve">La Route de la Gavotte est un sens unique menant à Saint-Antoine. Le centre de Saint-Antoine souffre d’un déficit chronique de stationnement. Les automobilistes qui ne trouvent pas de place font le tour et repassent sur la Gavotte. Ce mécanisme crée une boucle d’exposition répétée involontaire : première impression, retargeting, conversion — le même schéma qu’une campagne digitale, mais gratuit et intégré au plan de circulation.</w:t>
      </w:r>
    </w:p>
    <w:p>
      <w:pPr>
        <w:spacing w:after="100" w:before="200"/>
      </w:pPr>
      <w:r>
        <w:rPr>
          <w:rFonts w:ascii="Arial" w:cs="Arial" w:eastAsia="Arial" w:hAnsi="Arial"/>
          <w:b/>
          <w:bCs/>
          <w:color w:val="1A1714"/>
          <w:sz w:val="20"/>
          <w:szCs w:val="20"/>
        </w:rPr>
        <w:t xml:space="preserve">Atout 2 : Le Parking Gratuit Collé au Local</w:t>
      </w:r>
    </w:p>
    <w:p>
      <w:pPr>
        <w:spacing w:after="120" w:line="276"/>
        <w:jc w:val="both"/>
      </w:pPr>
      <w:r>
        <w:rPr>
          <w:rFonts w:ascii="Arial" w:cs="Arial" w:eastAsia="Arial" w:hAnsi="Arial"/>
          <w:color w:val="1A1714"/>
          <w:sz w:val="21"/>
          <w:szCs w:val="21"/>
        </w:rPr>
        <w:t xml:space="preserve">C’est l’avantage compétitif numéro 1. Dans un quartier où le stationnement est le cauchemar de chaque automobiliste, disposer d’un parking gratuit adjacent à la boutique élimine la friction principale de l’achat impulsif alimentaire. Aucune pâtisserie de Saint-Antoine ne dispose de cet avantage.</w:t>
      </w:r>
    </w:p>
    <w:p>
      <w:pPr>
        <w:spacing w:after="100" w:before="200"/>
      </w:pPr>
      <w:r>
        <w:rPr>
          <w:rFonts w:ascii="Arial" w:cs="Arial" w:eastAsia="Arial" w:hAnsi="Arial"/>
          <w:b/>
          <w:bCs/>
          <w:color w:val="1A1714"/>
          <w:sz w:val="20"/>
          <w:szCs w:val="20"/>
        </w:rPr>
        <w:t xml:space="preserve">Atout 3 : La Mezzanine Vitrée sur Rue</w:t>
      </w:r>
    </w:p>
    <w:p>
      <w:pPr>
        <w:spacing w:after="120" w:line="276"/>
        <w:jc w:val="both"/>
      </w:pPr>
      <w:r>
        <w:rPr>
          <w:rFonts w:ascii="Arial" w:cs="Arial" w:eastAsia="Arial" w:hAnsi="Arial"/>
          <w:color w:val="1A1714"/>
          <w:sz w:val="21"/>
          <w:szCs w:val="21"/>
        </w:rPr>
        <w:t xml:space="preserve">Les 3m² de mezzanine avec vitre donnant sur la rue passante constituent un billboard permanent gratuit. Visible en hauteur par les automobilistes, éclairée 24h/24, cette vitrine surplombante peut accueillir un présentoir scénographié (Le Plateau 3 étages) et le logo M rétroéclairé. La nuit, quand la rue est sombre, cette lumière dorée devient un phare.</w:t>
      </w:r>
    </w:p>
    <w:p>
      <w:pPr>
        <w:spacing w:after="100" w:before="200"/>
      </w:pPr>
      <w:r>
        <w:rPr>
          <w:rFonts w:ascii="Arial" w:cs="Arial" w:eastAsia="Arial" w:hAnsi="Arial"/>
          <w:b/>
          <w:bCs/>
          <w:color w:val="1A1714"/>
          <w:sz w:val="20"/>
          <w:szCs w:val="20"/>
        </w:rPr>
        <w:t xml:space="preserve">Atout 4 : Zéro Concurrence dans le Segment</w:t>
      </w:r>
    </w:p>
    <w:p>
      <w:pPr>
        <w:spacing w:after="120" w:line="276"/>
        <w:jc w:val="both"/>
      </w:pPr>
      <w:r>
        <w:rPr>
          <w:rFonts w:ascii="Arial" w:cs="Arial" w:eastAsia="Arial" w:hAnsi="Arial"/>
          <w:color w:val="1A1714"/>
          <w:sz w:val="21"/>
          <w:szCs w:val="21"/>
        </w:rPr>
        <w:t xml:space="preserve">L’environnement commercial immédiat est composé exclusivement de street food mass-market : Bill’s Burger, Crousty ONE, Tasty Crousty, Fried Chicken, La Table du Maghreb, OBM St Antoine. Aucune enseigne premium, aucune pâtisserie haut de gamme, aucun concept food luxe dans un rayon de 500m. Maison Mirage ne prend la part de marché de personne — elle crée une catégorie qui n’existe pas.</w:t>
      </w:r>
    </w:p>
    <w:p>
      <w:pPr>
        <w:spacing w:after="100" w:before="200"/>
      </w:pPr>
      <w:r>
        <w:rPr>
          <w:rFonts w:ascii="Arial" w:cs="Arial" w:eastAsia="Arial" w:hAnsi="Arial"/>
          <w:b/>
          <w:bCs/>
          <w:color w:val="1A1714"/>
          <w:sz w:val="20"/>
          <w:szCs w:val="20"/>
        </w:rPr>
        <w:t xml:space="preserve">Atout 5 : Le Contraste Visuel comme Arme</w:t>
      </w:r>
    </w:p>
    <w:p>
      <w:pPr>
        <w:spacing w:after="120" w:line="276"/>
        <w:jc w:val="both"/>
      </w:pPr>
      <w:r>
        <w:rPr>
          <w:rFonts w:ascii="Arial" w:cs="Arial" w:eastAsia="Arial" w:hAnsi="Arial"/>
          <w:color w:val="1A1714"/>
          <w:sz w:val="21"/>
          <w:szCs w:val="21"/>
        </w:rPr>
        <w:t xml:space="preserve">Précisément parce que l’environnement est populaire et mass-market, une façade noire et or de style joaillier va créer un arrêt cognitif immédiat. Le même mécanisme que Tema’s Cake à Saint-Ouen (quartier populaire, produit premium, buzz viral) ou Aesop dans des rues banales (façade-œuvre d’art dans un contexte ordinaire).</w:t>
      </w:r>
    </w:p>
    <w:p>
      <w:pPr>
        <w:spacing w:after="100" w:before="100"/>
      </w:pPr>
    </w:p>
    <w:p>
      <w:pPr>
        <w:pStyle w:val="Heading2"/>
        <w:spacing w:after="150" w:before="300"/>
      </w:pPr>
      <w:r>
        <w:rPr>
          <w:rFonts w:ascii="Georgia" w:cs="Georgia" w:eastAsia="Georgia" w:hAnsi="Georgia"/>
          <w:b/>
          <w:bCs/>
          <w:color w:val="A8895C"/>
          <w:sz w:val="24"/>
          <w:szCs w:val="24"/>
        </w:rPr>
        <w:t xml:space="preserve">2.3 Points de Vigilance</w:t>
      </w:r>
    </w:p>
    <w:p>
      <w:pPr>
        <w:spacing w:after="120" w:line="276"/>
        <w:jc w:val="both"/>
      </w:pPr>
      <w:r>
        <w:rPr>
          <w:rFonts w:ascii="Arial" w:cs="Arial" w:eastAsia="Arial" w:hAnsi="Arial"/>
          <w:b/>
          <w:bCs/>
          <w:color w:val="E65100"/>
          <w:sz w:val="21"/>
          <w:szCs w:val="21"/>
        </w:rPr>
        <w:t xml:space="preserve">Pouvoir d’achat local : </w:t>
      </w:r>
      <w:r>
        <w:rPr>
          <w:rFonts w:ascii="Arial" w:cs="Arial" w:eastAsia="Arial" w:hAnsi="Arial"/>
          <w:color w:val="1A1714"/>
          <w:sz w:val="21"/>
          <w:szCs w:val="21"/>
        </w:rPr>
        <w:t xml:space="preserve">Le revenu médian de 23 000€/ménage est en dessous de la moyenne marseillaise. MAIS : les trompe-l’œil sont un achat d’occasion (anniversaire, Aïd, Noël, invitation), pas un achat quotidien. Et le bassin de chalandise réel est le flux automobile de toute la zone nord (Pennes-Mirabeau, Septèmes, Plan-de-Cuques), pas seulement les 8 000 habitants de Saint-Antoine.</w:t>
      </w:r>
    </w:p>
    <w:p>
      <w:pPr>
        <w:spacing w:after="120" w:line="276"/>
        <w:jc w:val="both"/>
      </w:pPr>
      <w:r>
        <w:rPr>
          <w:rFonts w:ascii="Arial" w:cs="Arial" w:eastAsia="Arial" w:hAnsi="Arial"/>
          <w:b/>
          <w:bCs/>
          <w:color w:val="E65100"/>
          <w:sz w:val="21"/>
          <w:szCs w:val="21"/>
        </w:rPr>
        <w:t xml:space="preserve">Visibilité piétonne limitée : </w:t>
      </w:r>
      <w:r>
        <w:rPr>
          <w:rFonts w:ascii="Arial" w:cs="Arial" w:eastAsia="Arial" w:hAnsi="Arial"/>
          <w:color w:val="1A1714"/>
          <w:sz w:val="21"/>
          <w:szCs w:val="21"/>
        </w:rPr>
        <w:t xml:space="preserve">Le passage est essentiellement automobile. La stratégie d’acquisition doit reposer sur TikTok/Instagram + bouche-à-oreille + façade impactante, pas sur le flux piéton. Tema’s Cake confirme ce modèle : 80% de leur clientèle vient des réseaux sociaux, pas du passage de rue.</w:t>
      </w:r>
    </w:p>
    <w:p>
      <w:r>
        <w:br w:type="page"/>
      </w:r>
    </w:p>
    <w:p>
      <w:pPr>
        <w:pStyle w:val="Heading1"/>
        <w:spacing w:after="200" w:before="400"/>
      </w:pPr>
      <w:r>
        <w:rPr>
          <w:rFonts w:ascii="Georgia" w:cs="Georgia" w:eastAsia="Georgia" w:hAnsi="Georgia"/>
          <w:b/>
          <w:bCs/>
          <w:color w:val="1A1714"/>
          <w:sz w:val="28"/>
          <w:szCs w:val="28"/>
        </w:rPr>
        <w:t xml:space="preserve">3. Le Concept Architectural : « Le Monolithe Noir »</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Le concept repose sur un principe unique : créer un arrêt cognitif. Dans un environnement de crépi beige, de volets marron et d’enseignes colorées, un bloc intégralement noir mat avec des accents dorés est physiquement impossible à ignorer pour le cerveau humain.</w:t>
      </w:r>
    </w:p>
    <w:p>
      <w:pPr>
        <w:pStyle w:val="Heading2"/>
        <w:spacing w:after="150" w:before="300"/>
      </w:pPr>
      <w:r>
        <w:rPr>
          <w:rFonts w:ascii="Georgia" w:cs="Georgia" w:eastAsia="Georgia" w:hAnsi="Georgia"/>
          <w:b/>
          <w:bCs/>
          <w:color w:val="A8895C"/>
          <w:sz w:val="24"/>
          <w:szCs w:val="24"/>
        </w:rPr>
        <w:t xml:space="preserve">3.1 Façade Extérieure</w:t>
      </w:r>
    </w:p>
    <w:p>
      <w:pPr>
        <w:spacing w:after="120" w:line="276"/>
        <w:jc w:val="both"/>
      </w:pPr>
      <w:r>
        <w:rPr>
          <w:rFonts w:ascii="Arial" w:cs="Arial" w:eastAsia="Arial" w:hAnsi="Arial"/>
          <w:b/>
          <w:bCs/>
          <w:color w:val="1A1714"/>
          <w:sz w:val="21"/>
          <w:szCs w:val="21"/>
        </w:rPr>
        <w:t xml:space="preserve">Surface totale : </w:t>
      </w:r>
      <w:r>
        <w:rPr>
          <w:rFonts w:ascii="Arial" w:cs="Arial" w:eastAsia="Arial" w:hAnsi="Arial"/>
          <w:color w:val="1A1714"/>
          <w:sz w:val="21"/>
          <w:szCs w:val="21"/>
        </w:rPr>
        <w:t xml:space="preserve">repeinte intégralement en noir encre mat #1A1714. Murs, soubassement, encadrement de porte, auvent — TOUT. Aucune surface d’origine visible.</w:t>
      </w:r>
    </w:p>
    <w:p>
      <w:pPr>
        <w:spacing w:after="120" w:line="276"/>
        <w:jc w:val="both"/>
      </w:pPr>
      <w:r>
        <w:rPr>
          <w:rFonts w:ascii="Arial" w:cs="Arial" w:eastAsia="Arial" w:hAnsi="Arial"/>
          <w:b/>
          <w:bCs/>
          <w:color w:val="1A1714"/>
          <w:sz w:val="21"/>
          <w:szCs w:val="21"/>
        </w:rPr>
        <w:t xml:space="preserve">Enseigne : </w:t>
      </w:r>
      <w:r>
        <w:rPr>
          <w:rFonts w:ascii="Arial" w:cs="Arial" w:eastAsia="Arial" w:hAnsi="Arial"/>
          <w:color w:val="1A1714"/>
          <w:sz w:val="21"/>
          <w:szCs w:val="21"/>
        </w:rPr>
        <w:t xml:space="preserve">Le logo M en laiton brossé doré, rétroéclairé LED blanc chaud, taille 50-60cm. En dessous, « MAISON MIRAGE » en lettres découpées alu doré de 4-5cm, Cormorant Garamond capitales, tracking +200. Aucune mention « pâtisserie » ou « dessert » — la curiosité fait le reste.</w:t>
      </w:r>
    </w:p>
    <w:p>
      <w:pPr>
        <w:spacing w:after="120" w:line="276"/>
        <w:jc w:val="both"/>
      </w:pPr>
      <w:r>
        <w:rPr>
          <w:rFonts w:ascii="Arial" w:cs="Arial" w:eastAsia="Arial" w:hAnsi="Arial"/>
          <w:b/>
          <w:bCs/>
          <w:color w:val="1A1714"/>
          <w:sz w:val="21"/>
          <w:szCs w:val="21"/>
        </w:rPr>
        <w:t xml:space="preserve">Vitrine principale : </w:t>
      </w:r>
      <w:r>
        <w:rPr>
          <w:rFonts w:ascii="Arial" w:cs="Arial" w:eastAsia="Arial" w:hAnsi="Arial"/>
          <w:color w:val="1A1714"/>
          <w:sz w:val="21"/>
          <w:szCs w:val="21"/>
        </w:rPr>
        <w:t xml:space="preserve">Fond noir opaque (comme un joaillier). UN SEUL présentoir éclairé : 3 trompe-l’œil sur socles individuels sous spot chaud 2700K. On montre peu pour donner envie de rentrer. Jamais un étalage de 30 pièces.</w:t>
      </w:r>
    </w:p>
    <w:p>
      <w:pPr>
        <w:spacing w:after="120" w:line="276"/>
        <w:jc w:val="both"/>
      </w:pPr>
      <w:r>
        <w:rPr>
          <w:rFonts w:ascii="Arial" w:cs="Arial" w:eastAsia="Arial" w:hAnsi="Arial"/>
          <w:b/>
          <w:bCs/>
          <w:color w:val="1A1714"/>
          <w:sz w:val="21"/>
          <w:szCs w:val="21"/>
        </w:rPr>
        <w:t xml:space="preserve">Mezzanine vitrée : </w:t>
      </w:r>
      <w:r>
        <w:rPr>
          <w:rFonts w:ascii="Arial" w:cs="Arial" w:eastAsia="Arial" w:hAnsi="Arial"/>
          <w:color w:val="1A1714"/>
          <w:sz w:val="21"/>
          <w:szCs w:val="21"/>
        </w:rPr>
        <w:t xml:space="preserve">Le Plateau 3 étages avec collection complète, logo M rétroéclairé derrière, éclairage muséal. Visible en hauteur depuis la route. Éclairage LED actif 24h/24 — la boutique brille quand tout le reste est éteint.</w:t>
      </w:r>
    </w:p>
    <w:p>
      <w:pPr>
        <w:spacing w:after="120" w:line="276"/>
        <w:jc w:val="both"/>
      </w:pPr>
      <w:r>
        <w:rPr>
          <w:rFonts w:ascii="Arial" w:cs="Arial" w:eastAsia="Arial" w:hAnsi="Arial"/>
          <w:b/>
          <w:bCs/>
          <w:color w:val="1A1714"/>
          <w:sz w:val="21"/>
          <w:szCs w:val="21"/>
        </w:rPr>
        <w:t xml:space="preserve">Auvent : </w:t>
      </w:r>
      <w:r>
        <w:rPr>
          <w:rFonts w:ascii="Arial" w:cs="Arial" w:eastAsia="Arial" w:hAnsi="Arial"/>
          <w:color w:val="1A1714"/>
          <w:sz w:val="21"/>
          <w:szCs w:val="21"/>
        </w:rPr>
        <w:t xml:space="preserve">Remplacement du store-banne actuel par un auvent rigide noir mat sans branding. Ligne épurée, pas de franges, pas de texte.</w:t>
      </w:r>
    </w:p>
    <w:p>
      <w:pPr>
        <w:pStyle w:val="Heading2"/>
        <w:spacing w:after="150" w:before="300"/>
      </w:pPr>
      <w:r>
        <w:rPr>
          <w:rFonts w:ascii="Georgia" w:cs="Georgia" w:eastAsia="Georgia" w:hAnsi="Georgia"/>
          <w:b/>
          <w:bCs/>
          <w:color w:val="A8895C"/>
          <w:sz w:val="24"/>
          <w:szCs w:val="24"/>
        </w:rPr>
        <w:t xml:space="preserve">3.2 Aménagement Intérieur (28m²)</w:t>
      </w:r>
    </w:p>
    <w:p>
      <w:pPr>
        <w:spacing w:after="120" w:line="276"/>
        <w:jc w:val="both"/>
      </w:pPr>
      <w:r>
        <w:rPr>
          <w:rFonts w:ascii="Arial" w:cs="Arial" w:eastAsia="Arial" w:hAnsi="Arial"/>
          <w:color w:val="1A1714"/>
          <w:sz w:val="21"/>
          <w:szCs w:val="21"/>
        </w:rPr>
        <w:t xml:space="preserve">Principe : galerie d’art comestible, pas boutique de pâtisserie classique. Moins il y a de meubles, plus ça fait luxe.</w:t>
      </w:r>
    </w:p>
    <w:p>
      <w:pPr>
        <w:spacing w:after="120" w:line="276"/>
        <w:jc w:val="both"/>
      </w:pPr>
      <w:r>
        <w:rPr>
          <w:rFonts w:ascii="Arial" w:cs="Arial" w:eastAsia="Arial" w:hAnsi="Arial"/>
          <w:b/>
          <w:bCs/>
          <w:color w:val="1A1714"/>
          <w:sz w:val="21"/>
          <w:szCs w:val="21"/>
        </w:rPr>
        <w:t xml:space="preserve">Sol : </w:t>
      </w:r>
      <w:r>
        <w:rPr>
          <w:rFonts w:ascii="Arial" w:cs="Arial" w:eastAsia="Arial" w:hAnsi="Arial"/>
          <w:color w:val="1A1714"/>
          <w:sz w:val="21"/>
          <w:szCs w:val="21"/>
        </w:rPr>
        <w:t xml:space="preserve">Vinyle effet béton ciré anthracite ou résine noire. Coût : 300-500€ les 28m².</w:t>
      </w:r>
    </w:p>
    <w:p>
      <w:pPr>
        <w:spacing w:after="120" w:line="276"/>
        <w:jc w:val="both"/>
      </w:pPr>
      <w:r>
        <w:rPr>
          <w:rFonts w:ascii="Arial" w:cs="Arial" w:eastAsia="Arial" w:hAnsi="Arial"/>
          <w:b/>
          <w:bCs/>
          <w:color w:val="1A1714"/>
          <w:sz w:val="21"/>
          <w:szCs w:val="21"/>
        </w:rPr>
        <w:t xml:space="preserve">Murs : </w:t>
      </w:r>
      <w:r>
        <w:rPr>
          <w:rFonts w:ascii="Arial" w:cs="Arial" w:eastAsia="Arial" w:hAnsi="Arial"/>
          <w:color w:val="1A1714"/>
          <w:sz w:val="21"/>
          <w:szCs w:val="21"/>
        </w:rPr>
        <w:t xml:space="preserve">Crème foncé #F5F0EA ou noir #1A1714 (2 murs de chaque). Peinture mate.</w:t>
      </w:r>
    </w:p>
    <w:p>
      <w:pPr>
        <w:spacing w:after="120" w:line="276"/>
        <w:jc w:val="both"/>
      </w:pPr>
      <w:r>
        <w:rPr>
          <w:rFonts w:ascii="Arial" w:cs="Arial" w:eastAsia="Arial" w:hAnsi="Arial"/>
          <w:b/>
          <w:bCs/>
          <w:color w:val="1A1714"/>
          <w:sz w:val="21"/>
          <w:szCs w:val="21"/>
        </w:rPr>
        <w:t xml:space="preserve">Vitrine réfrigérée : </w:t>
      </w:r>
      <w:r>
        <w:rPr>
          <w:rFonts w:ascii="Arial" w:cs="Arial" w:eastAsia="Arial" w:hAnsi="Arial"/>
          <w:color w:val="1A1714"/>
          <w:sz w:val="21"/>
          <w:szCs w:val="21"/>
        </w:rPr>
        <w:t xml:space="preserve">1m50-2m, neuve, entrée de gamme pro (Sayl, Roller Grill). C’est le cœur de la boutique, l’unique point de couleur — les trompe-l’œil brillent comme un aquarium lumineux dans une pièce sombre.</w:t>
      </w:r>
    </w:p>
    <w:p>
      <w:pPr>
        <w:spacing w:after="120" w:line="276"/>
        <w:jc w:val="both"/>
      </w:pPr>
      <w:r>
        <w:rPr>
          <w:rFonts w:ascii="Arial" w:cs="Arial" w:eastAsia="Arial" w:hAnsi="Arial"/>
          <w:b/>
          <w:bCs/>
          <w:color w:val="1A1714"/>
          <w:sz w:val="21"/>
          <w:szCs w:val="21"/>
        </w:rPr>
        <w:t xml:space="preserve">Comptoir/caisse : </w:t>
      </w:r>
      <w:r>
        <w:rPr>
          <w:rFonts w:ascii="Arial" w:cs="Arial" w:eastAsia="Arial" w:hAnsi="Arial"/>
          <w:color w:val="1A1714"/>
          <w:sz w:val="21"/>
          <w:szCs w:val="21"/>
        </w:rPr>
        <w:t xml:space="preserve">Bloc minimal en bois brûlé ou plan de travail noir mat. TPE + caisse. Rien d’autre.</w:t>
      </w:r>
    </w:p>
    <w:p>
      <w:pPr>
        <w:spacing w:after="120" w:line="276"/>
        <w:jc w:val="both"/>
      </w:pPr>
      <w:r>
        <w:rPr>
          <w:rFonts w:ascii="Arial" w:cs="Arial" w:eastAsia="Arial" w:hAnsi="Arial"/>
          <w:b/>
          <w:bCs/>
          <w:color w:val="1A1714"/>
          <w:sz w:val="21"/>
          <w:szCs w:val="21"/>
        </w:rPr>
        <w:t xml:space="preserve">Étagère murale : </w:t>
      </w:r>
      <w:r>
        <w:rPr>
          <w:rFonts w:ascii="Arial" w:cs="Arial" w:eastAsia="Arial" w:hAnsi="Arial"/>
          <w:color w:val="1A1714"/>
          <w:sz w:val="21"/>
          <w:szCs w:val="21"/>
        </w:rPr>
        <w:t xml:space="preserve">Les boîtes fermées (L’Écrin, La Galerie, Le Coffret) exposées sur une étagère rétroéclairée, comme des coffrets chez Hermès.</w:t>
      </w:r>
    </w:p>
    <w:p>
      <w:pPr>
        <w:spacing w:after="120" w:line="276"/>
        <w:jc w:val="both"/>
      </w:pPr>
      <w:r>
        <w:rPr>
          <w:rFonts w:ascii="Arial" w:cs="Arial" w:eastAsia="Arial" w:hAnsi="Arial"/>
          <w:b/>
          <w:bCs/>
          <w:color w:val="1A1714"/>
          <w:sz w:val="21"/>
          <w:szCs w:val="21"/>
        </w:rPr>
        <w:t xml:space="preserve">Éclairage : </w:t>
      </w:r>
      <w:r>
        <w:rPr>
          <w:rFonts w:ascii="Arial" w:cs="Arial" w:eastAsia="Arial" w:hAnsi="Arial"/>
          <w:color w:val="1A1714"/>
          <w:sz w:val="21"/>
          <w:szCs w:val="21"/>
        </w:rPr>
        <w:t xml:space="preserve">Spots LED encastrés blanc chaud 2700K orientés sur la vitrine et les présentoirs. Ruban LED doré derrière le comptoir. L’éclairage FAIT le luxe — ne pas lésiner (budget : 800-1 500€).</w:t>
      </w:r>
    </w:p>
    <w:p>
      <w:r>
        <w:br w:type="page"/>
      </w:r>
    </w:p>
    <w:p>
      <w:pPr>
        <w:pStyle w:val="Heading1"/>
        <w:spacing w:after="200" w:before="400"/>
      </w:pPr>
      <w:r>
        <w:rPr>
          <w:rFonts w:ascii="Georgia" w:cs="Georgia" w:eastAsia="Georgia" w:hAnsi="Georgia"/>
          <w:b/>
          <w:bCs/>
          <w:color w:val="1A1714"/>
          <w:sz w:val="28"/>
          <w:szCs w:val="28"/>
        </w:rPr>
        <w:t xml:space="preserve">4. Business Model : Dual-Revenue « Jour / Nuit »</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Le local fonctionne sur deux flux de revenus complémentaires qui maximisent l’occupation du mètre carré et la plage horaire d’exploitation.</w:t>
      </w:r>
    </w:p>
    <w:p>
      <w:pPr>
        <w:pStyle w:val="Heading2"/>
        <w:spacing w:after="150" w:before="300"/>
      </w:pPr>
      <w:r>
        <w:rPr>
          <w:rFonts w:ascii="Georgia" w:cs="Georgia" w:eastAsia="Georgia" w:hAnsi="Georgia"/>
          <w:b/>
          <w:bCs/>
          <w:color w:val="A8895C"/>
          <w:sz w:val="24"/>
          <w:szCs w:val="24"/>
        </w:rPr>
        <w:t xml:space="preserve">4.1 FLUX 1 — Boutique Écrin (10h — 20h)</w:t>
      </w:r>
    </w:p>
    <w:p>
      <w:pPr>
        <w:spacing w:after="120" w:line="276"/>
        <w:jc w:val="both"/>
      </w:pPr>
      <w:r>
        <w:rPr>
          <w:rFonts w:ascii="Arial" w:cs="Arial" w:eastAsia="Arial" w:hAnsi="Arial"/>
          <w:color w:val="1A1714"/>
          <w:sz w:val="21"/>
          <w:szCs w:val="21"/>
        </w:rPr>
        <w:t xml:space="preserve">C’est le cœur de marque. Vente de trompe-l’œil en pièces individuelles et en coffrets. Positionnement haute pâtisserie / joaillerie comestible.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26"/>
        <w:gridCol w:w="2000"/>
      </w:tblGrid>
      <w:tr>
        <w:tc>
          <w:tcPr>
            <w:tcW w:type="dxa" w:w="28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FORMAT</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PRIX B2C</w:t>
            </w:r>
          </w:p>
        </w:tc>
        <w:tc>
          <w:tcPr>
            <w:tcW w:type="dxa" w:w="22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COÛT TOTAL</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MARGE</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Pièce individuelle</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7-9€</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2.50€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64-72%</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La Dégustation (3 pcs)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25€</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6.30€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75%</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L’Écrin (5 pcs)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39€</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9.80€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75%</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Le Coffret (9 pcs)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65€</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16.70€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74%</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La Galerie (10 pcs)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75€</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18.20€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76%</w:t>
            </w:r>
          </w:p>
        </w:tc>
      </w:tr>
    </w:tbl>
    <w:p>
      <w:pPr>
        <w:spacing w:after="100" w:before="100"/>
      </w:pPr>
    </w:p>
    <w:p>
      <w:pPr>
        <w:pStyle w:val="Heading2"/>
        <w:spacing w:after="150" w:before="300"/>
      </w:pPr>
      <w:r>
        <w:rPr>
          <w:rFonts w:ascii="Georgia" w:cs="Georgia" w:eastAsia="Georgia" w:hAnsi="Georgia"/>
          <w:b/>
          <w:bCs/>
          <w:color w:val="A8895C"/>
          <w:sz w:val="24"/>
          <w:szCs w:val="24"/>
        </w:rPr>
        <w:t xml:space="preserve">4.2 FLUX 2 — Street-Dessert Premium (20h — 1h/2h)</w:t>
      </w:r>
    </w:p>
    <w:p>
      <w:pPr>
        <w:spacing w:after="120" w:line="276"/>
        <w:jc w:val="both"/>
      </w:pPr>
      <w:r>
        <w:rPr>
          <w:rFonts w:ascii="Arial" w:cs="Arial" w:eastAsia="Arial" w:hAnsi="Arial"/>
          <w:color w:val="1A1714"/>
          <w:sz w:val="21"/>
          <w:szCs w:val="21"/>
        </w:rPr>
        <w:t xml:space="preserve">Extension nocturne pour capturer le flux de passage du soir (quartier animé, restaurants, retours de soirée). Vente de pancakes, milkshakes et cups Dubaï.</w:t>
      </w:r>
    </w:p>
    <w:p>
      <w:pPr>
        <w:spacing w:after="100" w:before="200"/>
      </w:pPr>
      <w:r>
        <w:rPr>
          <w:rFonts w:ascii="Arial" w:cs="Arial" w:eastAsia="Arial" w:hAnsi="Arial"/>
          <w:b/>
          <w:bCs/>
          <w:color w:val="1A1714"/>
          <w:sz w:val="20"/>
          <w:szCs w:val="20"/>
        </w:rPr>
        <w:t xml:space="preserve">Le Garde-Fou Identitaire (non négociable)</w:t>
      </w:r>
    </w:p>
    <w:p>
      <w:pPr>
        <w:spacing w:after="120" w:line="276"/>
        <w:jc w:val="both"/>
      </w:pPr>
      <w:r>
        <w:rPr>
          <w:rFonts w:ascii="Arial" w:cs="Arial" w:eastAsia="Arial" w:hAnsi="Arial"/>
          <w:color w:val="1A1714"/>
          <w:sz w:val="21"/>
          <w:szCs w:val="21"/>
        </w:rPr>
        <w:t xml:space="preserve">Le risque numéro 1 de cette extension est de diluer le positionnement luxe des trompe-l’œil. Pour l’éviter, 5 règles absolues :</w:t>
      </w:r>
    </w:p>
    <w:p>
      <w:pPr>
        <w:spacing w:after="120" w:line="276"/>
        <w:jc w:val="both"/>
      </w:pPr>
      <w:r>
        <w:rPr>
          <w:rFonts w:ascii="Arial" w:cs="Arial" w:eastAsia="Arial" w:hAnsi="Arial"/>
          <w:b/>
          <w:bCs/>
          <w:color w:val="1A1714"/>
          <w:sz w:val="21"/>
          <w:szCs w:val="21"/>
        </w:rPr>
        <w:t xml:space="preserve">1. Prix tirés vers le haut : </w:t>
      </w:r>
      <w:r>
        <w:rPr>
          <w:rFonts w:ascii="Arial" w:cs="Arial" w:eastAsia="Arial" w:hAnsi="Arial"/>
          <w:color w:val="1A1714"/>
          <w:sz w:val="21"/>
          <w:szCs w:val="21"/>
        </w:rPr>
        <w:t xml:space="preserve">7.50-8.00€ par produit. On ne descend JAMAIS en dessous de 7€. On est premium, pas fast-food.</w:t>
      </w:r>
    </w:p>
    <w:p>
      <w:pPr>
        <w:spacing w:after="120" w:line="276"/>
        <w:jc w:val="both"/>
      </w:pPr>
      <w:r>
        <w:rPr>
          <w:rFonts w:ascii="Arial" w:cs="Arial" w:eastAsia="Arial" w:hAnsi="Arial"/>
          <w:b/>
          <w:bCs/>
          <w:color w:val="1A1714"/>
          <w:sz w:val="21"/>
          <w:szCs w:val="21"/>
        </w:rPr>
        <w:t xml:space="preserve">2. Packaging luxe obligatoire : </w:t>
      </w:r>
      <w:r>
        <w:rPr>
          <w:rFonts w:ascii="Arial" w:cs="Arial" w:eastAsia="Arial" w:hAnsi="Arial"/>
          <w:color w:val="1A1714"/>
          <w:sz w:val="21"/>
          <w:szCs w:val="21"/>
        </w:rPr>
        <w:t xml:space="preserve">Boîtes rigides noires, gobelets mats noirs logotés or, zéro plastique souple transparent. Chaque produit qui sort de la boutique est un ambassadeur visuel de la marque.</w:t>
      </w:r>
    </w:p>
    <w:p>
      <w:pPr>
        <w:spacing w:after="120" w:line="276"/>
        <w:jc w:val="both"/>
      </w:pPr>
      <w:r>
        <w:rPr>
          <w:rFonts w:ascii="Arial" w:cs="Arial" w:eastAsia="Arial" w:hAnsi="Arial"/>
          <w:b/>
          <w:bCs/>
          <w:color w:val="1A1714"/>
          <w:sz w:val="21"/>
          <w:szCs w:val="21"/>
        </w:rPr>
        <w:t xml:space="preserve">3. Dressage restaurant : </w:t>
      </w:r>
      <w:r>
        <w:rPr>
          <w:rFonts w:ascii="Arial" w:cs="Arial" w:eastAsia="Arial" w:hAnsi="Arial"/>
          <w:color w:val="1A1714"/>
          <w:sz w:val="21"/>
          <w:szCs w:val="21"/>
        </w:rPr>
        <w:t xml:space="preserve">Pochage précis, garnitures posées à la pince, finition soignée. Pas de sauce qui coule et de chantilly en bombe.</w:t>
      </w:r>
    </w:p>
    <w:p>
      <w:pPr>
        <w:spacing w:after="120" w:line="276"/>
        <w:jc w:val="both"/>
      </w:pPr>
      <w:r>
        <w:rPr>
          <w:rFonts w:ascii="Arial" w:cs="Arial" w:eastAsia="Arial" w:hAnsi="Arial"/>
          <w:b/>
          <w:bCs/>
          <w:color w:val="1A1714"/>
          <w:sz w:val="21"/>
          <w:szCs w:val="21"/>
        </w:rPr>
        <w:t xml:space="preserve">4. Séparation vitrine : </w:t>
      </w:r>
      <w:r>
        <w:rPr>
          <w:rFonts w:ascii="Arial" w:cs="Arial" w:eastAsia="Arial" w:hAnsi="Arial"/>
          <w:color w:val="1A1714"/>
          <w:sz w:val="21"/>
          <w:szCs w:val="21"/>
        </w:rPr>
        <w:t xml:space="preserve">AUCUNE exposition de ces produits dans la vitrine réfrigérée des trompe-l’œil. Commande à la minute via un écran élégant ou un menu papier premium.</w:t>
      </w:r>
    </w:p>
    <w:p>
      <w:pPr>
        <w:spacing w:after="120" w:line="276"/>
        <w:jc w:val="both"/>
      </w:pPr>
      <w:r>
        <w:rPr>
          <w:rFonts w:ascii="Arial" w:cs="Arial" w:eastAsia="Arial" w:hAnsi="Arial"/>
          <w:b/>
          <w:bCs/>
          <w:color w:val="1A1714"/>
          <w:sz w:val="21"/>
          <w:szCs w:val="21"/>
        </w:rPr>
        <w:t xml:space="preserve">5. Transition ambiante : </w:t>
      </w:r>
      <w:r>
        <w:rPr>
          <w:rFonts w:ascii="Arial" w:cs="Arial" w:eastAsia="Arial" w:hAnsi="Arial"/>
          <w:color w:val="1A1714"/>
          <w:sz w:val="21"/>
          <w:szCs w:val="21"/>
        </w:rPr>
        <w:t xml:space="preserve">À 20h, l’éclairage passe en mode « soirée » (plus tamisé, rubans LED dorés accentués). La vitrine trompe-l’œil reste éclairée mais le comptoir de préparation street-dessert s’active.</w:t>
      </w:r>
    </w:p>
    <w:p>
      <w:pPr>
        <w:spacing w:after="100" w:before="100"/>
      </w:pPr>
    </w:p>
    <w:p>
      <w:pPr>
        <w:pStyle w:val="Heading2"/>
        <w:spacing w:after="150" w:before="300"/>
      </w:pPr>
      <w:r>
        <w:rPr>
          <w:rFonts w:ascii="Georgia" w:cs="Georgia" w:eastAsia="Georgia" w:hAnsi="Georgia"/>
          <w:b/>
          <w:bCs/>
          <w:color w:val="A8895C"/>
          <w:sz w:val="24"/>
          <w:szCs w:val="24"/>
        </w:rPr>
        <w:t xml:space="preserve">4.3 HYPOTHÈSE STRATÉGIQUE : La Séparation de Marque</w:t>
      </w:r>
    </w:p>
    <w:p>
      <w:pPr>
        <w:spacing w:after="120" w:line="276"/>
        <w:jc w:val="both"/>
      </w:pPr>
      <w:r>
        <w:rPr>
          <w:rFonts w:ascii="Arial" w:cs="Arial" w:eastAsia="Arial" w:hAnsi="Arial"/>
          <w:b/>
          <w:bCs/>
          <w:color w:val="1A1714"/>
          <w:sz w:val="21"/>
          <w:szCs w:val="21"/>
        </w:rPr>
        <w:t xml:space="preserve">Pour protéger radicalement le positionnement trompe-l’œil, une option plus agressive consiste à créer une DEUXIÈME MARQUE pour le flux nocturne, physiquement intégrée au même local mais identitairement séparée.</w:t>
      </w:r>
    </w:p>
    <w:p>
      <w:pPr>
        <w:spacing w:after="100" w:before="200"/>
      </w:pPr>
      <w:r>
        <w:rPr>
          <w:rFonts w:ascii="Arial" w:cs="Arial" w:eastAsia="Arial" w:hAnsi="Arial"/>
          <w:b/>
          <w:bCs/>
          <w:color w:val="1A1714"/>
          <w:sz w:val="20"/>
          <w:szCs w:val="20"/>
        </w:rPr>
        <w:t xml:space="preserve">Concept : « MIRAGE AFTER DARK » (ou autre nom)</w:t>
      </w:r>
    </w:p>
    <w:p>
      <w:pPr>
        <w:spacing w:after="120" w:line="276"/>
        <w:jc w:val="both"/>
      </w:pPr>
      <w:r>
        <w:rPr>
          <w:rFonts w:ascii="Arial" w:cs="Arial" w:eastAsia="Arial" w:hAnsi="Arial"/>
          <w:b/>
          <w:bCs/>
          <w:color w:val="1A1714"/>
          <w:sz w:val="21"/>
          <w:szCs w:val="21"/>
        </w:rPr>
        <w:t xml:space="preserve">Identité visuelle propre : </w:t>
      </w:r>
      <w:r>
        <w:rPr>
          <w:rFonts w:ascii="Arial" w:cs="Arial" w:eastAsia="Arial" w:hAnsi="Arial"/>
          <w:color w:val="1A1714"/>
          <w:sz w:val="21"/>
          <w:szCs w:val="21"/>
        </w:rPr>
        <w:t xml:space="preserve">Sous-marque de Maison Mirage. Même palette (noir/or) mais un logo différent, un ton plus urbain/street. Le lien avec Maison Mirage est visible (« by Maison Mirage ») mais l’univers est distinct.</w:t>
      </w:r>
    </w:p>
    <w:p>
      <w:pPr>
        <w:spacing w:after="120" w:line="276"/>
        <w:jc w:val="both"/>
      </w:pPr>
      <w:r>
        <w:rPr>
          <w:rFonts w:ascii="Arial" w:cs="Arial" w:eastAsia="Arial" w:hAnsi="Arial"/>
          <w:b/>
          <w:bCs/>
          <w:color w:val="1A1714"/>
          <w:sz w:val="21"/>
          <w:szCs w:val="21"/>
        </w:rPr>
        <w:t xml:space="preserve">Le système de commande : </w:t>
      </w:r>
      <w:r>
        <w:rPr>
          <w:rFonts w:ascii="Arial" w:cs="Arial" w:eastAsia="Arial" w:hAnsi="Arial"/>
          <w:color w:val="1A1714"/>
          <w:sz w:val="21"/>
          <w:szCs w:val="21"/>
        </w:rPr>
        <w:t xml:space="preserve">Installation de tablettes type McDonald’s / bornes de commande fixées au mur ou sur un comptoir dédié. Le client commande ses pancakes/milkshakes sur la tablette (interface élégante noire et or, menu visuel avec photos premium). Zéro menu papier, zéro ardoise, zéro affichage tarifaire au mur. Tout passe par l’écran.</w:t>
      </w:r>
    </w:p>
    <w:p>
      <w:pPr>
        <w:spacing w:after="120" w:line="276"/>
        <w:jc w:val="both"/>
      </w:pPr>
      <w:r>
        <w:rPr>
          <w:rFonts w:ascii="Arial" w:cs="Arial" w:eastAsia="Arial" w:hAnsi="Arial"/>
          <w:b/>
          <w:bCs/>
          <w:color w:val="1A1714"/>
          <w:sz w:val="21"/>
          <w:szCs w:val="21"/>
        </w:rPr>
        <w:t xml:space="preserve">Séparation physique : </w:t>
      </w:r>
      <w:r>
        <w:rPr>
          <w:rFonts w:ascii="Arial" w:cs="Arial" w:eastAsia="Arial" w:hAnsi="Arial"/>
          <w:color w:val="1A1714"/>
          <w:sz w:val="21"/>
          <w:szCs w:val="21"/>
        </w:rPr>
        <w:t xml:space="preserve">La vitrine réfrigérée trompe-l’œil est TOUJOURS visible (même la nuit — c’est le teaser permanent). Mais la zone de préparation street-dessert est sur le côté opposé du local, avec son propre comptoir.</w:t>
      </w:r>
    </w:p>
    <w:p>
      <w:pPr>
        <w:spacing w:after="120" w:line="276"/>
        <w:jc w:val="both"/>
      </w:pPr>
      <w:r>
        <w:rPr>
          <w:rFonts w:ascii="Arial" w:cs="Arial" w:eastAsia="Arial" w:hAnsi="Arial"/>
          <w:b/>
          <w:bCs/>
          <w:color w:val="1A1714"/>
          <w:sz w:val="21"/>
          <w:szCs w:val="21"/>
        </w:rPr>
        <w:t xml:space="preserve">Avantage clé : </w:t>
      </w:r>
      <w:r>
        <w:rPr>
          <w:rFonts w:ascii="Arial" w:cs="Arial" w:eastAsia="Arial" w:hAnsi="Arial"/>
          <w:color w:val="1A1714"/>
          <w:sz w:val="21"/>
          <w:szCs w:val="21"/>
        </w:rPr>
        <w:t xml:space="preserve">Un client qui vient pour un milkshake à 22h découvre la vitrine trompe-l’œil et revient le week-end pour un Écrin à 39€. Le flux de nuit ALIMENTE le flux de jour. C’est un tunnel de conversion intégré dans l’espace physique.</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RECOMMANDATION STRATÉGIQUE</w:t>
            </w:r>
          </w:p>
          <w:p>
            <w:pPr>
              <w:spacing w:after="0" w:line="276"/>
            </w:pPr>
            <w:r>
              <w:rPr>
                <w:rFonts w:ascii="Arial" w:cs="Arial" w:eastAsia="Arial" w:hAnsi="Arial"/>
                <w:color w:val="6B6560"/>
                <w:sz w:val="20"/>
                <w:szCs w:val="20"/>
              </w:rPr>
              <w:t xml:space="preserve">Lancer les 3 premiers mois sous marque unique Maison Mirage avec le système de garde-fous (section 4.2). Si le flux nocturne dépasse 30% du CA, basculer sur le modèle double marque « Mirage After Dark » avec bornes de commande. Cela permet de tester le marché avant d’investir dans une deuxième identité visuelle.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26"/>
        <w:gridCol w:w="2000"/>
      </w:tblGrid>
      <w:tr>
        <w:tc>
          <w:tcPr>
            <w:tcW w:type="dxa" w:w="28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PRODUIT NUIT</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PRIX</w:t>
            </w:r>
          </w:p>
        </w:tc>
        <w:tc>
          <w:tcPr>
            <w:tcW w:type="dxa" w:w="22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COÛT MATIÈRE</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MARGE</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Pancake Premium (x3)</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7.50€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1.80€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76%</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Milkshake Premium</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8.00€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2.00€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75%</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Cup Dubaï</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8.00€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2.20€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73%</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Ticket moyen soirée</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A8895C"/>
                <w:sz w:val="19"/>
                <w:szCs w:val="19"/>
              </w:rPr>
              <w:t xml:space="preserve">~12€</w:t>
            </w:r>
          </w:p>
        </w:tc>
        <w:tc>
          <w:tcPr>
            <w:tcW w:type="dxa" w:w="22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(1.5 produit/client)</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2E7D32"/>
                <w:sz w:val="19"/>
                <w:szCs w:val="19"/>
              </w:rPr>
              <w:t xml:space="preserve">~75%</w:t>
            </w:r>
          </w:p>
        </w:tc>
      </w:tr>
    </w:tbl>
    <w:p>
      <w:r>
        <w:br w:type="page"/>
      </w:r>
    </w:p>
    <w:p>
      <w:pPr>
        <w:pStyle w:val="Heading1"/>
        <w:spacing w:after="200" w:before="400"/>
      </w:pPr>
      <w:r>
        <w:rPr>
          <w:rFonts w:ascii="Georgia" w:cs="Georgia" w:eastAsia="Georgia" w:hAnsi="Georgia"/>
          <w:b/>
          <w:bCs/>
          <w:color w:val="1A1714"/>
          <w:sz w:val="28"/>
          <w:szCs w:val="28"/>
        </w:rPr>
        <w:t xml:space="preserve">5. Modèle Opérationnel : Boutique Écrin</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Décision stratégique : les 28m² de la Route de la Gavotte sont trop petits pour accueillir la production des trompe-l’œil (flocage, surgélation, assemblage, stockage matières premières). La production lourde est entièrement déportée dans un laboratoire externe.</w:t>
      </w:r>
    </w:p>
    <w:p>
      <w:pPr>
        <w:pStyle w:val="Heading2"/>
        <w:spacing w:after="150" w:before="300"/>
      </w:pPr>
      <w:r>
        <w:rPr>
          <w:rFonts w:ascii="Georgia" w:cs="Georgia" w:eastAsia="Georgia" w:hAnsi="Georgia"/>
          <w:b/>
          <w:bCs/>
          <w:color w:val="A8895C"/>
          <w:sz w:val="24"/>
          <w:szCs w:val="24"/>
        </w:rPr>
        <w:t xml:space="preserve">5.1 Rôle du Local Gavotte</w:t>
      </w:r>
    </w:p>
    <w:p>
      <w:pPr>
        <w:spacing w:after="120" w:line="276"/>
        <w:jc w:val="both"/>
      </w:pPr>
      <w:r>
        <w:rPr>
          <w:rFonts w:ascii="Arial" w:cs="Arial" w:eastAsia="Arial" w:hAnsi="Arial"/>
          <w:b/>
          <w:bCs/>
          <w:color w:val="1A1714"/>
          <w:sz w:val="21"/>
          <w:szCs w:val="21"/>
        </w:rPr>
        <w:t xml:space="preserve">Stockage ultra-froid : </w:t>
      </w:r>
      <w:r>
        <w:rPr>
          <w:rFonts w:ascii="Arial" w:cs="Arial" w:eastAsia="Arial" w:hAnsi="Arial"/>
          <w:color w:val="1A1714"/>
          <w:sz w:val="21"/>
          <w:szCs w:val="21"/>
        </w:rPr>
        <w:t xml:space="preserve">Armoire réfrigérée négative (-18°C) pour le stock tampon de trompe-l’œil surgelés (capacité : 2-3 jours de vente). Armoire positive (0-4°C) pour les pièces décongelées prêtes à la vente.</w:t>
      </w:r>
    </w:p>
    <w:p>
      <w:pPr>
        <w:spacing w:after="120" w:line="276"/>
        <w:jc w:val="both"/>
      </w:pPr>
      <w:r>
        <w:rPr>
          <w:rFonts w:ascii="Arial" w:cs="Arial" w:eastAsia="Arial" w:hAnsi="Arial"/>
          <w:b/>
          <w:bCs/>
          <w:color w:val="1A1714"/>
          <w:sz w:val="21"/>
          <w:szCs w:val="21"/>
        </w:rPr>
        <w:t xml:space="preserve">Assemblage minute : </w:t>
      </w:r>
      <w:r>
        <w:rPr>
          <w:rFonts w:ascii="Arial" w:cs="Arial" w:eastAsia="Arial" w:hAnsi="Arial"/>
          <w:color w:val="1A1714"/>
          <w:sz w:val="21"/>
          <w:szCs w:val="21"/>
        </w:rPr>
        <w:t xml:space="preserve">Mise en boîte des coffrets à la commande. Le client choisit ses pièces, l’équipe compose le coffret devant lui (papier de soie, sticker-sceau). Cet assemblage en direct EST le spectacle.</w:t>
      </w:r>
    </w:p>
    <w:p>
      <w:pPr>
        <w:spacing w:after="120" w:line="276"/>
        <w:jc w:val="both"/>
      </w:pPr>
      <w:r>
        <w:rPr>
          <w:rFonts w:ascii="Arial" w:cs="Arial" w:eastAsia="Arial" w:hAnsi="Arial"/>
          <w:b/>
          <w:bCs/>
          <w:color w:val="1A1714"/>
          <w:sz w:val="21"/>
          <w:szCs w:val="21"/>
        </w:rPr>
        <w:t xml:space="preserve">Vente &amp; conseil : </w:t>
      </w:r>
      <w:r>
        <w:rPr>
          <w:rFonts w:ascii="Arial" w:cs="Arial" w:eastAsia="Arial" w:hAnsi="Arial"/>
          <w:color w:val="1A1714"/>
          <w:sz w:val="21"/>
          <w:szCs w:val="21"/>
        </w:rPr>
        <w:t xml:space="preserve">Présentation des pièces, dégustation, conseil pour les événements. Prise de commande B2B pour les restaurants du quartier.</w:t>
      </w:r>
    </w:p>
    <w:p>
      <w:pPr>
        <w:spacing w:after="120" w:line="276"/>
        <w:jc w:val="both"/>
      </w:pPr>
      <w:r>
        <w:rPr>
          <w:rFonts w:ascii="Arial" w:cs="Arial" w:eastAsia="Arial" w:hAnsi="Arial"/>
          <w:b/>
          <w:bCs/>
          <w:color w:val="1A1714"/>
          <w:sz w:val="21"/>
          <w:szCs w:val="21"/>
        </w:rPr>
        <w:t xml:space="preserve">Préparation street-dessert : </w:t>
      </w:r>
      <w:r>
        <w:rPr>
          <w:rFonts w:ascii="Arial" w:cs="Arial" w:eastAsia="Arial" w:hAnsi="Arial"/>
          <w:color w:val="1A1714"/>
          <w:sz w:val="21"/>
          <w:szCs w:val="21"/>
        </w:rPr>
        <w:t xml:space="preserve">Un plan de travail dédié (induction, blender pro, réfrigérateur à ingrédients) pour la production des pancakes, milkshakes et cups le soir.</w:t>
      </w:r>
    </w:p>
    <w:p>
      <w:pPr>
        <w:pStyle w:val="Heading2"/>
        <w:spacing w:after="150" w:before="300"/>
      </w:pPr>
      <w:r>
        <w:rPr>
          <w:rFonts w:ascii="Georgia" w:cs="Georgia" w:eastAsia="Georgia" w:hAnsi="Georgia"/>
          <w:b/>
          <w:bCs/>
          <w:color w:val="A8895C"/>
          <w:sz w:val="24"/>
          <w:szCs w:val="24"/>
        </w:rPr>
        <w:t xml:space="preserve">5.2 Chaîne Logistique Laboratoire → Boutique</w:t>
      </w:r>
    </w:p>
    <w:p>
      <w:pPr>
        <w:spacing w:after="120" w:line="276"/>
        <w:jc w:val="both"/>
      </w:pPr>
      <w:r>
        <w:rPr>
          <w:rFonts w:ascii="Arial" w:cs="Arial" w:eastAsia="Arial" w:hAnsi="Arial"/>
          <w:b/>
          <w:bCs/>
          <w:color w:val="1A1714"/>
          <w:sz w:val="21"/>
          <w:szCs w:val="21"/>
        </w:rPr>
        <w:t xml:space="preserve">Fréquence : </w:t>
      </w:r>
      <w:r>
        <w:rPr>
          <w:rFonts w:ascii="Arial" w:cs="Arial" w:eastAsia="Arial" w:hAnsi="Arial"/>
          <w:color w:val="1A1714"/>
          <w:sz w:val="21"/>
          <w:szCs w:val="21"/>
        </w:rPr>
        <w:t xml:space="preserve">Livraison quotidienne ou tous les 2 jours depuis le laboratoire, en bacs isothermes avec plaques eutéctiques.</w:t>
      </w:r>
    </w:p>
    <w:p>
      <w:pPr>
        <w:spacing w:after="120" w:line="276"/>
        <w:jc w:val="both"/>
      </w:pPr>
      <w:r>
        <w:rPr>
          <w:rFonts w:ascii="Arial" w:cs="Arial" w:eastAsia="Arial" w:hAnsi="Arial"/>
          <w:b/>
          <w:bCs/>
          <w:color w:val="1A1714"/>
          <w:sz w:val="21"/>
          <w:szCs w:val="21"/>
        </w:rPr>
        <w:t xml:space="preserve">Transport antichoc : </w:t>
      </w:r>
      <w:r>
        <w:rPr>
          <w:rFonts w:ascii="Arial" w:cs="Arial" w:eastAsia="Arial" w:hAnsi="Arial"/>
          <w:color w:val="1A1714"/>
          <w:sz w:val="21"/>
          <w:szCs w:val="21"/>
        </w:rPr>
        <w:t xml:space="preserve">Les trompe-l’œil sont des pièces fragiles (glaçage, formes sphériques). Transport en alvéoles thermoformées individuelles dans des caisses rigides à fond plat. Véhicule équipé de suspension pneumatique ou tapis antidérapant.</w:t>
      </w:r>
    </w:p>
    <w:p>
      <w:pPr>
        <w:spacing w:after="120" w:line="276"/>
        <w:jc w:val="both"/>
      </w:pPr>
      <w:r>
        <w:rPr>
          <w:rFonts w:ascii="Arial" w:cs="Arial" w:eastAsia="Arial" w:hAnsi="Arial"/>
          <w:b/>
          <w:bCs/>
          <w:color w:val="1A1714"/>
          <w:sz w:val="21"/>
          <w:szCs w:val="21"/>
        </w:rPr>
        <w:t xml:space="preserve">Chaîne du froid : </w:t>
      </w:r>
      <w:r>
        <w:rPr>
          <w:rFonts w:ascii="Arial" w:cs="Arial" w:eastAsia="Arial" w:hAnsi="Arial"/>
          <w:color w:val="1A1714"/>
          <w:sz w:val="21"/>
          <w:szCs w:val="21"/>
        </w:rPr>
        <w:t xml:space="preserve">Relevés de température à chaque étape (départ labo, arrivée boutique, mise en vitrine). Traçabilité HACCP. Température cible : -18°C surgelé, 0-4°C décongelé.</w:t>
      </w:r>
    </w:p>
    <w:p>
      <w:r>
        <w:br w:type="page"/>
      </w:r>
    </w:p>
    <w:p>
      <w:pPr>
        <w:pStyle w:val="Heading1"/>
        <w:spacing w:after="200" w:before="400"/>
      </w:pPr>
      <w:r>
        <w:rPr>
          <w:rFonts w:ascii="Georgia" w:cs="Georgia" w:eastAsia="Georgia" w:hAnsi="Georgia"/>
          <w:b/>
          <w:bCs/>
          <w:color w:val="1A1714"/>
          <w:sz w:val="28"/>
          <w:szCs w:val="28"/>
        </w:rPr>
        <w:t xml:space="preserve">6. Projections Financières</w:t>
      </w:r>
    </w:p>
    <w:p>
      <w:pPr>
        <w:pBdr>
          <w:bottom w:val="single" w:color="A8895C" w:sz="4" w:space="8"/>
        </w:pBdr>
        <w:spacing w:after="200" w:before="200"/>
      </w:pPr>
    </w:p>
    <w:p>
      <w:pPr>
        <w:pStyle w:val="Heading2"/>
        <w:spacing w:after="150" w:before="300"/>
      </w:pPr>
      <w:r>
        <w:rPr>
          <w:rFonts w:ascii="Georgia" w:cs="Georgia" w:eastAsia="Georgia" w:hAnsi="Georgia"/>
          <w:b/>
          <w:bCs/>
          <w:color w:val="A8895C"/>
          <w:sz w:val="24"/>
          <w:szCs w:val="24"/>
        </w:rPr>
        <w:t xml:space="preserve">6.1 Charges Fixes Mensuelles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c>
          <w:tcPr>
            <w:tcW w:type="dxa" w:w="32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POSTE</w:t>
            </w:r>
          </w:p>
        </w:tc>
        <w:tc>
          <w:tcPr>
            <w:tcW w:type="dxa" w:w="25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MONTANT/MOIS</w:t>
            </w:r>
          </w:p>
        </w:tc>
        <w:tc>
          <w:tcPr>
            <w:tcW w:type="dxa" w:w="33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NOTE</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Loyer</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750€</w:t>
            </w:r>
          </w:p>
        </w:tc>
        <w:tc>
          <w:tcPr>
            <w:tcW w:type="dxa" w:w="3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HC, Route de la Gavotte</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Electricité</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200€</w:t>
            </w:r>
          </w:p>
        </w:tc>
        <w:tc>
          <w:tcPr>
            <w:tcW w:type="dxa" w:w="3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Vitrine réfrigérée + congélateur + éclairage + induction</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Assurance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120€</w:t>
            </w:r>
          </w:p>
        </w:tc>
        <w:tc>
          <w:tcPr>
            <w:tcW w:type="dxa" w:w="3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RC Pro + local commercial</w:t>
            </w:r>
          </w:p>
        </w:tc>
      </w:tr>
      <w:tr>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Divers (TPE, internet, etc.)</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w:t>
            </w:r>
          </w:p>
        </w:tc>
        <w:tc>
          <w:tcPr>
            <w:tcW w:type="dxa" w:w="3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
            </w:r>
          </w:p>
        </w:tc>
      </w:tr>
      <w:tr>
        <w:tc>
          <w:tcPr>
            <w:tcW w:type="dxa" w:w="32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TOTAL CHARGES FIXES</w:t>
            </w:r>
          </w:p>
        </w:tc>
        <w:tc>
          <w:tcPr>
            <w:tcW w:type="dxa" w:w="25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A8895C"/>
                <w:sz w:val="19"/>
                <w:szCs w:val="19"/>
              </w:rPr>
              <w:t xml:space="preserve">1 150€/mois</w:t>
            </w:r>
          </w:p>
        </w:tc>
        <w:tc>
          <w:tcPr>
            <w:tcW w:type="dxa" w:w="33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r>
    </w:tbl>
    <w:p>
      <w:pPr>
        <w:spacing w:after="100" w:before="100"/>
      </w:pPr>
    </w:p>
    <w:p>
      <w:pPr>
        <w:pStyle w:val="Heading2"/>
        <w:spacing w:after="150" w:before="300"/>
      </w:pPr>
      <w:r>
        <w:rPr>
          <w:rFonts w:ascii="Georgia" w:cs="Georgia" w:eastAsia="Georgia" w:hAnsi="Georgia"/>
          <w:b/>
          <w:bCs/>
          <w:color w:val="A8895C"/>
          <w:sz w:val="24"/>
          <w:szCs w:val="24"/>
        </w:rPr>
        <w:t xml:space="preserve">6.2 Seuil de Rentabilité</w:t>
      </w:r>
    </w:p>
    <w:p>
      <w:pPr>
        <w:spacing w:after="120" w:line="276"/>
        <w:jc w:val="both"/>
      </w:pPr>
      <w:r>
        <w:rPr>
          <w:rFonts w:ascii="Arial" w:cs="Arial" w:eastAsia="Arial" w:hAnsi="Arial"/>
          <w:color w:val="1A1714"/>
          <w:sz w:val="21"/>
          <w:szCs w:val="21"/>
        </w:rPr>
        <w:t xml:space="preserve">Avec une marge brute moyenne de 70% sur les trompe-l’œil et 75% sur le street-dessert :</w:t>
      </w:r>
    </w:p>
    <w:p>
      <w:pPr>
        <w:spacing w:after="120" w:line="276"/>
        <w:jc w:val="both"/>
      </w:pPr>
      <w:r>
        <w:rPr>
          <w:rFonts w:ascii="Arial" w:cs="Arial" w:eastAsia="Arial" w:hAnsi="Arial"/>
          <w:b/>
          <w:bCs/>
          <w:color w:val="1A1714"/>
          <w:sz w:val="21"/>
          <w:szCs w:val="21"/>
        </w:rPr>
        <w:t xml:space="preserve">Seuil mensuel : </w:t>
      </w:r>
      <w:r>
        <w:rPr>
          <w:rFonts w:ascii="Arial" w:cs="Arial" w:eastAsia="Arial" w:hAnsi="Arial"/>
          <w:color w:val="1A1714"/>
          <w:sz w:val="21"/>
          <w:szCs w:val="21"/>
        </w:rPr>
        <w:t xml:space="preserve">1 150€ / 0.70 = 1 643€ de CA minimum pour couvrir les charges fixes.</w:t>
      </w:r>
    </w:p>
    <w:p>
      <w:pPr>
        <w:spacing w:after="120" w:line="276"/>
        <w:jc w:val="both"/>
      </w:pPr>
      <w:r>
        <w:rPr>
          <w:rFonts w:ascii="Arial" w:cs="Arial" w:eastAsia="Arial" w:hAnsi="Arial"/>
          <w:b/>
          <w:bCs/>
          <w:color w:val="1A1714"/>
          <w:sz w:val="21"/>
          <w:szCs w:val="21"/>
        </w:rPr>
        <w:t xml:space="preserve">En trompe-l’œil seul : </w:t>
      </w:r>
      <w:r>
        <w:rPr>
          <w:rFonts w:ascii="Arial" w:cs="Arial" w:eastAsia="Arial" w:hAnsi="Arial"/>
          <w:color w:val="1A1714"/>
          <w:sz w:val="21"/>
          <w:szCs w:val="21"/>
        </w:rPr>
        <w:t xml:space="preserve">1 643€ / 8€ (prix moyen pièce) = 206 pièces/mois = 7-8 pièces/jour sur 26 jours.</w:t>
      </w:r>
    </w:p>
    <w:p>
      <w:pPr>
        <w:spacing w:after="120" w:line="276"/>
        <w:jc w:val="both"/>
      </w:pPr>
      <w:r>
        <w:rPr>
          <w:rFonts w:ascii="Arial" w:cs="Arial" w:eastAsia="Arial" w:hAnsi="Arial"/>
          <w:b/>
          <w:bCs/>
          <w:color w:val="2E7D32"/>
          <w:sz w:val="21"/>
          <w:szCs w:val="21"/>
        </w:rPr>
        <w:t xml:space="preserve">Soit 1 à 2 clients par jour. </w:t>
      </w:r>
      <w:r>
        <w:rPr>
          <w:rFonts w:ascii="Arial" w:cs="Arial" w:eastAsia="Arial" w:hAnsi="Arial"/>
          <w:color w:val="1A1714"/>
          <w:sz w:val="21"/>
          <w:szCs w:val="21"/>
        </w:rPr>
        <w:t xml:space="preserve">C’est un seuil extrêmement bas et atteignable dès le premier mois.</w:t>
      </w:r>
    </w:p>
    <w:p>
      <w:pPr>
        <w:spacing w:after="100" w:before="100"/>
      </w:pPr>
    </w:p>
    <w:p>
      <w:pPr>
        <w:pStyle w:val="Heading2"/>
        <w:spacing w:after="150" w:before="300"/>
      </w:pPr>
      <w:r>
        <w:rPr>
          <w:rFonts w:ascii="Georgia" w:cs="Georgia" w:eastAsia="Georgia" w:hAnsi="Georgia"/>
          <w:b/>
          <w:bCs/>
          <w:color w:val="A8895C"/>
          <w:sz w:val="24"/>
          <w:szCs w:val="24"/>
        </w:rPr>
        <w:t xml:space="preserve">6.3 Scénarios de CA Mensuel (régime de croisière, mois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26"/>
        <w:gridCol w:w="2000"/>
      </w:tblGrid>
      <w:tr>
        <w:tc>
          <w:tcPr>
            <w:tcW w:type="dxa" w:w="28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PESSIMISTE</w:t>
            </w:r>
          </w:p>
        </w:tc>
        <w:tc>
          <w:tcPr>
            <w:tcW w:type="dxa" w:w="22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RÉALISTE</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OPTIMISTE</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JOUR — Trompe-l’œil</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c>
          <w:tcPr>
            <w:tcW w:type="dxa" w:w="22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Pièces/jour</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18</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30</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Prix moyen</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12€ (mix pièces+coffrets)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15€ (coffrets)</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CA jour/mois (26j)</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2 080€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5 616€</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11 700€</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NUIT — Street-Dessert</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c>
          <w:tcPr>
            <w:tcW w:type="dxa" w:w="22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Clients/soir</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15</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25</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Ticket moyen</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12€</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14€</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Soirs/mois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22</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26</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26</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CA nuit/mois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1 760€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A8895C"/>
                <w:sz w:val="19"/>
                <w:szCs w:val="19"/>
              </w:rPr>
              <w:t xml:space="preserve">4 680€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9 100€</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TOTAL CA MENSUEL</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1A1714"/>
                <w:sz w:val="19"/>
                <w:szCs w:val="19"/>
              </w:rPr>
              <w:t xml:space="preserve">3 840€</w:t>
            </w:r>
          </w:p>
        </w:tc>
        <w:tc>
          <w:tcPr>
            <w:tcW w:type="dxa" w:w="22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2"/>
                <w:szCs w:val="22"/>
              </w:rPr>
              <w:t xml:space="preserve">10 296€</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1A1714"/>
                <w:sz w:val="19"/>
                <w:szCs w:val="19"/>
              </w:rPr>
              <w:t xml:space="preserve">20 800€</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Marge brute (~72%)</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2 765€</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7 413€</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14 976€</w:t>
            </w:r>
          </w:p>
        </w:tc>
      </w:tr>
      <w:tr>
        <w:tc>
          <w:tcPr>
            <w:tcW w:type="dxa" w:w="2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 Charges fixes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-1 150€</w:t>
            </w:r>
          </w:p>
        </w:tc>
        <w:tc>
          <w:tcPr>
            <w:tcW w:type="dxa" w:w="22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-1 150€</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-1 150€</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 RÉSULTAT NET</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2E7D32"/>
                <w:sz w:val="19"/>
                <w:szCs w:val="19"/>
              </w:rPr>
              <w:t xml:space="preserve">1 615€</w:t>
            </w:r>
          </w:p>
        </w:tc>
        <w:tc>
          <w:tcPr>
            <w:tcW w:type="dxa" w:w="22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2E7D32"/>
                <w:sz w:val="22"/>
                <w:szCs w:val="22"/>
              </w:rPr>
              <w:t xml:space="preserve">6 263€</w:t>
            </w:r>
          </w:p>
        </w:tc>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2E7D32"/>
                <w:sz w:val="19"/>
                <w:szCs w:val="19"/>
              </w:rPr>
              <w:t xml:space="preserve">13 826€</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RETOUR SUR INVESTISSEMENT</w:t>
            </w:r>
          </w:p>
          <w:p>
            <w:pPr>
              <w:spacing w:after="0" w:line="276"/>
            </w:pPr>
            <w:r>
              <w:rPr>
                <w:rFonts w:ascii="Arial" w:cs="Arial" w:eastAsia="Arial" w:hAnsi="Arial"/>
                <w:color w:val="6B6560"/>
                <w:sz w:val="20"/>
                <w:szCs w:val="20"/>
              </w:rPr>
              <w:t xml:space="preserve">Avec un investissement aménagement de 12 000-15 000€ et un résultat net réaliste de ~6 200€/mois, le ROI complet est atteint en 2 à 2.5 mois d’exploitation en régime de croisière. C’est un ratio exceptionnel pour du retail alimentaire.</w:t>
            </w:r>
          </w:p>
        </w:tc>
      </w:tr>
    </w:tbl>
    <w:p>
      <w:r>
        <w:br w:type="page"/>
      </w:r>
    </w:p>
    <w:p>
      <w:pPr>
        <w:pStyle w:val="Heading1"/>
        <w:spacing w:after="200" w:before="400"/>
      </w:pPr>
      <w:r>
        <w:rPr>
          <w:rFonts w:ascii="Georgia" w:cs="Georgia" w:eastAsia="Georgia" w:hAnsi="Georgia"/>
          <w:b/>
          <w:bCs/>
          <w:color w:val="1A1714"/>
          <w:sz w:val="28"/>
          <w:szCs w:val="28"/>
        </w:rPr>
        <w:t xml:space="preserve">7. Budget d’Aménagement Détaillé</w:t>
      </w:r>
    </w:p>
    <w:p>
      <w:pPr>
        <w:pBdr>
          <w:bottom w:val="single" w:color="A8895C" w:sz="4" w:space="8"/>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400"/>
        <w:gridCol w:w="1626"/>
        <w:gridCol w:w="1500"/>
      </w:tblGrid>
      <w:tr>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POSTE</w:t>
            </w:r>
          </w:p>
        </w:tc>
        <w:tc>
          <w:tcPr>
            <w:tcW w:type="dxa" w:w="25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DÉTAIL</w:t>
            </w:r>
          </w:p>
        </w:tc>
        <w:tc>
          <w:tcPr>
            <w:tcW w:type="dxa" w:w="14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LEAN</w:t>
            </w:r>
          </w:p>
        </w:tc>
        <w:tc>
          <w:tcPr>
            <w:tcW w:type="dxa" w:w="16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SMART</w:t>
            </w:r>
          </w:p>
        </w:tc>
        <w:tc>
          <w:tcPr>
            <w:tcW w:type="dxa" w:w="15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PREMIUM</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Façade + peinture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Noir intégral, enduit, 2 couches</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1 200€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2 000€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Enseigne dorée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Logo M + lettres découpées alu, rétroéclairage LED</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1 200€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2 000€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3 000€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Auvent</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Remplacement store actuel, noir rigide</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600€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1 000€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Démolition + nettoyage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Retrait mobilier coiffure, rebouchage</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500€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800€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1 200€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Sol</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Vinyle béton ciré / résine anthracite</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350€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500€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1 500€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Peinture intérieure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Murs crème + noir, plafond</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300€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500€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Vitrine réfrigérée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1m50, neuve pro (Sayl/Roller Grill)</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2 500€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3 500€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4 500€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Congélateur coffre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Stock tampon -18°C</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600€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Éclairage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Spots LED 2700K + rubans + mezzanine</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1 200€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2 000€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Mezzanine mise en scène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Présentoir + logo rétroéclairé</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700€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1 200€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Comptoir + caisse</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Bloc bois brûlé / noir + TPE</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600€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1 000€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1 800€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Étagère murale coffrets</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Rétroéclairée, boîtes fermées</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300€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500€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Équipement nuit</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Plaque induction, blender pro, petit réfrigérateur</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600€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900€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1 500€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Électricité / normes</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Ligne dédiée, conformité ERP, VMC</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800€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1 200€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2 000€</w:t>
            </w:r>
          </w:p>
        </w:tc>
      </w:tr>
      <w:tr>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Divers</w:t>
            </w:r>
          </w:p>
        </w:tc>
        <w:tc>
          <w:tcPr>
            <w:tcW w:type="dxa" w:w="2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Sacs, tablette commande, rideau métallique</w:t>
            </w:r>
          </w:p>
        </w:tc>
        <w:tc>
          <w:tcPr>
            <w:tcW w:type="dxa" w:w="14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400€</w:t>
            </w:r>
          </w:p>
        </w:tc>
        <w:tc>
          <w:tcPr>
            <w:tcW w:type="dxa" w:w="16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b/>
                <w:bCs/>
                <w:color w:val="1A1714"/>
                <w:sz w:val="19"/>
                <w:szCs w:val="19"/>
              </w:rPr>
              <w:t xml:space="preserve">700€</w:t>
            </w:r>
          </w:p>
        </w:tc>
        <w:tc>
          <w:tcPr>
            <w:tcW w:type="dxa" w:w="15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1 200€</w:t>
            </w:r>
          </w:p>
        </w:tc>
      </w:tr>
      <w:tr>
        <w:tc>
          <w:tcPr>
            <w:tcW w:type="dxa" w:w="20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left"/>
            </w:pPr>
            <w:r>
              <w:rPr>
                <w:rFonts w:ascii="Arial" w:cs="Arial" w:eastAsia="Arial" w:hAnsi="Arial"/>
                <w:b/>
                <w:bCs/>
                <w:color w:val="1A1714"/>
                <w:sz w:val="19"/>
                <w:szCs w:val="19"/>
              </w:rPr>
              <w:t xml:space="preserve">TOTAL</w:t>
            </w:r>
          </w:p>
        </w:tc>
        <w:tc>
          <w:tcPr>
            <w:tcW w:type="dxa" w:w="25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color w:val="1A1714"/>
                <w:sz w:val="19"/>
                <w:szCs w:val="19"/>
              </w:rPr>
              <w:t xml:space="preserve"/>
            </w:r>
          </w:p>
        </w:tc>
        <w:tc>
          <w:tcPr>
            <w:tcW w:type="dxa" w:w="14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1A1714"/>
                <w:sz w:val="19"/>
                <w:szCs w:val="19"/>
              </w:rPr>
              <w:t xml:space="preserve">10 350€</w:t>
            </w:r>
          </w:p>
        </w:tc>
        <w:tc>
          <w:tcPr>
            <w:tcW w:type="dxa" w:w="1626"/>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2"/>
                <w:szCs w:val="22"/>
              </w:rPr>
              <w:t xml:space="preserve">15 900€</w:t>
            </w:r>
          </w:p>
        </w:tc>
        <w:tc>
          <w:tcPr>
            <w:tcW w:type="dxa" w:w="15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Arial" w:cs="Arial" w:eastAsia="Arial" w:hAnsi="Arial"/>
                <w:b/>
                <w:bCs/>
                <w:color w:val="1A1714"/>
                <w:sz w:val="19"/>
                <w:szCs w:val="19"/>
              </w:rPr>
              <w:t xml:space="preserve">25 300€</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RECOMMANDATION</w:t>
            </w:r>
          </w:p>
          <w:p>
            <w:pPr>
              <w:spacing w:after="0" w:line="276"/>
            </w:pPr>
            <w:r>
              <w:rPr>
                <w:rFonts w:ascii="Arial" w:cs="Arial" w:eastAsia="Arial" w:hAnsi="Arial"/>
                <w:color w:val="6B6560"/>
                <w:sz w:val="20"/>
                <w:szCs w:val="20"/>
              </w:rPr>
              <w:t xml:space="preserve">Le scénario SMART à ~15 900€ offre le meilleur ratio perception/investissement. L’enseigne dorée rétroéclairée + la vitrine neuve + l’éclairage soigné font 80% de l’impact. Les postes « sol » et « murs » peuvent être optimisés (vinyle vs résine, peinture standard vs spéciale) sans impact visible par le client.</w:t>
            </w:r>
          </w:p>
        </w:tc>
      </w:tr>
    </w:tbl>
    <w:p>
      <w:r>
        <w:br w:type="page"/>
      </w:r>
    </w:p>
    <w:p>
      <w:pPr>
        <w:pStyle w:val="Heading1"/>
        <w:spacing w:after="200" w:before="400"/>
      </w:pPr>
      <w:r>
        <w:rPr>
          <w:rFonts w:ascii="Georgia" w:cs="Georgia" w:eastAsia="Georgia" w:hAnsi="Georgia"/>
          <w:b/>
          <w:bCs/>
          <w:color w:val="1A1714"/>
          <w:sz w:val="28"/>
          <w:szCs w:val="28"/>
        </w:rPr>
        <w:t xml:space="preserve">8. Benchmark : Tema’s Cake x Maison Mirage</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Tema’s Cake (Saint-Ouen, 93) est la référence du trompe-l’œil viral en France. Leur trajectoire valide le modèle « produit premium dans quartier populaire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CRITÈRE</w:t>
            </w:r>
          </w:p>
        </w:tc>
        <w:tc>
          <w:tcPr>
            <w:tcW w:type="dxa" w:w="3413"/>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TEMA’S CAKE</w:t>
            </w:r>
          </w:p>
        </w:tc>
        <w:tc>
          <w:tcPr>
            <w:tcW w:type="dxa" w:w="3413"/>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MAISON MIRAGE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Localisation</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Saint-Ouen (93), quartier populaire</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Saint-Antoine (13015), quartier populaire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Positionnement</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Mass-market premium, girly, floral</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Ultra-luxe, joaillier, minimaliste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Palette</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Rose, aquarelle, fleurs</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Noir, crème, or</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Canal principal</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TikTok (80%+ du trafic)</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TikTok + bouche-à-oreille local</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Format viral</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Box train rose, mini palais</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La Galerie (train noir/or), Monolithe Noir (façade)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Prix B2C</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25-45€ (box 6-9 pcs)</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25-75€ (box 3-10 pcs)</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Packaging coût</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1.20-2.80€/boîte</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2.30-3.20€/boîte (+1€ de luxe perçu)</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Extension menu</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Brownies, box Ramadan</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Street-Dessert Premium nocturne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Parking</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Aucun (rue étroite)</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Gratuit collé au local</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color w:val="1A1714"/>
                <w:sz w:val="19"/>
                <w:szCs w:val="19"/>
              </w:rPr>
              <w:t xml:space="preserve">Durée de vie marque</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Risque mode (esthétique tendance)</w:t>
            </w:r>
          </w:p>
        </w:tc>
        <w:tc>
          <w:tcPr>
            <w:tcW w:type="dxa" w:w="3413"/>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Fort (codes intemporels)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CE QUE TEMA’S PROUVE POUR NOUS</w:t>
            </w:r>
          </w:p>
          <w:p>
            <w:pPr>
              <w:spacing w:after="0" w:line="276"/>
            </w:pPr>
            <w:r>
              <w:rPr>
                <w:rFonts w:ascii="Arial" w:cs="Arial" w:eastAsia="Arial" w:hAnsi="Arial"/>
                <w:color w:val="6B6560"/>
                <w:sz w:val="20"/>
                <w:szCs w:val="20"/>
              </w:rPr>
              <w:t xml:space="preserve">1) Un produit premium dans un quartier populaire CRÉE du buzz précisément par le décalage. 2) TikTok est le canal d’acquisition n°1, pas le passage piéton. 3) Les formats de boîte créatifs (train, palais) génèrent du contenu organique gratuit. 4) L’extension menu (brownies chez elles, street-dessert chez nous) est viable si le packaging reste premium.</w:t>
            </w:r>
          </w:p>
        </w:tc>
      </w:tr>
    </w:tbl>
    <w:p>
      <w:r>
        <w:br w:type="page"/>
      </w:r>
    </w:p>
    <w:p>
      <w:pPr>
        <w:pStyle w:val="Heading1"/>
        <w:spacing w:after="200" w:before="400"/>
      </w:pPr>
      <w:r>
        <w:rPr>
          <w:rFonts w:ascii="Georgia" w:cs="Georgia" w:eastAsia="Georgia" w:hAnsi="Georgia"/>
          <w:b/>
          <w:bCs/>
          <w:color w:val="1A1714"/>
          <w:sz w:val="28"/>
          <w:szCs w:val="28"/>
        </w:rPr>
        <w:t xml:space="preserve">9. Calendrier d’Exécution</w:t>
      </w:r>
    </w:p>
    <w:p>
      <w:pPr>
        <w:pBdr>
          <w:bottom w:val="single" w:color="A8895C" w:sz="4" w:space="8"/>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26"/>
        <w:gridCol w:w="2000"/>
        <w:gridCol w:w="2000"/>
      </w:tblGrid>
      <w:tr>
        <w:tc>
          <w:tcPr>
            <w:tcW w:type="dxa" w:w="1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SEMAINE</w:t>
            </w:r>
          </w:p>
        </w:tc>
        <w:tc>
          <w:tcPr>
            <w:tcW w:type="dxa" w:w="40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ACTION</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RESPONSABLE</w:t>
            </w:r>
          </w:p>
        </w:tc>
        <w:tc>
          <w:tcPr>
            <w:tcW w:type="dxa" w:w="2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LIVRABLE</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S1</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Signature bail + diagnostic électrique + devis travaux</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Fondateur</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Bail signé, 3 devis</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S2</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Démolition intérieure + commande enseigne</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Artisan + enseigniste</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Local vidé, BAT enseigne</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S3</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Peinture façade + intérieur + électricité</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Peintre + électricien</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Monolithe Noir visible</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S4</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Pose sol + comptoir + étagères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Menuisier / artisan</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Aménagement fini</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S5</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Livraison vitrine réfrigérée + congélateur + équip. nuit</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Fournisseurs</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Équipement installé</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S6</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Pose enseigne + éclairage + mezzanine</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Enseigniste + électricien</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Façade complète</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S7</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Tests froid + approvisionnement + déco finale</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Fondateur</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Boutique prête</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A8895C"/>
                <w:sz w:val="19"/>
                <w:szCs w:val="19"/>
              </w:rPr>
              <w:t xml:space="preserve">S8</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SOFT OPENING (famille, amis, influenceurs locaux)</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Fondateur + équipe</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Premiers retours</w:t>
            </w:r>
          </w:p>
        </w:tc>
      </w:tr>
      <w:tr>
        <w:tc>
          <w:tcPr>
            <w:tcW w:type="dxa" w:w="1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2E7D32"/>
                <w:sz w:val="19"/>
                <w:szCs w:val="19"/>
              </w:rPr>
              <w:t xml:space="preserve">S9</w:t>
            </w:r>
          </w:p>
        </w:tc>
        <w:tc>
          <w:tcPr>
            <w:tcW w:type="dxa" w:w="40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OUVERTURE OFFICIELLE + lancement TikTok</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Fondateur</w:t>
            </w:r>
          </w:p>
        </w:tc>
        <w:tc>
          <w:tcPr>
            <w:tcW w:type="dxa" w:w="20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Jour J</w:t>
            </w:r>
          </w:p>
        </w:tc>
      </w:tr>
    </w:tbl>
    <w:p>
      <w:r>
        <w:br w:type="page"/>
      </w:r>
    </w:p>
    <w:p>
      <w:pPr>
        <w:pStyle w:val="Heading1"/>
        <w:spacing w:after="200" w:before="400"/>
      </w:pPr>
      <w:r>
        <w:rPr>
          <w:rFonts w:ascii="Georgia" w:cs="Georgia" w:eastAsia="Georgia" w:hAnsi="Georgia"/>
          <w:b/>
          <w:bCs/>
          <w:color w:val="1A1714"/>
          <w:sz w:val="28"/>
          <w:szCs w:val="28"/>
        </w:rPr>
        <w:t xml:space="preserve">10. Matrice des Risques</w:t>
      </w:r>
    </w:p>
    <w:p>
      <w:pPr>
        <w:pBdr>
          <w:bottom w:val="single" w:color="A8895C" w:sz="4" w:space="8"/>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4326"/>
      </w:tblGrid>
      <w:tr>
        <w:tc>
          <w:tcPr>
            <w:tcW w:type="dxa" w:w="22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left"/>
            </w:pPr>
            <w:r>
              <w:rPr>
                <w:rFonts w:ascii="Courier New" w:cs="Courier New" w:eastAsia="Courier New" w:hAnsi="Courier New"/>
                <w:b/>
                <w:bCs/>
                <w:color w:val="FFFFFF"/>
                <w:spacing w:val="80"/>
                <w:sz w:val="15"/>
                <w:szCs w:val="15"/>
              </w:rPr>
              <w:t xml:space="preserve">RISQUE</w:t>
            </w:r>
          </w:p>
        </w:tc>
        <w:tc>
          <w:tcPr>
            <w:tcW w:type="dxa" w:w="13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PROBABILITÉ</w:t>
            </w:r>
          </w:p>
        </w:tc>
        <w:tc>
          <w:tcPr>
            <w:tcW w:type="dxa" w:w="12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IMPACT</w:t>
            </w:r>
          </w:p>
        </w:tc>
        <w:tc>
          <w:tcPr>
            <w:tcW w:type="dxa" w:w="4326"/>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80"/>
                <w:sz w:val="15"/>
                <w:szCs w:val="15"/>
              </w:rPr>
              <w:t xml:space="preserve">MITIGATION</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Façade refusée par copropriété</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Moyenne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C62828"/>
                <w:sz w:val="19"/>
                <w:szCs w:val="19"/>
              </w:rPr>
              <w:t xml:space="preserve">Élevé</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Consulter le règlement AVANT signature. Prévoir un plan B (façade crème foncé si noir refusé)</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Trafic piéton insuffisant</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Moyenne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Modéré</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Stratégie 100% TikTok/Instagram. Le trafic vient du digital, pas de la rue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Dilution de marque (menu nuit)</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Moyenne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C62828"/>
                <w:sz w:val="19"/>
                <w:szCs w:val="19"/>
              </w:rPr>
              <w:t xml:space="preserve">Élevé</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5 garde-fous non négociables (section 4.2). Bascule double marque si nécessaire</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Rupture chaîne du froid</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2E7D32"/>
                <w:sz w:val="19"/>
                <w:szCs w:val="19"/>
              </w:rPr>
              <w:t xml:space="preserve">Faible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C62828"/>
                <w:sz w:val="19"/>
                <w:szCs w:val="19"/>
              </w:rPr>
              <w:t xml:space="preserve">Élevé</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Double équipement (vitrine + congélateur). Relevés HACCP. Stock tampon 2-3 jours</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Casse transport</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Moyenne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Modéré</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Alvéoles thermoformées individuelles. Caisses rigides. Tapis antidérapant</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Saisonnalité (mois creux)</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C62828"/>
                <w:sz w:val="19"/>
                <w:szCs w:val="19"/>
              </w:rPr>
              <w:t xml:space="preserve">Élevée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E65100"/>
                <w:sz w:val="19"/>
                <w:szCs w:val="19"/>
              </w:rPr>
              <w:t xml:space="preserve">Modéré</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Le flux nocturne lisse la saisonnalité. Offres spéciales Aïd/Noël/St-Valentin</w:t>
            </w:r>
          </w:p>
        </w:tc>
      </w:tr>
      <w:tr>
        <w:tc>
          <w:tcPr>
            <w:tcW w:type="dxa" w:w="2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left"/>
            </w:pPr>
            <w:r>
              <w:rPr>
                <w:rFonts w:ascii="Arial" w:cs="Arial" w:eastAsia="Arial" w:hAnsi="Arial"/>
                <w:b/>
                <w:bCs/>
                <w:color w:val="1A1714"/>
                <w:sz w:val="19"/>
                <w:szCs w:val="19"/>
              </w:rPr>
              <w:t xml:space="preserve">Loyer renégocié à la hausse</w:t>
            </w:r>
          </w:p>
        </w:tc>
        <w:tc>
          <w:tcPr>
            <w:tcW w:type="dxa" w:w="13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2E7D32"/>
                <w:sz w:val="19"/>
                <w:szCs w:val="19"/>
              </w:rPr>
              <w:t xml:space="preserve">Faible</w:t>
            </w:r>
          </w:p>
        </w:tc>
        <w:tc>
          <w:tcPr>
            <w:tcW w:type="dxa" w:w="12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2E7D32"/>
                <w:sz w:val="19"/>
                <w:szCs w:val="19"/>
              </w:rPr>
              <w:t xml:space="preserve">Faible</w:t>
            </w:r>
          </w:p>
        </w:tc>
        <w:tc>
          <w:tcPr>
            <w:tcW w:type="dxa" w:w="4326"/>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Bail 3/6/9 classique. Marge suffisante pour absorber +10-15%</w:t>
            </w:r>
          </w:p>
        </w:tc>
      </w:tr>
    </w:tbl>
    <w:p>
      <w:r>
        <w:br w:type="page"/>
      </w:r>
    </w:p>
    <w:p>
      <w:pPr>
        <w:pStyle w:val="Heading1"/>
        <w:spacing w:after="200" w:before="400"/>
      </w:pPr>
      <w:r>
        <w:rPr>
          <w:rFonts w:ascii="Georgia" w:cs="Georgia" w:eastAsia="Georgia" w:hAnsi="Georgia"/>
          <w:b/>
          <w:bCs/>
          <w:color w:val="1A1714"/>
          <w:sz w:val="28"/>
          <w:szCs w:val="28"/>
        </w:rPr>
        <w:t xml:space="preserve">11. Verdict &amp; Décisions</w:t>
      </w:r>
    </w:p>
    <w:p>
      <w:pPr>
        <w:pBdr>
          <w:bottom w:val="single" w:color="A8895C" w:sz="4" w:space="8"/>
        </w:pBdr>
        <w:spacing w:after="200" w:before="200"/>
      </w:pP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VERDICT GLOBAL : GO</w:t>
            </w:r>
          </w:p>
          <w:p>
            <w:pPr>
              <w:spacing w:after="0" w:line="276"/>
            </w:pPr>
            <w:r>
              <w:rPr>
                <w:rFonts w:ascii="Arial" w:cs="Arial" w:eastAsia="Arial" w:hAnsi="Arial"/>
                <w:color w:val="6B6560"/>
                <w:sz w:val="20"/>
                <w:szCs w:val="20"/>
              </w:rPr>
              <w:t xml:space="preserve">L’emplacement réunit les 5 conditions nécessaires au succès d’un concept food premium en zone populaire : 1) flux automobile captif, 2) parking gratuit (friction zéro), 3) zéro concurrence dans le segment, 4) quartier-village (bouche-à-oreille), 5) loyer absorbable même en scénario pessimiste. Le modèle dual-revenue jour/nuit maximise le mètre carré et diversifie les sources de CA.</w:t>
            </w:r>
          </w:p>
        </w:tc>
      </w:tr>
    </w:tbl>
    <w:p>
      <w:pPr>
        <w:spacing w:after="200" w:before="200"/>
      </w:pPr>
    </w:p>
    <w:p>
      <w:pPr>
        <w:pStyle w:val="Heading2"/>
        <w:spacing w:after="150" w:before="300"/>
      </w:pPr>
      <w:r>
        <w:rPr>
          <w:rFonts w:ascii="Georgia" w:cs="Georgia" w:eastAsia="Georgia" w:hAnsi="Georgia"/>
          <w:b/>
          <w:bCs/>
          <w:color w:val="A8895C"/>
          <w:sz w:val="24"/>
          <w:szCs w:val="24"/>
        </w:rPr>
        <w:t xml:space="preserve">Les 5 Décisions Immédiates</w:t>
      </w:r>
    </w:p>
    <w:p>
      <w:pPr>
        <w:spacing w:after="120" w:line="276"/>
        <w:jc w:val="both"/>
      </w:pPr>
      <w:r>
        <w:rPr>
          <w:rFonts w:ascii="Georgia" w:cs="Georgia" w:eastAsia="Georgia" w:hAnsi="Georgia"/>
          <w:b/>
          <w:bCs/>
          <w:color w:val="A8895C"/>
          <w:sz w:val="21"/>
          <w:szCs w:val="21"/>
        </w:rPr>
        <w:t xml:space="preserve">1. </w:t>
      </w:r>
      <w:r>
        <w:rPr>
          <w:rFonts w:ascii="Arial" w:cs="Arial" w:eastAsia="Arial" w:hAnsi="Arial"/>
          <w:b/>
          <w:bCs/>
          <w:color w:val="1A1714"/>
          <w:sz w:val="21"/>
          <w:szCs w:val="21"/>
        </w:rPr>
        <w:t xml:space="preserve">Signer le bail </w:t>
      </w:r>
      <w:r>
        <w:rPr>
          <w:rFonts w:ascii="Arial" w:cs="Arial" w:eastAsia="Arial" w:hAnsi="Arial"/>
          <w:color w:val="1A1714"/>
          <w:sz w:val="21"/>
          <w:szCs w:val="21"/>
        </w:rPr>
        <w:t xml:space="preserve">après vérification du règlement de copropriété (peinture façade autorisée ?) et diagnostic électrique.</w:t>
      </w:r>
    </w:p>
    <w:p>
      <w:pPr>
        <w:spacing w:after="120" w:line="276"/>
        <w:jc w:val="both"/>
      </w:pPr>
      <w:r>
        <w:rPr>
          <w:rFonts w:ascii="Georgia" w:cs="Georgia" w:eastAsia="Georgia" w:hAnsi="Georgia"/>
          <w:b/>
          <w:bCs/>
          <w:color w:val="A8895C"/>
          <w:sz w:val="21"/>
          <w:szCs w:val="21"/>
        </w:rPr>
        <w:t xml:space="preserve">2. </w:t>
      </w:r>
      <w:r>
        <w:rPr>
          <w:rFonts w:ascii="Arial" w:cs="Arial" w:eastAsia="Arial" w:hAnsi="Arial"/>
          <w:b/>
          <w:bCs/>
          <w:color w:val="1A1714"/>
          <w:sz w:val="21"/>
          <w:szCs w:val="21"/>
        </w:rPr>
        <w:t xml:space="preserve">Commander l’enseigne immédiatement </w:t>
      </w:r>
      <w:r>
        <w:rPr>
          <w:rFonts w:ascii="Arial" w:cs="Arial" w:eastAsia="Arial" w:hAnsi="Arial"/>
          <w:color w:val="1A1714"/>
          <w:sz w:val="21"/>
          <w:szCs w:val="21"/>
        </w:rPr>
        <w:t xml:space="preserve">(délai 3-4 semaines). C’est le chemin critique. Tout le reste peut se faire en parallèle.</w:t>
      </w:r>
    </w:p>
    <w:p>
      <w:pPr>
        <w:spacing w:after="120" w:line="276"/>
        <w:jc w:val="both"/>
      </w:pPr>
      <w:r>
        <w:rPr>
          <w:rFonts w:ascii="Georgia" w:cs="Georgia" w:eastAsia="Georgia" w:hAnsi="Georgia"/>
          <w:b/>
          <w:bCs/>
          <w:color w:val="A8895C"/>
          <w:sz w:val="21"/>
          <w:szCs w:val="21"/>
        </w:rPr>
        <w:t xml:space="preserve">3. </w:t>
      </w:r>
      <w:r>
        <w:rPr>
          <w:rFonts w:ascii="Arial" w:cs="Arial" w:eastAsia="Arial" w:hAnsi="Arial"/>
          <w:b/>
          <w:bCs/>
          <w:color w:val="1A1714"/>
          <w:sz w:val="21"/>
          <w:szCs w:val="21"/>
        </w:rPr>
        <w:t xml:space="preserve">Choisir et commander la vitrine réfrigérée </w:t>
      </w:r>
      <w:r>
        <w:rPr>
          <w:rFonts w:ascii="Arial" w:cs="Arial" w:eastAsia="Arial" w:hAnsi="Arial"/>
          <w:color w:val="1A1714"/>
          <w:sz w:val="21"/>
          <w:szCs w:val="21"/>
        </w:rPr>
        <w:t xml:space="preserve">(délai 1-2 semaines livraison). Deuxième chemin critique.</w:t>
      </w:r>
    </w:p>
    <w:p>
      <w:pPr>
        <w:spacing w:after="120" w:line="276"/>
        <w:jc w:val="both"/>
      </w:pPr>
      <w:r>
        <w:rPr>
          <w:rFonts w:ascii="Georgia" w:cs="Georgia" w:eastAsia="Georgia" w:hAnsi="Georgia"/>
          <w:b/>
          <w:bCs/>
          <w:color w:val="A8895C"/>
          <w:sz w:val="21"/>
          <w:szCs w:val="21"/>
        </w:rPr>
        <w:t xml:space="preserve">4. </w:t>
      </w:r>
      <w:r>
        <w:rPr>
          <w:rFonts w:ascii="Arial" w:cs="Arial" w:eastAsia="Arial" w:hAnsi="Arial"/>
          <w:b/>
          <w:bCs/>
          <w:color w:val="1A1714"/>
          <w:sz w:val="21"/>
          <w:szCs w:val="21"/>
        </w:rPr>
        <w:t xml:space="preserve">Lancer la production de packaging B2C </w:t>
      </w:r>
      <w:r>
        <w:rPr>
          <w:rFonts w:ascii="Arial" w:cs="Arial" w:eastAsia="Arial" w:hAnsi="Arial"/>
          <w:color w:val="1A1714"/>
          <w:sz w:val="21"/>
          <w:szCs w:val="21"/>
        </w:rPr>
        <w:t xml:space="preserve">(500 Écrins + 300 Galeries, cf. dossier stratégie packaging).</w:t>
      </w:r>
    </w:p>
    <w:p>
      <w:pPr>
        <w:spacing w:after="120" w:line="276"/>
        <w:jc w:val="both"/>
      </w:pPr>
      <w:r>
        <w:rPr>
          <w:rFonts w:ascii="Georgia" w:cs="Georgia" w:eastAsia="Georgia" w:hAnsi="Georgia"/>
          <w:b/>
          <w:bCs/>
          <w:color w:val="A8895C"/>
          <w:sz w:val="21"/>
          <w:szCs w:val="21"/>
        </w:rPr>
        <w:t xml:space="preserve">5. </w:t>
      </w:r>
      <w:r>
        <w:rPr>
          <w:rFonts w:ascii="Arial" w:cs="Arial" w:eastAsia="Arial" w:hAnsi="Arial"/>
          <w:b/>
          <w:bCs/>
          <w:color w:val="1A1714"/>
          <w:sz w:val="21"/>
          <w:szCs w:val="21"/>
        </w:rPr>
        <w:t xml:space="preserve">Planifier le soft opening S8 </w:t>
      </w:r>
      <w:r>
        <w:rPr>
          <w:rFonts w:ascii="Arial" w:cs="Arial" w:eastAsia="Arial" w:hAnsi="Arial"/>
          <w:color w:val="1A1714"/>
          <w:sz w:val="21"/>
          <w:szCs w:val="21"/>
        </w:rPr>
        <w:t xml:space="preserve">avec 10-15 influenceurs locaux food/lifestyle Marseille. Leur envoyer une Galerie (10 pcs) en avant-première pour générer le contenu de lancement.</w:t>
      </w:r>
    </w:p>
    <w:p>
      <w:pPr>
        <w:spacing w:after="300" w:before="300"/>
      </w:pPr>
    </w:p>
    <w:p>
      <w:pPr>
        <w:pBdr>
          <w:bottom w:val="single" w:color="A8895C" w:sz="4" w:space="8"/>
        </w:pBdr>
        <w:spacing w:after="200" w:before="200"/>
      </w:pPr>
    </w:p>
    <w:p>
      <w:pPr>
        <w:spacing w:after="100" w:before="200"/>
        <w:jc w:val="center"/>
      </w:pPr>
      <w:r>
        <w:rPr>
          <w:rFonts w:ascii="Courier New" w:cs="Courier New" w:eastAsia="Courier New" w:hAnsi="Courier New"/>
          <w:color w:val="6B6560"/>
          <w:spacing w:val="150"/>
          <w:sz w:val="14"/>
          <w:szCs w:val="14"/>
        </w:rPr>
        <w:t xml:space="preserve">MAISON MIRAGE — Dossier d’Implantation B2C — V4</w:t>
      </w:r>
    </w:p>
    <w:p>
      <w:pPr>
        <w:jc w:val="center"/>
      </w:pPr>
      <w:r>
        <w:rPr>
          <w:rFonts w:ascii="Arial" w:cs="Arial" w:eastAsia="Arial" w:hAnsi="Arial"/>
          <w:i/>
          <w:iCs/>
          <w:color w:val="6B6560"/>
          <w:sz w:val="16"/>
          <w:szCs w:val="16"/>
        </w:rPr>
        <w:t xml:space="preserve">Document confidentiel — Mars 2026</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8" w:sz="2" w:space="4"/>
      </w:pBdr>
      <w:tabs>
        <w:tab w:val="right" w:pos="9026"/>
      </w:tabs>
    </w:pPr>
    <w:r>
      <w:rPr>
        <w:rFonts w:ascii="Courier New" w:cs="Courier New" w:eastAsia="Courier New" w:hAnsi="Courier New"/>
        <w:color w:val="6B6560"/>
        <w:spacing w:val="200"/>
        <w:sz w:val="14"/>
        <w:szCs w:val="14"/>
      </w:rPr>
      <w:t xml:space="preserve">MAISON MIRAGE</w:t>
    </w:r>
    <w:r>
      <w:rPr>
        <w:rFonts w:ascii="Arial" w:cs="Arial" w:eastAsia="Arial" w:hAnsi="Arial"/>
        <w:i/>
        <w:iCs/>
        <w:color w:val="6B6560"/>
        <w:sz w:val="14"/>
        <w:szCs w:val="14"/>
      </w:rPr>
      <w:t xml:space="preserve">	Dossier d’Implantation B2C — Route de la Gavotte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714"/>
      <w:sz w:val="28"/>
      <w:szCs w:val="28"/>
    </w:rPr>
  </w:style>
  <w:style w:type="paragraph" w:styleId="Heading2">
    <w:name w:val="Heading 2"/>
    <w:basedOn w:val="Normal"/>
    <w:next w:val="Normal"/>
    <w:qFormat/>
    <w:pPr>
      <w:spacing w:after="150" w:before="300"/>
      <w:outlineLvl w:val="1"/>
    </w:pPr>
    <w:rPr>
      <w:rFonts w:ascii="Georgia" w:cs="Georgia" w:eastAsia="Georgia" w:hAnsi="Georgia"/>
      <w:b/>
      <w:bCs/>
      <w:color w:val="A88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2026-03-14T19:11:52.705Z</dcterms:created>
  <dcterms:modified xsi:type="dcterms:W3CDTF">2026-03-14T19:11:52.705Z</dcterms:modified>
</cp:coreProperties>
</file>

<file path=docProps/custom.xml><?xml version="1.0" encoding="utf-8"?>
<Properties xmlns="http://schemas.openxmlformats.org/officeDocument/2006/custom-properties" xmlns:vt="http://schemas.openxmlformats.org/officeDocument/2006/docPropsVTypes"/>
</file>