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00"/>
        <w:jc w:val="center"/>
      </w:pPr>
      <w:r>
        <w:rPr>
          <w:rFonts w:ascii="Georgia" w:cs="Georgia" w:eastAsia="Georgia" w:hAnsi="Georgia"/>
          <w:b/>
          <w:bCs/>
          <w:color w:val="1A1714"/>
          <w:spacing w:val="300"/>
          <w:sz w:val="52"/>
          <w:szCs w:val="52"/>
        </w:rPr>
        <w:t xml:space="preserve">MAISON MIRAGE</w:t>
      </w:r>
    </w:p>
    <w:p>
      <w:pPr>
        <w:spacing w:after="40"/>
        <w:jc w:val="center"/>
      </w:pPr>
      <w:r>
        <w:rPr>
          <w:rFonts w:ascii="Arial" w:cs="Arial" w:eastAsia="Arial" w:hAnsi="Arial"/>
          <w:color w:val="6B6560"/>
          <w:sz w:val="22"/>
          <w:szCs w:val="22"/>
        </w:rPr>
        <w:t xml:space="preserve">Haute Pâtisserie Trompe-l’Œil · Marseille</w:t>
      </w:r>
    </w:p>
    <w:p>
      <w:pPr>
        <w:spacing w:after="200" w:before="200"/>
      </w:pPr>
    </w:p>
    <w:p>
      <w:pPr>
        <w:pBdr>
          <w:top w:val="single" w:color="A8895C" w:sz="4" w:space="8"/>
          <w:bottom w:val="single" w:color="A8895C" w:sz="4" w:space="8"/>
        </w:pBdr>
        <w:spacing w:after="200" w:before="200"/>
        <w:jc w:val="center"/>
      </w:pPr>
    </w:p>
    <w:p>
      <w:pPr>
        <w:spacing w:after="200" w:before="200"/>
      </w:pPr>
    </w:p>
    <w:p>
      <w:pPr>
        <w:spacing w:after="80"/>
        <w:jc w:val="center"/>
      </w:pPr>
      <w:r>
        <w:rPr>
          <w:rFonts w:ascii="Courier New" w:cs="Courier New" w:eastAsia="Courier New" w:hAnsi="Courier New"/>
          <w:color w:val="A8895C"/>
          <w:spacing w:val="200"/>
          <w:sz w:val="20"/>
          <w:szCs w:val="20"/>
        </w:rPr>
        <w:t xml:space="preserve">AUDIT PACKAGING &amp; DIRECTION ARTISTIQUE</w:t>
      </w:r>
    </w:p>
    <w:p>
      <w:pPr>
        <w:spacing w:after="400"/>
        <w:jc w:val="center"/>
      </w:pPr>
      <w:r>
        <w:rPr>
          <w:rFonts w:ascii="Arial" w:cs="Arial" w:eastAsia="Arial" w:hAnsi="Arial"/>
          <w:color w:val="6B6560"/>
          <w:sz w:val="20"/>
          <w:szCs w:val="20"/>
        </w:rPr>
        <w:t xml:space="preserve">Analyse stratégique complète : potentiel viral, cohérence identitaire,
faisabilité technique et recommandations DA</w:t>
      </w:r>
    </w:p>
    <w:p>
      <w:pPr>
        <w:spacing w:after="800" w:before="800"/>
      </w:pPr>
    </w:p>
    <w:p>
      <w:pPr>
        <w:jc w:val="center"/>
      </w:pPr>
      <w:r>
        <w:rPr>
          <w:rFonts w:ascii="Courier New" w:cs="Courier New" w:eastAsia="Courier New" w:hAnsi="Courier New"/>
          <w:color w:val="6B6560"/>
          <w:spacing w:val="150"/>
          <w:sz w:val="16"/>
          <w:szCs w:val="16"/>
        </w:rPr>
        <w:t xml:space="preserve">Mars 2026 — Document confidentiel</w:t>
      </w:r>
    </w:p>
    <w:p>
      <w:pPr>
        <w:spacing w:before="100"/>
        <w:jc w:val="center"/>
      </w:pPr>
      <w:r>
        <w:rPr>
          <w:rFonts w:ascii="Arial" w:cs="Arial" w:eastAsia="Arial" w:hAnsi="Arial"/>
          <w:i/>
          <w:iCs/>
          <w:color w:val="6B6560"/>
          <w:sz w:val="18"/>
          <w:szCs w:val="18"/>
        </w:rPr>
        <w:t xml:space="preserve">Benchmark : Tema’s Cake · Analyse des rendus Gemini &amp; Pomelli</w:t>
      </w:r>
    </w:p>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714"/>
          <w:sz w:val="28"/>
          <w:szCs w:val="28"/>
        </w:rPr>
        <w:t xml:space="preserve">Synthèse Exécutive</w:t>
      </w:r>
    </w:p>
    <w:p>
      <w:pPr>
        <w:pBdr>
          <w:bottom w:val="single" w:color="A8895C" w:sz="4"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 Verdict Global : 7.8 / 10 — Très prometteur, quelques ajustements critiques</w:t>
            </w:r>
          </w:p>
          <w:p>
            <w:pPr>
              <w:spacing w:after="0"/>
            </w:pPr>
            <w:r>
              <w:rPr>
                <w:rFonts w:ascii="Arial" w:cs="Arial" w:eastAsia="Arial" w:hAnsi="Arial"/>
                <w:color w:val="6B6560"/>
                <w:sz w:val="20"/>
                <w:szCs w:val="20"/>
              </w:rPr>
              <w:t xml:space="preserve">Le concept Maison Mirage possède un avantage compétitif structurel : le contraste sobre/spectaculaire. Là où Tema’s Cake mise sur l’exubérance visuelle (rose, aquarelle, volume), Maison Mirage joue le silence du luxe. Ce positionnement est stratégiquement supérieur pour la longévité de marque, mais demande des ajustements précis pour égaler le potentiel viral immédiat de Tema’s.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pacing w:val="150"/>
                <w:sz w:val="16"/>
                <w:szCs w:val="16"/>
              </w:rPr>
              <w:t xml:space="preserve">CRITÈRE</w:t>
            </w:r>
          </w:p>
        </w:tc>
        <w:tc>
          <w:tcPr>
            <w:tcW w:type="dxa" w:w="35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pacing w:val="150"/>
                <w:sz w:val="16"/>
                <w:szCs w:val="16"/>
              </w:rPr>
              <w:t xml:space="preserve">JAUGE</w:t>
            </w:r>
          </w:p>
        </w:tc>
        <w:tc>
          <w:tcPr>
            <w:tcW w:type="dxa" w:w="186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pacing w:val="150"/>
                <w:sz w:val="16"/>
                <w:szCs w:val="16"/>
              </w:rPr>
              <w:t xml:space="preserve">SCORE</w:t>
            </w:r>
          </w:p>
        </w:tc>
      </w:tr>
      <w:tr>
        <w:tc>
          <w:tcPr>
            <w:tcW w:type="dxa" w:w="40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20"/>
                <w:szCs w:val="20"/>
              </w:rPr>
              <w:t xml:space="preserve">Potentiel viral / Camera-ready</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Courier New" w:cs="Courier New" w:eastAsia="Courier New" w:hAnsi="Courier New"/>
                <w:color w:val="A8895C"/>
                <w:sz w:val="18"/>
                <w:szCs w:val="18"/>
              </w:rPr>
              <w:t xml:space="preserve">██████████████░░░░░░</w:t>
            </w:r>
          </w:p>
        </w:tc>
        <w:tc>
          <w:tcPr>
            <w:tcW w:type="dxa" w:w="1860"/>
            <w:tcBorders>
              <w:top w:val="single" w:color="E8D5B8" w:sz="1"/>
              <w:left w:val="single" w:color="E8D5B8" w:sz="1"/>
              <w:bottom w:val="single" w:color="E8D5B8" w:sz="1"/>
              <w:right w:val="single" w:color="E8D5B8" w:sz="1"/>
            </w:tcBorders>
            <w:shd w:fill="FFF8E1" w:val="clear"/>
            <w:tcMar>
              <w:top w:type="dxa" w:w="100"/>
              <w:left w:type="dxa" w:w="140"/>
              <w:bottom w:type="dxa" w:w="100"/>
              <w:right w:type="dxa" w:w="140"/>
            </w:tcMar>
          </w:tcPr>
          <w:p>
            <w:pPr>
              <w:jc w:val="center"/>
            </w:pPr>
            <w:r>
              <w:rPr>
                <w:rFonts w:ascii="Georgia" w:cs="Georgia" w:eastAsia="Georgia" w:hAnsi="Georgia"/>
                <w:b/>
                <w:bCs/>
                <w:color w:val="A8895C"/>
                <w:sz w:val="22"/>
                <w:szCs w:val="22"/>
              </w:rPr>
              <w:t xml:space="preserve">7/10</w:t>
            </w:r>
          </w:p>
        </w:tc>
      </w:tr>
      <w:tr>
        <w:tc>
          <w:tcPr>
            <w:tcW w:type="dxa" w:w="40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20"/>
                <w:szCs w:val="20"/>
              </w:rPr>
              <w:t xml:space="preserve">Cohérence identitaire joaillière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Courier New" w:cs="Courier New" w:eastAsia="Courier New" w:hAnsi="Courier New"/>
                <w:color w:val="A8895C"/>
                <w:sz w:val="18"/>
                <w:szCs w:val="18"/>
              </w:rPr>
              <w:t xml:space="preserve">██████████████████░░</w:t>
            </w:r>
          </w:p>
        </w:tc>
        <w:tc>
          <w:tcPr>
            <w:tcW w:type="dxa" w:w="186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22"/>
                <w:szCs w:val="22"/>
              </w:rPr>
              <w:t xml:space="preserve">9/10</w:t>
            </w:r>
          </w:p>
        </w:tc>
      </w:tr>
      <w:tr>
        <w:tc>
          <w:tcPr>
            <w:tcW w:type="dxa" w:w="40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20"/>
                <w:szCs w:val="20"/>
              </w:rPr>
              <w:t xml:space="preserve">Faisabilité technique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Courier New" w:cs="Courier New" w:eastAsia="Courier New" w:hAnsi="Courier New"/>
                <w:color w:val="A8895C"/>
                <w:sz w:val="18"/>
                <w:szCs w:val="18"/>
              </w:rPr>
              <w:t xml:space="preserve">██████████████░░░░░░</w:t>
            </w:r>
          </w:p>
        </w:tc>
        <w:tc>
          <w:tcPr>
            <w:tcW w:type="dxa" w:w="1860"/>
            <w:tcBorders>
              <w:top w:val="single" w:color="E8D5B8" w:sz="1"/>
              <w:left w:val="single" w:color="E8D5B8" w:sz="1"/>
              <w:bottom w:val="single" w:color="E8D5B8" w:sz="1"/>
              <w:right w:val="single" w:color="E8D5B8" w:sz="1"/>
            </w:tcBorders>
            <w:shd w:fill="FFF8E1" w:val="clear"/>
            <w:tcMar>
              <w:top w:type="dxa" w:w="100"/>
              <w:left w:type="dxa" w:w="140"/>
              <w:bottom w:type="dxa" w:w="100"/>
              <w:right w:type="dxa" w:w="140"/>
            </w:tcMar>
          </w:tcPr>
          <w:p>
            <w:pPr>
              <w:jc w:val="center"/>
            </w:pPr>
            <w:r>
              <w:rPr>
                <w:rFonts w:ascii="Georgia" w:cs="Georgia" w:eastAsia="Georgia" w:hAnsi="Georgia"/>
                <w:b/>
                <w:bCs/>
                <w:color w:val="A8895C"/>
                <w:sz w:val="22"/>
                <w:szCs w:val="22"/>
              </w:rPr>
              <w:t xml:space="preserve">7/10</w:t>
            </w:r>
          </w:p>
        </w:tc>
      </w:tr>
      <w:tr>
        <w:tc>
          <w:tcPr>
            <w:tcW w:type="dxa" w:w="40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20"/>
                <w:szCs w:val="20"/>
              </w:rPr>
              <w:t xml:space="preserve">Stratégie de marque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Courier New" w:cs="Courier New" w:eastAsia="Courier New" w:hAnsi="Courier New"/>
                <w:color w:val="A8895C"/>
                <w:sz w:val="18"/>
                <w:szCs w:val="18"/>
              </w:rPr>
              <w:t xml:space="preserve">█████████████████░░░</w:t>
            </w:r>
          </w:p>
        </w:tc>
        <w:tc>
          <w:tcPr>
            <w:tcW w:type="dxa" w:w="186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22"/>
                <w:szCs w:val="22"/>
              </w:rPr>
              <w:t xml:space="preserve">8.5/10</w:t>
            </w:r>
          </w:p>
        </w:tc>
      </w:tr>
      <w:tr>
        <w:tc>
          <w:tcPr>
            <w:tcW w:type="dxa" w:w="40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20"/>
                <w:szCs w:val="20"/>
              </w:rPr>
              <w:t xml:space="preserve">Rendu Gemini (La Galerie)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Courier New" w:cs="Courier New" w:eastAsia="Courier New" w:hAnsi="Courier New"/>
                <w:color w:val="A8895C"/>
                <w:sz w:val="18"/>
                <w:szCs w:val="18"/>
              </w:rPr>
              <w:t xml:space="preserve">████████████████░░░░</w:t>
            </w:r>
          </w:p>
        </w:tc>
        <w:tc>
          <w:tcPr>
            <w:tcW w:type="dxa" w:w="186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22"/>
                <w:szCs w:val="22"/>
              </w:rPr>
              <w:t xml:space="preserve">8/10</w:t>
            </w:r>
          </w:p>
        </w:tc>
      </w:tr>
      <w:tr>
        <w:tc>
          <w:tcPr>
            <w:tcW w:type="dxa" w:w="40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20"/>
                <w:szCs w:val="20"/>
              </w:rPr>
              <w:t xml:space="preserve">Rendus Pomelli (gamme)</w:t>
            </w:r>
          </w:p>
        </w:tc>
        <w:tc>
          <w:tcPr>
            <w:tcW w:type="dxa" w:w="35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Courier New" w:cs="Courier New" w:eastAsia="Courier New" w:hAnsi="Courier New"/>
                <w:color w:val="A8895C"/>
                <w:sz w:val="18"/>
                <w:szCs w:val="18"/>
              </w:rPr>
              <w:t xml:space="preserve">███████████████░░░░░</w:t>
            </w:r>
          </w:p>
        </w:tc>
        <w:tc>
          <w:tcPr>
            <w:tcW w:type="dxa" w:w="1860"/>
            <w:tcBorders>
              <w:top w:val="single" w:color="E8D5B8" w:sz="1"/>
              <w:left w:val="single" w:color="E8D5B8" w:sz="1"/>
              <w:bottom w:val="single" w:color="E8D5B8" w:sz="1"/>
              <w:right w:val="single" w:color="E8D5B8" w:sz="1"/>
            </w:tcBorders>
            <w:shd w:fill="FFF8E1" w:val="clear"/>
            <w:tcMar>
              <w:top w:type="dxa" w:w="100"/>
              <w:left w:type="dxa" w:w="140"/>
              <w:bottom w:type="dxa" w:w="100"/>
              <w:right w:type="dxa" w:w="140"/>
            </w:tcMar>
          </w:tcPr>
          <w:p>
            <w:pPr>
              <w:jc w:val="center"/>
            </w:pPr>
            <w:r>
              <w:rPr>
                <w:rFonts w:ascii="Georgia" w:cs="Georgia" w:eastAsia="Georgia" w:hAnsi="Georgia"/>
                <w:b/>
                <w:bCs/>
                <w:color w:val="A8895C"/>
                <w:sz w:val="22"/>
                <w:szCs w:val="22"/>
              </w:rPr>
              <w:t xml:space="preserve">7.5/10</w:t>
            </w:r>
          </w:p>
        </w:tc>
      </w:tr>
    </w:tbl>
    <w:p>
      <w:pPr>
        <w:spacing w:after="200" w:before="200"/>
      </w:pPr>
    </w:p>
    <w:p>
      <w:pPr>
        <w:pStyle w:val="Heading2"/>
        <w:spacing w:after="150" w:before="300"/>
      </w:pPr>
      <w:r>
        <w:rPr>
          <w:rFonts w:ascii="Georgia" w:cs="Georgia" w:eastAsia="Georgia" w:hAnsi="Georgia"/>
          <w:b/>
          <w:bCs/>
          <w:color w:val="A8895C"/>
          <w:sz w:val="24"/>
          <w:szCs w:val="24"/>
        </w:rPr>
        <w:t xml:space="preserve">Constats Clés</w:t>
      </w:r>
    </w:p>
    <w:p>
      <w:pPr>
        <w:spacing w:after="120" w:line="276"/>
        <w:jc w:val="both"/>
      </w:pPr>
      <w:r>
        <w:rPr>
          <w:rFonts w:ascii="Arial" w:cs="Arial" w:eastAsia="Arial" w:hAnsi="Arial"/>
          <w:b/>
          <w:bCs/>
          <w:color w:val="A8895C"/>
          <w:sz w:val="21"/>
          <w:szCs w:val="21"/>
        </w:rPr>
        <w:t xml:space="preserve">Forces : </w:t>
      </w:r>
      <w:r>
        <w:rPr>
          <w:rFonts w:ascii="Arial" w:cs="Arial" w:eastAsia="Arial" w:hAnsi="Arial"/>
          <w:color w:val="1A1714"/>
          <w:sz w:val="21"/>
          <w:szCs w:val="21"/>
        </w:rPr>
        <w:t xml:space="preserve">Le système de design est remarquablement cohérent. Le rendu Gemini de La Galerie (box train 10 pièces) est le meilleur asset visuel du dossier : proportions justes, papier de soie brandé visible, contraste noir/crème/couleurs des fruits impeccable. Les rendus Pomelli de la vue famille (toutes les boîtes réunies) démontrent une cohérence de gamme rare à ce stade. Le présentoir 3 étages avec le M doré en sommet est visuellement très fort.</w:t>
      </w:r>
    </w:p>
    <w:p>
      <w:pPr>
        <w:spacing w:after="120" w:line="276"/>
        <w:jc w:val="both"/>
      </w:pPr>
      <w:r>
        <w:rPr>
          <w:rFonts w:ascii="Arial" w:cs="Arial" w:eastAsia="Arial" w:hAnsi="Arial"/>
          <w:b/>
          <w:bCs/>
          <w:color w:val="C62828"/>
          <w:sz w:val="21"/>
          <w:szCs w:val="21"/>
        </w:rPr>
        <w:t xml:space="preserve">Faiblesses : </w:t>
      </w:r>
      <w:r>
        <w:rPr>
          <w:rFonts w:ascii="Arial" w:cs="Arial" w:eastAsia="Arial" w:hAnsi="Arial"/>
          <w:color w:val="1A1714"/>
          <w:sz w:val="21"/>
          <w:szCs w:val="21"/>
        </w:rPr>
        <w:t xml:space="preserve">Le moment de « reveal » manque d’un élément de friction délibérée — l’ouverture est trop immédiate pour créer un vrai suspense filmable. Le papier de soie est présent mais pas assez théâtralisé. La boîte fermée manque d’un élément « déclencheur de curiosité » — elle est belle mais silencieuse, là où Tema’s Cake provoque un « c’est quoi ?! » immédiat avec ses formats inattendus.</w:t>
      </w:r>
    </w:p>
    <w:p>
      <w:r>
        <w:br w:type="page"/>
      </w:r>
    </w:p>
    <w:p>
      <w:pPr>
        <w:pStyle w:val="Heading1"/>
        <w:spacing w:after="200" w:before="400"/>
      </w:pPr>
      <w:r>
        <w:rPr>
          <w:rFonts w:ascii="Georgia" w:cs="Georgia" w:eastAsia="Georgia" w:hAnsi="Georgia"/>
          <w:b/>
          <w:bCs/>
          <w:color w:val="1A1714"/>
          <w:sz w:val="28"/>
          <w:szCs w:val="28"/>
        </w:rPr>
        <w:t xml:space="preserve">1. Potentiel Camera-Ready &amp; Viralité</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Score : 7/10 — Le concept a le potentiel d’un format viral durable, mais il lui manque 2-3 micro-détails qui transforment un « bel unboxing » en « unboxing qu’on ne peut pas ne pas partager ».</w:t>
      </w:r>
    </w:p>
    <w:p>
      <w:pPr>
        <w:pStyle w:val="Heading2"/>
        <w:spacing w:after="150" w:before="300"/>
      </w:pPr>
      <w:r>
        <w:rPr>
          <w:rFonts w:ascii="Georgia" w:cs="Georgia" w:eastAsia="Georgia" w:hAnsi="Georgia"/>
          <w:b/>
          <w:bCs/>
          <w:color w:val="A8895C"/>
          <w:sz w:val="24"/>
          <w:szCs w:val="24"/>
        </w:rPr>
        <w:t xml:space="preserve">1.1 Analyse du Parcours d’Ouverture (frame by frame)</w:t>
      </w:r>
    </w:p>
    <w:p>
      <w:pPr>
        <w:spacing w:after="100" w:before="200"/>
      </w:pPr>
      <w:r>
        <w:rPr>
          <w:rFonts w:ascii="Arial" w:cs="Arial" w:eastAsia="Arial" w:hAnsi="Arial"/>
          <w:b/>
          <w:bCs/>
          <w:color w:val="1A1714"/>
          <w:sz w:val="20"/>
          <w:szCs w:val="20"/>
        </w:rPr>
        <w:t xml:space="preserve">Frame 1 — La boîte fermée (0-3 secondes)</w:t>
      </w:r>
    </w:p>
    <w:p>
      <w:pPr>
        <w:spacing w:after="120" w:line="276"/>
        <w:jc w:val="both"/>
      </w:pPr>
      <w:r>
        <w:rPr>
          <w:rFonts w:ascii="Arial" w:cs="Arial" w:eastAsia="Arial" w:hAnsi="Arial"/>
          <w:color w:val="1A1714"/>
          <w:sz w:val="21"/>
          <w:szCs w:val="21"/>
        </w:rPr>
        <w:t xml:space="preserve">Ce que je vois sur les rendus : une surface crème mate uniforme, le logo M doré en relief subtil, le texte MAISON MIRAGE en capitales espacées. C’est beau. C’est propre. Mais c’est là le problème : à l’écran d’un smartphone, cette subtilité se perd.</w:t>
      </w:r>
    </w:p>
    <w:p>
      <w:pPr>
        <w:spacing w:after="120" w:line="276"/>
        <w:jc w:val="both"/>
      </w:pPr>
      <w:r>
        <w:rPr>
          <w:rFonts w:ascii="Arial" w:cs="Arial" w:eastAsia="Arial" w:hAnsi="Arial"/>
          <w:b/>
          <w:bCs/>
          <w:color w:val="C62828"/>
          <w:sz w:val="21"/>
          <w:szCs w:val="21"/>
        </w:rPr>
        <w:t xml:space="preserve">Problème identifié : </w:t>
      </w:r>
      <w:r>
        <w:rPr>
          <w:rFonts w:ascii="Arial" w:cs="Arial" w:eastAsia="Arial" w:hAnsi="Arial"/>
          <w:color w:val="1A1714"/>
          <w:sz w:val="21"/>
          <w:szCs w:val="21"/>
        </w:rPr>
        <w:t xml:space="preserve">Sur un écran 6 pouces, la dorure à chaud satinée est quasi invisible. Le carton crème mat absorbe la lumière au lieu de la renvoyer. En vidéo TikTok (compression H.264, 1080p), le filet périmétrique doré de 1mm disparaît complètement. La boîte devient un rectangle beige. Tema’s Cake, avec ses fleurs aquarelle rose vif et son monogramme TC imposé, est identifiable en 0.2 seconde même en miniature dans un feed.</w:t>
      </w:r>
    </w:p>
    <w:p>
      <w:pPr>
        <w:spacing w:after="120" w:line="276"/>
        <w:jc w:val="both"/>
      </w:pPr>
      <w:r>
        <w:rPr>
          <w:rFonts w:ascii="Arial" w:cs="Arial" w:eastAsia="Arial" w:hAnsi="Arial"/>
          <w:b/>
          <w:bCs/>
          <w:color w:val="2E7D32"/>
          <w:sz w:val="21"/>
          <w:szCs w:val="21"/>
        </w:rPr>
        <w:t xml:space="preserve">Solution : </w:t>
      </w:r>
      <w:r>
        <w:rPr>
          <w:rFonts w:ascii="Arial" w:cs="Arial" w:eastAsia="Arial" w:hAnsi="Arial"/>
          <w:color w:val="1A1714"/>
          <w:sz w:val="21"/>
          <w:szCs w:val="21"/>
        </w:rPr>
        <w:t xml:space="preserve">Passer le filet périmétrique de 1mm à 3mm et utiliser une dorure miroir (pas satinée) pour qu’elle accroche la lumière en vidéo. Agrandir le logo M sur le couvercle à 5-6cm minimum. La dorure doit être visible à 2 mètres — c’est la distance smartphone-boîte typique d’un Reel.</w:t>
      </w:r>
    </w:p>
    <w:p>
      <w:pPr>
        <w:spacing w:after="100" w:before="200"/>
      </w:pPr>
      <w:r>
        <w:rPr>
          <w:rFonts w:ascii="Arial" w:cs="Arial" w:eastAsia="Arial" w:hAnsi="Arial"/>
          <w:b/>
          <w:bCs/>
          <w:color w:val="1A1714"/>
          <w:sz w:val="20"/>
          <w:szCs w:val="20"/>
        </w:rPr>
        <w:t xml:space="preserve">Frame 2 — Le soulèvement du couvercle (3-5 secondes)</w:t>
      </w:r>
    </w:p>
    <w:p>
      <w:pPr>
        <w:spacing w:after="120" w:line="276"/>
        <w:jc w:val="both"/>
      </w:pPr>
      <w:r>
        <w:rPr>
          <w:rFonts w:ascii="Arial" w:cs="Arial" w:eastAsia="Arial" w:hAnsi="Arial"/>
          <w:color w:val="1A1714"/>
          <w:sz w:val="21"/>
          <w:szCs w:val="21"/>
        </w:rPr>
        <w:t xml:space="preserve">Le couvercle rabattable à charnière crée un arc de révélation progressif — bon choix. Mais il y a un problème d’ergonomie vidéo : pour ouvrir une boîte à charnière d’une main (l’autre filme), il faut que le couvercle tienne à 120° sans retomber. Si le carton rigide est trop lourd et la charnière trop souple, le couvercle retombe pendant le plan. C’est un détail qui tue la prise vidéo.</w:t>
      </w:r>
    </w:p>
    <w:p>
      <w:pPr>
        <w:spacing w:after="120" w:line="276"/>
        <w:jc w:val="both"/>
      </w:pPr>
      <w:r>
        <w:rPr>
          <w:rFonts w:ascii="Arial" w:cs="Arial" w:eastAsia="Arial" w:hAnsi="Arial"/>
          <w:b/>
          <w:bCs/>
          <w:color w:val="2E7D32"/>
          <w:sz w:val="21"/>
          <w:szCs w:val="21"/>
        </w:rPr>
        <w:t xml:space="preserve">Solution : </w:t>
      </w:r>
      <w:r>
        <w:rPr>
          <w:rFonts w:ascii="Arial" w:cs="Arial" w:eastAsia="Arial" w:hAnsi="Arial"/>
          <w:color w:val="1A1714"/>
          <w:sz w:val="21"/>
          <w:szCs w:val="21"/>
        </w:rPr>
        <w:t xml:space="preserve">Intégrer un système de friction dans la charnière (ruban gros-grain collé à l’intérieur) ou un aimant néodyme disséminé dans la tranche du couvercle qui le maintient ouvert au-delà de 90°. Le couvercle doit « claquer » doucement en position ouverte. Bonus : ce micro-son mécanique est un ASMR parfait pour TikTok.</w:t>
      </w:r>
    </w:p>
    <w:p>
      <w:pPr>
        <w:spacing w:after="100" w:before="200"/>
      </w:pPr>
      <w:r>
        <w:rPr>
          <w:rFonts w:ascii="Arial" w:cs="Arial" w:eastAsia="Arial" w:hAnsi="Arial"/>
          <w:b/>
          <w:bCs/>
          <w:color w:val="1A1714"/>
          <w:sz w:val="20"/>
          <w:szCs w:val="20"/>
        </w:rPr>
        <w:t xml:space="preserve">Frame 3 — Le papier de soie (5-8 secondes)</w:t>
      </w:r>
    </w:p>
    <w:p>
      <w:pPr>
        <w:spacing w:after="120" w:line="276"/>
        <w:jc w:val="both"/>
      </w:pPr>
      <w:r>
        <w:rPr>
          <w:rFonts w:ascii="Arial" w:cs="Arial" w:eastAsia="Arial" w:hAnsi="Arial"/>
          <w:color w:val="1A1714"/>
          <w:sz w:val="21"/>
          <w:szCs w:val="21"/>
        </w:rPr>
        <w:t xml:space="preserve">C’est LE moment stratégique. Le papier de soie brandé avec le monogramme M en all-over est une excellente idée empruntée aux codes joailliers. Sur les rendus Gemini de La Galerie, on voit le papier de soie crème posé sur les pièces, partiellement retiré. C’est bien, mais pas assez théâtral.</w:t>
      </w:r>
    </w:p>
    <w:p>
      <w:pPr>
        <w:spacing w:after="120" w:line="276"/>
        <w:jc w:val="both"/>
      </w:pPr>
      <w:r>
        <w:rPr>
          <w:rFonts w:ascii="Arial" w:cs="Arial" w:eastAsia="Arial" w:hAnsi="Arial"/>
          <w:b/>
          <w:bCs/>
          <w:color w:val="A8895C"/>
          <w:sz w:val="21"/>
          <w:szCs w:val="21"/>
        </w:rPr>
        <w:t xml:space="preserve">Analyse comparative Tema’s : </w:t>
      </w:r>
      <w:r>
        <w:rPr>
          <w:rFonts w:ascii="Arial" w:cs="Arial" w:eastAsia="Arial" w:hAnsi="Arial"/>
          <w:color w:val="1A1714"/>
          <w:sz w:val="21"/>
          <w:szCs w:val="21"/>
        </w:rPr>
        <w:t xml:space="preserve">Tema’s n’utilise pas de papier de soie — leurs pièces sont visibles immédiatement. L’effet de surprise repose entièrement sur le format inattendu (la longueur du train, la forme architecturale). Maison Mirage a le potentiel de créer un DOUBLE moment : d’abord le format, ensuite la révélation sous le papier de soie. C’est un avantage structurel à condition de le jouer correctement.</w:t>
      </w:r>
    </w:p>
    <w:p>
      <w:pPr>
        <w:spacing w:after="120" w:line="276"/>
        <w:jc w:val="both"/>
      </w:pPr>
      <w:r>
        <w:rPr>
          <w:rFonts w:ascii="Arial" w:cs="Arial" w:eastAsia="Arial" w:hAnsi="Arial"/>
          <w:b/>
          <w:bCs/>
          <w:color w:val="2E7D32"/>
          <w:sz w:val="21"/>
          <w:szCs w:val="21"/>
        </w:rPr>
        <w:t xml:space="preserve">Solution : </w:t>
      </w:r>
      <w:r>
        <w:rPr>
          <w:rFonts w:ascii="Arial" w:cs="Arial" w:eastAsia="Arial" w:hAnsi="Arial"/>
          <w:color w:val="1A1714"/>
          <w:sz w:val="21"/>
          <w:szCs w:val="21"/>
        </w:rPr>
        <w:t xml:space="preserve">Le papier de soie doit être scellé par un sticker circulaire doré portant le logo M en relief. C’est ce sticker qu’on « brise » pour accéder aux pièces — comme un sceau de cire sur une lettre. Ce geste de « rupture du sceau » est extrêmement filmable et crée un point de non-retour narratif dans la vidéo. Techniquement : sticker vinyle doré mat de 3cm de diamètre, prédécoupé pour se détacher proprement.</w:t>
      </w:r>
    </w:p>
    <w:p>
      <w:pPr>
        <w:spacing w:after="100" w:before="200"/>
      </w:pPr>
      <w:r>
        <w:rPr>
          <w:rFonts w:ascii="Arial" w:cs="Arial" w:eastAsia="Arial" w:hAnsi="Arial"/>
          <w:b/>
          <w:bCs/>
          <w:color w:val="1A1714"/>
          <w:sz w:val="20"/>
          <w:szCs w:val="20"/>
        </w:rPr>
        <w:t xml:space="preserve">Frame 4 — La révélation des pièces (8-12 secondes)</w:t>
      </w:r>
    </w:p>
    <w:p>
      <w:pPr>
        <w:spacing w:after="120" w:line="276"/>
        <w:jc w:val="both"/>
      </w:pPr>
      <w:r>
        <w:rPr>
          <w:rFonts w:ascii="Arial" w:cs="Arial" w:eastAsia="Arial" w:hAnsi="Arial"/>
          <w:color w:val="1A1714"/>
          <w:sz w:val="21"/>
          <w:szCs w:val="21"/>
        </w:rPr>
        <w:t xml:space="preserve">C’est ici que Maison Mirage GAGNE. Le contraste entre le crème sobre de l’écrin et l’explosion chromatique des trompe-l’œil est objectivement plus puissant que chez Tema’s Cake. Pourquoi ? Parce que Tema’s utilise déjà des couleurs vives sur sa boîte (rose, fleurs), donc le delta entre extérieur et intérieur est faible. Chez Maison Mirage, on passe du silence absolu à une palette de 9 couleurs vives. Ce delta est le moteur viral.</w:t>
      </w:r>
    </w:p>
    <w:p>
      <w:pPr>
        <w:spacing w:after="120" w:line="276"/>
        <w:jc w:val="both"/>
      </w:pPr>
      <w:r>
        <w:rPr>
          <w:rFonts w:ascii="Arial" w:cs="Arial" w:eastAsia="Arial" w:hAnsi="Arial"/>
          <w:b/>
          <w:bCs/>
          <w:color w:val="1A1714"/>
          <w:sz w:val="21"/>
          <w:szCs w:val="21"/>
        </w:rPr>
        <w:t xml:space="preserve">Le render Gemini de La Galerie valide cette thèse : </w:t>
      </w:r>
      <w:r>
        <w:rPr>
          <w:rFonts w:ascii="Arial" w:cs="Arial" w:eastAsia="Arial" w:hAnsi="Arial"/>
          <w:color w:val="1A1714"/>
          <w:sz w:val="21"/>
          <w:szCs w:val="21"/>
        </w:rPr>
        <w:t xml:space="preserve">sur fond noir, les 10 pièces alignées dans leurs alvéoles dorées créent un « tableau » immédiatement photographiable. La fraise rouge, le citron jaune, la cabosse brune, la mangue orangée — chaque pièce est un point de couleur sur un échiquier doré. C’est de l’art comestible.</w:t>
      </w:r>
    </w:p>
    <w:p>
      <w:pPr>
        <w:pStyle w:val="Heading2"/>
        <w:spacing w:after="150" w:before="300"/>
      </w:pPr>
      <w:r>
        <w:rPr>
          <w:rFonts w:ascii="Georgia" w:cs="Georgia" w:eastAsia="Georgia" w:hAnsi="Georgia"/>
          <w:b/>
          <w:bCs/>
          <w:color w:val="A8895C"/>
          <w:sz w:val="24"/>
          <w:szCs w:val="24"/>
        </w:rPr>
        <w:t xml:space="preserve">1.2 Réaction de la Lumière en Vidéo</w:t>
      </w:r>
    </w:p>
    <w:p>
      <w:pPr>
        <w:spacing w:after="120" w:line="276"/>
        <w:jc w:val="both"/>
      </w:pPr>
      <w:r>
        <w:rPr>
          <w:rFonts w:ascii="Arial" w:cs="Arial" w:eastAsia="Arial" w:hAnsi="Arial"/>
          <w:color w:val="1A1714"/>
          <w:sz w:val="21"/>
          <w:szCs w:val="21"/>
        </w:rPr>
        <w:t xml:space="preserve">Le carton mat crème soft-touch est anti-reflet par nature : excellent pour la photo studio (pas de hotspot), mais problématique en vidéo smartphone où la lumière est souvent un éclairage annulaire LED ou la lumière naturelle d’une fenêtre.</w:t>
      </w:r>
    </w:p>
    <w:p>
      <w:pPr>
        <w:spacing w:after="120" w:line="276"/>
        <w:jc w:val="both"/>
      </w:pPr>
      <w:r>
        <w:rPr>
          <w:rFonts w:ascii="Arial" w:cs="Arial" w:eastAsia="Arial" w:hAnsi="Arial"/>
          <w:b/>
          <w:bCs/>
          <w:color w:val="1A1714"/>
          <w:sz w:val="21"/>
          <w:szCs w:val="21"/>
        </w:rPr>
        <w:t xml:space="preserve">La dorure à chaud, en revanche, est un atout majeur. </w:t>
      </w:r>
      <w:r>
        <w:rPr>
          <w:rFonts w:ascii="Arial" w:cs="Arial" w:eastAsia="Arial" w:hAnsi="Arial"/>
          <w:color w:val="1A1714"/>
          <w:sz w:val="21"/>
          <w:szCs w:val="21"/>
        </w:rPr>
        <w:t xml:space="preserve">Même satinée, elle capte des micro-reflets en mouvement quand on manipule la boîte. En vidéo, ces reflets créent un effet « shimmer » organique que les spectateurs associent inconsciemment au luxe. C’est pourquoi il faut AUGMENTER la surface dorée : passer de filets de 1mm à 3mm, agrandir le logo, et surtout — l’intérieur doré du couvercle (visible sur le rendu Pomelli de la boîte 3 pièces avec fond or) est l’une des meilleures pistes. Quand le couvercle s’ouvre, la lumière rebondit sur l’intérieur doré et illumine les pièces par au-dessus. C’est un éclairage intégré au packaging.</w:t>
      </w:r>
    </w:p>
    <w:p>
      <w:pPr>
        <w:pStyle w:val="Heading2"/>
        <w:spacing w:after="150" w:before="300"/>
      </w:pPr>
      <w:r>
        <w:rPr>
          <w:rFonts w:ascii="Georgia" w:cs="Georgia" w:eastAsia="Georgia" w:hAnsi="Georgia"/>
          <w:b/>
          <w:bCs/>
          <w:color w:val="A8895C"/>
          <w:sz w:val="24"/>
          <w:szCs w:val="24"/>
        </w:rPr>
        <w:t xml:space="preserve">1.3 Benchmark de Viralité : Maison Mirage vs Tema’s Cake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z w:val="16"/>
                <w:szCs w:val="16"/>
              </w:rPr>
              <w:t xml:space="preserve">CRITERE</w:t>
            </w:r>
          </w:p>
        </w:tc>
        <w:tc>
          <w:tcPr>
            <w:tcW w:type="dxa" w:w="328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z w:val="16"/>
                <w:szCs w:val="16"/>
              </w:rPr>
              <w:t xml:space="preserve">TEMA’S CAKE</w:t>
            </w:r>
          </w:p>
        </w:tc>
        <w:tc>
          <w:tcPr>
            <w:tcW w:type="dxa" w:w="328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z w:val="16"/>
                <w:szCs w:val="16"/>
              </w:rPr>
              <w:t xml:space="preserve">MAISON MIRAGE</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Identification instantanée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Très forte (rose + fleurs = repérable en 0.2s dans un feed)</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Faible actuellement (crème mat = discret). Doit augmenter le contraste doré.</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Moment de reveal</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Simple (ouvre = voit)</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Double (ouvre + retire papier de soie). Avantage narratif.</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Contraste ext/int</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Faible (déjà coloré dehors)</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Maximal (silence → explosion). Avantage émotionnel structurel.</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Format signature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Box train (spectaculaire par la taille)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La Galerie 10 pièces (même effet, version luxe). À pousser.</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Format collector</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Mini palais (forme mémorable)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L'Arche (concept fort mais pas encore concrétisé en rendu). À développer.</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Son d'ouverture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Aucun (carton classique)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Potentiel ASMR si aimant + papier de soie froissé. À exploiter.</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Réutilisation</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Faible (carton décoratif)</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Forte potentielle (Le Coffret 9 pièces = boîte à bijoux réutilisable).</w:t>
            </w:r>
          </w:p>
        </w:tc>
      </w:tr>
      <w:tr>
        <w:tc>
          <w:tcPr>
            <w:tcW w:type="dxa" w:w="28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r>
              <w:rPr>
                <w:rFonts w:ascii="Arial" w:cs="Arial" w:eastAsia="Arial" w:hAnsi="Arial"/>
                <w:b/>
                <w:bCs/>
                <w:color w:val="1A1714"/>
                <w:sz w:val="18"/>
                <w:szCs w:val="18"/>
              </w:rPr>
              <w:t xml:space="preserve">Durée de vie marque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6B6560"/>
                <w:sz w:val="18"/>
                <w:szCs w:val="18"/>
              </w:rPr>
              <w:t xml:space="preserve">Risque de mode (esthétique tendance)</w:t>
            </w:r>
          </w:p>
        </w:tc>
        <w:tc>
          <w:tcPr>
            <w:tcW w:type="dxa" w:w="328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Fort (minimalisme intemporel, codes joailliers durables).</w:t>
            </w:r>
          </w:p>
        </w:tc>
      </w:tr>
    </w:tbl>
    <w:p>
      <w:r>
        <w:br w:type="page"/>
      </w:r>
    </w:p>
    <w:p>
      <w:pPr>
        <w:pStyle w:val="Heading1"/>
        <w:spacing w:after="200" w:before="400"/>
      </w:pPr>
      <w:r>
        <w:rPr>
          <w:rFonts w:ascii="Georgia" w:cs="Georgia" w:eastAsia="Georgia" w:hAnsi="Georgia"/>
          <w:b/>
          <w:bCs/>
          <w:color w:val="1A1714"/>
          <w:sz w:val="28"/>
          <w:szCs w:val="28"/>
        </w:rPr>
        <w:t xml:space="preserve">2. Cohérence Identitaire : Le Code Joaillerie</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Score : 9/10 — C’est le point le plus fort du dossier. La sélection typographique et la palette sont impeccables.</w:t>
      </w:r>
    </w:p>
    <w:p>
      <w:pPr>
        <w:pStyle w:val="Heading2"/>
        <w:spacing w:after="150" w:before="300"/>
      </w:pPr>
      <w:r>
        <w:rPr>
          <w:rFonts w:ascii="Georgia" w:cs="Georgia" w:eastAsia="Georgia" w:hAnsi="Georgia"/>
          <w:b/>
          <w:bCs/>
          <w:color w:val="A8895C"/>
          <w:sz w:val="24"/>
          <w:szCs w:val="24"/>
        </w:rPr>
        <w:t xml:space="preserve">2.1 Le Contraste Minimalisme / Hyper-réalisme</w:t>
      </w:r>
    </w:p>
    <w:p>
      <w:pPr>
        <w:spacing w:after="120" w:line="276"/>
        <w:jc w:val="both"/>
      </w:pPr>
      <w:r>
        <w:rPr>
          <w:rFonts w:ascii="Arial" w:cs="Arial" w:eastAsia="Arial" w:hAnsi="Arial"/>
          <w:color w:val="1A1714"/>
          <w:sz w:val="21"/>
          <w:szCs w:val="21"/>
        </w:rPr>
        <w:t xml:space="preserve">Le pari central de Maison Mirage est audacieux : un écrin qui emprunte les codes du silence visuel de Cartier ou Byredo pour contenir des objets d’un hyper-réalisme presque comique (un citron qui ressemble à un vrai citron). Ce contraste fonctionne-t-il ?</w:t>
      </w:r>
    </w:p>
    <w:p>
      <w:pPr>
        <w:spacing w:after="120" w:line="276"/>
        <w:jc w:val="both"/>
      </w:pPr>
      <w:r>
        <w:rPr>
          <w:rFonts w:ascii="Arial" w:cs="Arial" w:eastAsia="Arial" w:hAnsi="Arial"/>
          <w:b/>
          <w:bCs/>
          <w:color w:val="1A1714"/>
          <w:sz w:val="21"/>
          <w:szCs w:val="21"/>
        </w:rPr>
        <w:t xml:space="preserve">Verdict : oui, et c’est même le fondement de l’identité. </w:t>
      </w:r>
      <w:r>
        <w:rPr>
          <w:rFonts w:ascii="Arial" w:cs="Arial" w:eastAsia="Arial" w:hAnsi="Arial"/>
          <w:color w:val="1A1714"/>
          <w:sz w:val="21"/>
          <w:szCs w:val="21"/>
        </w:rPr>
        <w:t xml:space="preserve">Le trompe-l’œil est par définition un jeu de perception et de décalage. Mettre un citron hyper-réaliste dans un écrin de joaillier CRÉE le décalage : le spectateur se demande « pourquoi un fruit dans une boîte Cartier ? », puis comprend que c’est un dessert, et vit le double émerveillement (la beauté de l’objet + la surprise de sa nature). Ce mécanisme est plus puissant que simplement poser un beau gâteau dans une belle boîte.</w:t>
      </w:r>
    </w:p>
    <w:p>
      <w:pPr>
        <w:spacing w:after="120" w:line="276"/>
        <w:jc w:val="both"/>
      </w:pPr>
      <w:r>
        <w:rPr>
          <w:rFonts w:ascii="Arial" w:cs="Arial" w:eastAsia="Arial" w:hAnsi="Arial"/>
          <w:color w:val="1A1714"/>
          <w:sz w:val="21"/>
          <w:szCs w:val="21"/>
        </w:rPr>
        <w:t xml:space="preserve">Sur les rendus Pomelli, ce contraste est particulièrement visible sur la boîte 3 pièces avec intérieur doré : la fraise rouge vif, le citron jaune et la cabosse brune posés sur fond or pâle dans un écrin crème — on est dans l’univers Van Cleef &amp; Arpels appliqué à la pâtisserie. C’est unique sur le marché.</w:t>
      </w:r>
    </w:p>
    <w:p>
      <w:pPr>
        <w:pStyle w:val="Heading2"/>
        <w:spacing w:after="150" w:before="300"/>
      </w:pPr>
      <w:r>
        <w:rPr>
          <w:rFonts w:ascii="Georgia" w:cs="Georgia" w:eastAsia="Georgia" w:hAnsi="Georgia"/>
          <w:b/>
          <w:bCs/>
          <w:color w:val="A8895C"/>
          <w:sz w:val="24"/>
          <w:szCs w:val="24"/>
        </w:rPr>
        <w:t xml:space="preserve">2.2 Analyse Typographique</w:t>
      </w:r>
    </w:p>
    <w:p>
      <w:pPr>
        <w:spacing w:after="100" w:before="200"/>
      </w:pPr>
      <w:r>
        <w:rPr>
          <w:rFonts w:ascii="Arial" w:cs="Arial" w:eastAsia="Arial" w:hAnsi="Arial"/>
          <w:b/>
          <w:bCs/>
          <w:color w:val="1A1714"/>
          <w:sz w:val="20"/>
          <w:szCs w:val="20"/>
        </w:rPr>
        <w:t xml:space="preserve">Cormorant Garamond (titres, nom de marque)</w:t>
      </w:r>
    </w:p>
    <w:p>
      <w:pPr>
        <w:spacing w:after="120" w:line="276"/>
        <w:jc w:val="both"/>
      </w:pPr>
      <w:r>
        <w:rPr>
          <w:rFonts w:ascii="Arial" w:cs="Arial" w:eastAsia="Arial" w:hAnsi="Arial"/>
          <w:color w:val="1A1714"/>
          <w:sz w:val="21"/>
          <w:szCs w:val="21"/>
        </w:rPr>
        <w:t xml:space="preserve">Choix excellent. Cormorant Garamond est un serif à haut contraste, inspiré du Garamond classique mais redessiné pour le digital. En capitales espacées, il évoque immédiatement les maisons de mode (Dior, Balmain) et la haute joaillerie. Sur les rendus, le rendu de « MAISON MIRAGE » en Cormorant est lisible, élégant et distinctif.</w:t>
      </w:r>
    </w:p>
    <w:p>
      <w:pPr>
        <w:spacing w:after="120" w:line="276"/>
        <w:jc w:val="both"/>
      </w:pPr>
      <w:r>
        <w:rPr>
          <w:rFonts w:ascii="Arial" w:cs="Arial" w:eastAsia="Arial" w:hAnsi="Arial"/>
          <w:b/>
          <w:bCs/>
          <w:color w:val="E65100"/>
          <w:sz w:val="21"/>
          <w:szCs w:val="21"/>
        </w:rPr>
        <w:t xml:space="preserve">Point de vigilance : </w:t>
      </w:r>
      <w:r>
        <w:rPr>
          <w:rFonts w:ascii="Arial" w:cs="Arial" w:eastAsia="Arial" w:hAnsi="Arial"/>
          <w:color w:val="1A1714"/>
          <w:sz w:val="21"/>
          <w:szCs w:val="21"/>
        </w:rPr>
        <w:t xml:space="preserve">En dessous de 7pt (corps physique sur la boîte), les déliés de Cormorant deviennent trop fins pour être imprimés proprement en dorure à chaud. Le hot stamping a une résolution limitée par la taille du cliché en cuivre. Recommandation : ne jamais descendre en dessous de 9pt pour le Cormorant en dorure.</w:t>
      </w:r>
    </w:p>
    <w:p>
      <w:pPr>
        <w:spacing w:after="100" w:before="200"/>
      </w:pPr>
      <w:r>
        <w:rPr>
          <w:rFonts w:ascii="Arial" w:cs="Arial" w:eastAsia="Arial" w:hAnsi="Arial"/>
          <w:b/>
          <w:bCs/>
          <w:color w:val="1A1714"/>
          <w:sz w:val="20"/>
          <w:szCs w:val="20"/>
        </w:rPr>
        <w:t xml:space="preserve">Outfit (sous-titres, corps)</w:t>
      </w:r>
    </w:p>
    <w:p>
      <w:pPr>
        <w:spacing w:after="120" w:line="276"/>
        <w:jc w:val="both"/>
      </w:pPr>
      <w:r>
        <w:rPr>
          <w:rFonts w:ascii="Arial" w:cs="Arial" w:eastAsia="Arial" w:hAnsi="Arial"/>
          <w:color w:val="1A1714"/>
          <w:sz w:val="21"/>
          <w:szCs w:val="21"/>
        </w:rPr>
        <w:t xml:space="preserve">Sans-serif géométrique moderne, c’est le contrepoint parfait au Cormorant. Sa rondeur douce et sa graisse légère (300-400) évitent le piège du « trop sérieux ». Le couple Cormorant/Outfit crée un équilibre classique/contemporain qui traduit exactement le positionnement « haute pâtisserie d’aujourd’hui ».</w:t>
      </w:r>
    </w:p>
    <w:p>
      <w:pPr>
        <w:spacing w:after="100" w:before="200"/>
      </w:pPr>
      <w:r>
        <w:rPr>
          <w:rFonts w:ascii="Arial" w:cs="Arial" w:eastAsia="Arial" w:hAnsi="Arial"/>
          <w:b/>
          <w:bCs/>
          <w:color w:val="1A1714"/>
          <w:sz w:val="20"/>
          <w:szCs w:val="20"/>
        </w:rPr>
        <w:t xml:space="preserve">JetBrains Mono (labels, accents techniques)</w:t>
      </w:r>
    </w:p>
    <w:p>
      <w:pPr>
        <w:spacing w:after="120" w:line="276"/>
        <w:jc w:val="both"/>
      </w:pPr>
      <w:r>
        <w:rPr>
          <w:rFonts w:ascii="Arial" w:cs="Arial" w:eastAsia="Arial" w:hAnsi="Arial"/>
          <w:color w:val="1A1714"/>
          <w:sz w:val="21"/>
          <w:szCs w:val="21"/>
        </w:rPr>
        <w:t xml:space="preserve">C’est le choix le plus inattendu et le plus intéressant. Un monospace sur un packaging alimentaire luxe, c’est du jamais vu. Utilisé en capitales ultra-espacées pour « MARSEILLE », « COLLECTION 2026 » ou « LA GALERIE », il apporte un côté « atelier technique », « manufacturé avec précision », comme un numéro de série gravé au dos d’une montre. C’est cette troisième voix typographique qui différencie Maison Mirage de toutes les pâtisseries luxe existantes.</w:t>
      </w:r>
    </w:p>
    <w:p>
      <w:pPr>
        <w:pStyle w:val="Heading2"/>
        <w:spacing w:after="150" w:before="300"/>
      </w:pPr>
      <w:r>
        <w:rPr>
          <w:rFonts w:ascii="Georgia" w:cs="Georgia" w:eastAsia="Georgia" w:hAnsi="Georgia"/>
          <w:b/>
          <w:bCs/>
          <w:color w:val="A8895C"/>
          <w:sz w:val="24"/>
          <w:szCs w:val="24"/>
        </w:rPr>
        <w:t xml:space="preserve">2.3 Palette Colorimétrique</w:t>
      </w:r>
    </w:p>
    <w:p>
      <w:pPr>
        <w:spacing w:after="120" w:line="276"/>
        <w:jc w:val="both"/>
      </w:pPr>
      <w:r>
        <w:rPr>
          <w:rFonts w:ascii="Arial" w:cs="Arial" w:eastAsia="Arial" w:hAnsi="Arial"/>
          <w:color w:val="1A1714"/>
          <w:sz w:val="21"/>
          <w:szCs w:val="21"/>
        </w:rPr>
        <w:t xml:space="preserve">La palette crème (#FAF5EF) / or (#A8895C) / encre (#1A1714) est un classique du luxe, mais elle est déclinée ici avec une précision rare. Les 3 dégradés d’or (signature, clair, pâle) permettent une hiérarchie visuelle sur la boîte sans jamais sortir de la palette. L’absence totale de couleur vive sur le packaging est un pari qui fonctionne PARCE QUE le produit est hyper-coloré.</w:t>
      </w:r>
    </w:p>
    <w:p>
      <w:pPr>
        <w:spacing w:after="120" w:line="276"/>
        <w:jc w:val="both"/>
      </w:pPr>
      <w:r>
        <w:rPr>
          <w:rFonts w:ascii="Arial" w:cs="Arial" w:eastAsia="Arial" w:hAnsi="Arial"/>
          <w:b/>
          <w:bCs/>
          <w:color w:val="E65100"/>
          <w:sz w:val="21"/>
          <w:szCs w:val="21"/>
        </w:rPr>
        <w:t xml:space="preserve">Avertissement : </w:t>
      </w:r>
      <w:r>
        <w:rPr>
          <w:rFonts w:ascii="Arial" w:cs="Arial" w:eastAsia="Arial" w:hAnsi="Arial"/>
          <w:color w:val="1A1714"/>
          <w:sz w:val="21"/>
          <w:szCs w:val="21"/>
        </w:rPr>
        <w:t xml:space="preserve">Le crème #FAF5EF peut apparaître légèrement jauni en impression offset si le profil ICC n’est pas calibré. Exiger un Pantone spécifique (Pantone 7527 C est le plus proche) plutôt que de se fier au CMJN. Le carton soft-touch absorbe l’encre différemment du carton standard.</w:t>
      </w:r>
    </w:p>
    <w:p>
      <w:r>
        <w:br w:type="page"/>
      </w:r>
    </w:p>
    <w:p>
      <w:pPr>
        <w:pStyle w:val="Heading1"/>
        <w:spacing w:after="200" w:before="400"/>
      </w:pPr>
      <w:r>
        <w:rPr>
          <w:rFonts w:ascii="Georgia" w:cs="Georgia" w:eastAsia="Georgia" w:hAnsi="Georgia"/>
          <w:b/>
          <w:bCs/>
          <w:color w:val="1A1714"/>
          <w:sz w:val="28"/>
          <w:szCs w:val="28"/>
        </w:rPr>
        <w:t xml:space="preserve">3. Faisabilité Technique &amp; Contraintes Opérationnelles</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Score : 7/10 — Le concept est réalisable mais présente 5 défis techniques qui doivent être anticipés.</w:t>
      </w:r>
    </w:p>
    <w:p>
      <w:pPr>
        <w:spacing w:after="60" w:before="200"/>
      </w:pPr>
      <w:r>
        <w:rPr>
          <w:rFonts w:ascii="Courier New" w:cs="Courier New" w:eastAsia="Courier New" w:hAnsi="Courier New"/>
          <w:b/>
          <w:bCs/>
          <w:color w:val="FFFFFF"/>
          <w:sz w:val="16"/>
          <w:szCs w:val="16"/>
          <w:shd w:fill="C62828" w:val="clear"/>
        </w:rPr>
        <w:t xml:space="preserve"> CRITIQUE </w:t>
      </w:r>
      <w:r>
        <w:rPr>
          <w:rFonts w:ascii="Georgia" w:cs="Georgia" w:eastAsia="Georgia" w:hAnsi="Georgia"/>
          <w:b/>
          <w:bCs/>
          <w:color w:val="1A1714"/>
          <w:sz w:val="21"/>
          <w:szCs w:val="21"/>
        </w:rPr>
        <w:t xml:space="preserve">  Transfert de gras sur le carton mat</w:t>
      </w:r>
    </w:p>
    <w:p>
      <w:pPr>
        <w:spacing w:after="120" w:line="276"/>
        <w:jc w:val="both"/>
      </w:pPr>
      <w:r>
        <w:rPr>
          <w:rFonts w:ascii="Arial" w:cs="Arial" w:eastAsia="Arial" w:hAnsi="Arial"/>
          <w:color w:val="1A1714"/>
          <w:sz w:val="21"/>
          <w:szCs w:val="21"/>
        </w:rPr>
        <w:t xml:space="preserve">Les trompe-l’œil sont des pâtisseries avec un glaçage souvent à base de beurre de cacao ou de mousse. Au contact du carton mat soft-touch, le gras migre et crée des auréoles irréversibles en 2-4 heures. Sur un packaging crème clair, c’est catastrophique visuellement.</w:t>
      </w:r>
    </w:p>
    <w:p>
      <w:pPr>
        <w:spacing w:after="120" w:line="276"/>
        <w:jc w:val="both"/>
      </w:pPr>
      <w:r>
        <w:rPr>
          <w:rFonts w:ascii="Arial" w:cs="Arial" w:eastAsia="Arial" w:hAnsi="Arial"/>
          <w:b/>
          <w:bCs/>
          <w:color w:val="A8895C"/>
          <w:sz w:val="21"/>
          <w:szCs w:val="21"/>
        </w:rPr>
        <w:t xml:space="preserve">Recommandation : </w:t>
      </w:r>
      <w:r>
        <w:rPr>
          <w:rFonts w:ascii="Arial" w:cs="Arial" w:eastAsia="Arial" w:hAnsi="Arial"/>
          <w:color w:val="1A1714"/>
          <w:sz w:val="21"/>
          <w:szCs w:val="21"/>
        </w:rPr>
        <w:t xml:space="preserve">Trois barrières nécessaires. Premièrement, les alvéoles doivent être en PET alimentaire thermoformé (pas en carton doré seul) avec une finition dorée métallisée à l’extérieur pour conserver l’esthétique. Deuxièmement, un feuillet de papier parcheminé alimentaire entre chaque pièce et le fond d’alvéole. Troisièmement, traitement intérieur de la boîte avec un vernis food-grade invisible. Coût supplémentaire estimé : 0.30-0.50€ par boîte.</w:t>
      </w:r>
    </w:p>
    <w:p>
      <w:pPr>
        <w:spacing w:after="60" w:before="200"/>
      </w:pPr>
      <w:r>
        <w:rPr>
          <w:rFonts w:ascii="Courier New" w:cs="Courier New" w:eastAsia="Courier New" w:hAnsi="Courier New"/>
          <w:b/>
          <w:bCs/>
          <w:color w:val="FFFFFF"/>
          <w:sz w:val="16"/>
          <w:szCs w:val="16"/>
          <w:shd w:fill="C62828" w:val="clear"/>
        </w:rPr>
        <w:t xml:space="preserve"> CRITIQUE </w:t>
      </w:r>
      <w:r>
        <w:rPr>
          <w:rFonts w:ascii="Georgia" w:cs="Georgia" w:eastAsia="Georgia" w:hAnsi="Georgia"/>
          <w:b/>
          <w:bCs/>
          <w:color w:val="1A1714"/>
          <w:sz w:val="21"/>
          <w:szCs w:val="21"/>
        </w:rPr>
        <w:t xml:space="preserve">  Maintien des pièces pendant le transport</w:t>
      </w:r>
    </w:p>
    <w:p>
      <w:pPr>
        <w:spacing w:after="120" w:line="276"/>
        <w:jc w:val="both"/>
      </w:pPr>
      <w:r>
        <w:rPr>
          <w:rFonts w:ascii="Arial" w:cs="Arial" w:eastAsia="Arial" w:hAnsi="Arial"/>
          <w:color w:val="1A1714"/>
          <w:sz w:val="21"/>
          <w:szCs w:val="21"/>
        </w:rPr>
        <w:t xml:space="preserve">Les trompe-l’œil sont des objets fragiles, souvent sphériques ou irréguliers (forme de fraise, de cacahuète). Dans les alvéoles rectangulaires visibles sur les rendus, une pièce ronde va rouler et s’endommager au moindre mouvement. La livraison en chambre froide implique des vibrations de véhicule.</w:t>
      </w:r>
    </w:p>
    <w:p>
      <w:pPr>
        <w:spacing w:after="120" w:line="276"/>
        <w:jc w:val="both"/>
      </w:pPr>
      <w:r>
        <w:rPr>
          <w:rFonts w:ascii="Arial" w:cs="Arial" w:eastAsia="Arial" w:hAnsi="Arial"/>
          <w:b/>
          <w:bCs/>
          <w:color w:val="A8895C"/>
          <w:sz w:val="21"/>
          <w:szCs w:val="21"/>
        </w:rPr>
        <w:t xml:space="preserve">Recommandation : </w:t>
      </w:r>
      <w:r>
        <w:rPr>
          <w:rFonts w:ascii="Arial" w:cs="Arial" w:eastAsia="Arial" w:hAnsi="Arial"/>
          <w:color w:val="1A1714"/>
          <w:sz w:val="21"/>
          <w:szCs w:val="21"/>
        </w:rPr>
        <w:t xml:space="preserve">Alvéoles thermoformées SUR MESURE pour chaque référence de trompe-l’œil. Chaque moule d’alvéole doit épouser exactement le profil 3D de la pièce (fraise, citron, cacao, etc.) avec un jeu de 1-2mm. C’est un investissement en outillage (environ 500-800€ par moule) mais c’est non négociable pour un positionnement luxe. Les pièces doivent arriver intactes et posées exactement comme sur les photos.</w:t>
      </w:r>
    </w:p>
    <w:p>
      <w:pPr>
        <w:spacing w:after="60" w:before="200"/>
      </w:pPr>
      <w:r>
        <w:rPr>
          <w:rFonts w:ascii="Courier New" w:cs="Courier New" w:eastAsia="Courier New" w:hAnsi="Courier New"/>
          <w:b/>
          <w:bCs/>
          <w:color w:val="FFFFFF"/>
          <w:sz w:val="16"/>
          <w:szCs w:val="16"/>
          <w:shd w:fill="E65100" w:val="clear"/>
        </w:rPr>
        <w:t xml:space="preserve"> MAJEUR </w:t>
      </w:r>
      <w:r>
        <w:rPr>
          <w:rFonts w:ascii="Georgia" w:cs="Georgia" w:eastAsia="Georgia" w:hAnsi="Georgia"/>
          <w:b/>
          <w:bCs/>
          <w:color w:val="1A1714"/>
          <w:sz w:val="21"/>
          <w:szCs w:val="21"/>
        </w:rPr>
        <w:t xml:space="preserve">  Complexité de la charnière sur le format train (56cm)</w:t>
      </w:r>
    </w:p>
    <w:p>
      <w:pPr>
        <w:spacing w:after="120" w:line="276"/>
        <w:jc w:val="both"/>
      </w:pPr>
      <w:r>
        <w:rPr>
          <w:rFonts w:ascii="Arial" w:cs="Arial" w:eastAsia="Arial" w:hAnsi="Arial"/>
          <w:color w:val="1A1714"/>
          <w:sz w:val="21"/>
          <w:szCs w:val="21"/>
        </w:rPr>
        <w:t xml:space="preserve">Une boîte de 56cm de long avec une charnière arrière en carton rigide 2mm pose un problème mécanique : le bras de levier est énorme. Le couvercle va se déformer progressivement après 5-10 ouvertures, et la charnière va lâcher.</w:t>
      </w:r>
    </w:p>
    <w:p>
      <w:pPr>
        <w:spacing w:after="120" w:line="276"/>
        <w:jc w:val="both"/>
      </w:pPr>
      <w:r>
        <w:rPr>
          <w:rFonts w:ascii="Arial" w:cs="Arial" w:eastAsia="Arial" w:hAnsi="Arial"/>
          <w:b/>
          <w:bCs/>
          <w:color w:val="A8895C"/>
          <w:sz w:val="21"/>
          <w:szCs w:val="21"/>
        </w:rPr>
        <w:t xml:space="preserve">Recommandation : </w:t>
      </w:r>
      <w:r>
        <w:rPr>
          <w:rFonts w:ascii="Arial" w:cs="Arial" w:eastAsia="Arial" w:hAnsi="Arial"/>
          <w:color w:val="1A1714"/>
          <w:sz w:val="21"/>
          <w:szCs w:val="21"/>
        </w:rPr>
        <w:t xml:space="preserve">Deux options. Option A : charnière textile (ruban gros-grain collé à l’intérieur) avec 2 points d’ancrage au lieu d’un seul, plus un aimant central pour maintenir le couvercle fermé. Option B (recommandée) : passer sur un couvercle-cloche détachable pour le format train, comme une boîte à chaussures luxe. Le couvercle se soulève entièrement, ce qui est aussi plus filmable (geste de révélation plus dramatique).</w:t>
      </w:r>
    </w:p>
    <w:p>
      <w:pPr>
        <w:spacing w:after="60" w:before="200"/>
      </w:pPr>
      <w:r>
        <w:rPr>
          <w:rFonts w:ascii="Courier New" w:cs="Courier New" w:eastAsia="Courier New" w:hAnsi="Courier New"/>
          <w:b/>
          <w:bCs/>
          <w:color w:val="FFFFFF"/>
          <w:sz w:val="16"/>
          <w:szCs w:val="16"/>
          <w:shd w:fill="E65100" w:val="clear"/>
        </w:rPr>
        <w:t xml:space="preserve"> MAJEUR </w:t>
      </w:r>
      <w:r>
        <w:rPr>
          <w:rFonts w:ascii="Georgia" w:cs="Georgia" w:eastAsia="Georgia" w:hAnsi="Georgia"/>
          <w:b/>
          <w:bCs/>
          <w:color w:val="1A1714"/>
          <w:sz w:val="21"/>
          <w:szCs w:val="21"/>
        </w:rPr>
        <w:t xml:space="preserve">  Impression de la dorure sur soft-touch</w:t>
      </w:r>
    </w:p>
    <w:p>
      <w:pPr>
        <w:spacing w:after="120" w:line="276"/>
        <w:jc w:val="both"/>
      </w:pPr>
      <w:r>
        <w:rPr>
          <w:rFonts w:ascii="Arial" w:cs="Arial" w:eastAsia="Arial" w:hAnsi="Arial"/>
          <w:color w:val="1A1714"/>
          <w:sz w:val="21"/>
          <w:szCs w:val="21"/>
        </w:rPr>
        <w:t xml:space="preserve">Le revêtement soft-touch (vernis polyuréthane mat) a une surface microporeuse qui réduit l’adhérence de la feuille de dorure à chaud. Résultat fréquent : la dorure se micro-écaille après quelques manipulations, surtout sur les angles et les textes fins.</w:t>
      </w:r>
    </w:p>
    <w:p>
      <w:pPr>
        <w:spacing w:after="120" w:line="276"/>
        <w:jc w:val="both"/>
      </w:pPr>
      <w:r>
        <w:rPr>
          <w:rFonts w:ascii="Arial" w:cs="Arial" w:eastAsia="Arial" w:hAnsi="Arial"/>
          <w:b/>
          <w:bCs/>
          <w:color w:val="A8895C"/>
          <w:sz w:val="21"/>
          <w:szCs w:val="21"/>
        </w:rPr>
        <w:t xml:space="preserve">Recommandation : </w:t>
      </w:r>
      <w:r>
        <w:rPr>
          <w:rFonts w:ascii="Arial" w:cs="Arial" w:eastAsia="Arial" w:hAnsi="Arial"/>
          <w:color w:val="1A1714"/>
          <w:sz w:val="21"/>
          <w:szCs w:val="21"/>
        </w:rPr>
        <w:t xml:space="preserve">Procédé en 2 passes : d’abord impression du carton + soft-touch, ensuite dorure à chaud par-dessus avec un cliché chauffé à 110-120°C (température plus élevée que sur carton standard). Exiger un test de résistance au frottement (100 cycles) avant validation du BAT. Alternative : réserver des zones sans soft-touch aux emplacements de dorure (impression sélective).</w:t>
      </w:r>
    </w:p>
    <w:p>
      <w:pPr>
        <w:spacing w:after="60" w:before="200"/>
      </w:pPr>
      <w:r>
        <w:rPr>
          <w:rFonts w:ascii="Courier New" w:cs="Courier New" w:eastAsia="Courier New" w:hAnsi="Courier New"/>
          <w:b/>
          <w:bCs/>
          <w:color w:val="FFFFFF"/>
          <w:sz w:val="16"/>
          <w:szCs w:val="16"/>
          <w:shd w:fill="A8895C" w:val="clear"/>
        </w:rPr>
        <w:t xml:space="preserve"> MINEUR </w:t>
      </w:r>
      <w:r>
        <w:rPr>
          <w:rFonts w:ascii="Georgia" w:cs="Georgia" w:eastAsia="Georgia" w:hAnsi="Georgia"/>
          <w:b/>
          <w:bCs/>
          <w:color w:val="1A1714"/>
          <w:sz w:val="21"/>
          <w:szCs w:val="21"/>
        </w:rPr>
        <w:t xml:space="preserve">  Coût du papier de soie brandé</w:t>
      </w:r>
    </w:p>
    <w:p>
      <w:pPr>
        <w:spacing w:after="120" w:line="276"/>
        <w:jc w:val="both"/>
      </w:pPr>
      <w:r>
        <w:rPr>
          <w:rFonts w:ascii="Arial" w:cs="Arial" w:eastAsia="Arial" w:hAnsi="Arial"/>
          <w:color w:val="1A1714"/>
          <w:sz w:val="21"/>
          <w:szCs w:val="21"/>
        </w:rPr>
        <w:t xml:space="preserve">L’impression d’un motif all-over sur papier de soie 17g/m2 nécessite un minimum de commande élevé (généralement 5000-10000 feuilles) et une impression flexographique en une couleur.</w:t>
      </w:r>
    </w:p>
    <w:p>
      <w:pPr>
        <w:spacing w:after="120" w:line="276"/>
        <w:jc w:val="both"/>
      </w:pPr>
      <w:r>
        <w:rPr>
          <w:rFonts w:ascii="Arial" w:cs="Arial" w:eastAsia="Arial" w:hAnsi="Arial"/>
          <w:b/>
          <w:bCs/>
          <w:color w:val="A8895C"/>
          <w:sz w:val="21"/>
          <w:szCs w:val="21"/>
        </w:rPr>
        <w:t xml:space="preserve">Recommandation : </w:t>
      </w:r>
      <w:r>
        <w:rPr>
          <w:rFonts w:ascii="Arial" w:cs="Arial" w:eastAsia="Arial" w:hAnsi="Arial"/>
          <w:color w:val="1A1714"/>
          <w:sz w:val="21"/>
          <w:szCs w:val="21"/>
        </w:rPr>
        <w:t xml:space="preserve">Commander en quantité dès le départ (10000 feuilles). Le coût unitaire tombe à 0.03-0.05€/feuille. Utiliser une seule couleur (or pâle #E8D5B8 sur papier naturel écru) pour limiter les coûts. Découper les feuilles aux 3-4 formats de boîte en interne pour économiser sur la découpe.</w:t>
      </w:r>
    </w:p>
    <w:p>
      <w:pPr>
        <w:pStyle w:val="Heading2"/>
        <w:spacing w:after="150" w:before="300"/>
      </w:pPr>
      <w:r>
        <w:rPr>
          <w:rFonts w:ascii="Georgia" w:cs="Georgia" w:eastAsia="Georgia" w:hAnsi="Georgia"/>
          <w:b/>
          <w:bCs/>
          <w:color w:val="A8895C"/>
          <w:sz w:val="24"/>
          <w:szCs w:val="24"/>
        </w:rPr>
        <w:t xml:space="preserve">3.2 Synthèse des Coûts Packaging Estimés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z w:val="16"/>
                <w:szCs w:val="16"/>
              </w:rPr>
              <w:t xml:space="preserve">FORMAT</w:t>
            </w:r>
          </w:p>
        </w:tc>
        <w:tc>
          <w:tcPr>
            <w:tcW w:type="dxa" w:w="192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500 UNITÉS</w:t>
            </w:r>
          </w:p>
        </w:tc>
        <w:tc>
          <w:tcPr>
            <w:tcW w:type="dxa" w:w="192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2000 UNITÉS</w:t>
            </w:r>
          </w:p>
        </w:tc>
        <w:tc>
          <w:tcPr>
            <w:tcW w:type="dxa" w:w="192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5000 UNITÉS</w:t>
            </w:r>
          </w:p>
        </w:tc>
      </w:tr>
      <w:tr>
        <w:tc>
          <w:tcPr>
            <w:tcW w:type="dxa" w:w="36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b/>
                <w:bCs/>
                <w:color w:val="1A1714"/>
                <w:sz w:val="19"/>
                <w:szCs w:val="19"/>
              </w:rPr>
              <w:t xml:space="preserve">La Pièce (unitaire)</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9"/>
                <w:szCs w:val="19"/>
              </w:rPr>
              <w:t xml:space="preserve">2.80€</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1.90€</w:t>
            </w:r>
          </w:p>
        </w:tc>
        <w:tc>
          <w:tcPr>
            <w:tcW w:type="dxa" w:w="192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19"/>
                <w:szCs w:val="19"/>
              </w:rPr>
              <w:t xml:space="preserve">1.40€</w:t>
            </w:r>
          </w:p>
        </w:tc>
      </w:tr>
      <w:tr>
        <w:tc>
          <w:tcPr>
            <w:tcW w:type="dxa" w:w="36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b/>
                <w:bCs/>
                <w:color w:val="1A1714"/>
                <w:sz w:val="19"/>
                <w:szCs w:val="19"/>
              </w:rPr>
              <w:t xml:space="preserve">La Dégustation (3 pièces)</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9"/>
                <w:szCs w:val="19"/>
              </w:rPr>
              <w:t xml:space="preserve">3.50€</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2.40€</w:t>
            </w:r>
          </w:p>
        </w:tc>
        <w:tc>
          <w:tcPr>
            <w:tcW w:type="dxa" w:w="192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19"/>
                <w:szCs w:val="19"/>
              </w:rPr>
              <w:t xml:space="preserve">1.80€</w:t>
            </w:r>
          </w:p>
        </w:tc>
      </w:tr>
      <w:tr>
        <w:tc>
          <w:tcPr>
            <w:tcW w:type="dxa" w:w="36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b/>
                <w:bCs/>
                <w:color w:val="1A1714"/>
                <w:sz w:val="19"/>
                <w:szCs w:val="19"/>
              </w:rPr>
              <w:t xml:space="preserve">L’Écrin (5 pièces)</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9"/>
                <w:szCs w:val="19"/>
              </w:rPr>
              <w:t xml:space="preserve">4.20€</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2.90€</w:t>
            </w:r>
          </w:p>
        </w:tc>
        <w:tc>
          <w:tcPr>
            <w:tcW w:type="dxa" w:w="192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19"/>
                <w:szCs w:val="19"/>
              </w:rPr>
              <w:t xml:space="preserve">2.20€</w:t>
            </w:r>
          </w:p>
        </w:tc>
      </w:tr>
      <w:tr>
        <w:tc>
          <w:tcPr>
            <w:tcW w:type="dxa" w:w="36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b/>
                <w:bCs/>
                <w:color w:val="1A1714"/>
                <w:sz w:val="19"/>
                <w:szCs w:val="19"/>
              </w:rPr>
              <w:t xml:space="preserve">Le Coffret (9 pièces)</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9"/>
                <w:szCs w:val="19"/>
              </w:rPr>
              <w:t xml:space="preserve">5.80€</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4.00€</w:t>
            </w:r>
          </w:p>
        </w:tc>
        <w:tc>
          <w:tcPr>
            <w:tcW w:type="dxa" w:w="192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19"/>
                <w:szCs w:val="19"/>
              </w:rPr>
              <w:t xml:space="preserve">3.10€</w:t>
            </w:r>
          </w:p>
        </w:tc>
      </w:tr>
      <w:tr>
        <w:tc>
          <w:tcPr>
            <w:tcW w:type="dxa" w:w="36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b/>
                <w:bCs/>
                <w:color w:val="1A1714"/>
                <w:sz w:val="19"/>
                <w:szCs w:val="19"/>
              </w:rPr>
              <w:t xml:space="preserve">La Galerie (10 pièces train)</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9"/>
                <w:szCs w:val="19"/>
              </w:rPr>
              <w:t xml:space="preserve">6.50€</w:t>
            </w:r>
          </w:p>
        </w:tc>
        <w:tc>
          <w:tcPr>
            <w:tcW w:type="dxa" w:w="192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9"/>
                <w:szCs w:val="19"/>
              </w:rPr>
              <w:t xml:space="preserve">4.50€</w:t>
            </w:r>
          </w:p>
        </w:tc>
        <w:tc>
          <w:tcPr>
            <w:tcW w:type="dxa" w:w="1920"/>
            <w:tcBorders>
              <w:top w:val="single" w:color="E8D5B8" w:sz="1"/>
              <w:left w:val="single" w:color="E8D5B8" w:sz="1"/>
              <w:bottom w:val="single" w:color="E8D5B8" w:sz="1"/>
              <w:right w:val="single" w:color="E8D5B8" w:sz="1"/>
            </w:tcBorders>
            <w:shd w:fill="E8F5E9" w:val="clear"/>
            <w:tcMar>
              <w:top w:type="dxa" w:w="100"/>
              <w:left w:type="dxa" w:w="140"/>
              <w:bottom w:type="dxa" w:w="100"/>
              <w:right w:type="dxa" w:w="140"/>
            </w:tcMar>
          </w:tcPr>
          <w:p>
            <w:pPr>
              <w:jc w:val="center"/>
            </w:pPr>
            <w:r>
              <w:rPr>
                <w:rFonts w:ascii="Georgia" w:cs="Georgia" w:eastAsia="Georgia" w:hAnsi="Georgia"/>
                <w:b/>
                <w:bCs/>
                <w:color w:val="2E7D32"/>
                <w:sz w:val="19"/>
                <w:szCs w:val="19"/>
              </w:rPr>
              <w:t xml:space="preserve">3.50€</w:t>
            </w:r>
          </w:p>
        </w:tc>
      </w:tr>
    </w:tbl>
    <w:p>
      <w:pPr>
        <w:spacing w:after="120" w:line="276"/>
        <w:jc w:val="both"/>
      </w:pPr>
      <w:r>
        <w:rPr>
          <w:rFonts w:ascii="Arial" w:cs="Arial" w:eastAsia="Arial" w:hAnsi="Arial"/>
          <w:i/>
          <w:iCs/>
          <w:color w:val="1A1714"/>
          <w:sz w:val="21"/>
          <w:szCs w:val="21"/>
        </w:rPr>
        <w:t xml:space="preserve">Estimations hors TVA, incluant : carton rigide 2mm, soft-touch, dorure à chaud 1 face, alvéoles thermoformées standard, papier de soie brandé, sticker sceau doré. Les alvéoles sur mesure ajoutent 0.20-0.40€/boîte supplémentaire.</w:t>
      </w:r>
    </w:p>
    <w:p>
      <w:r>
        <w:br w:type="page"/>
      </w:r>
    </w:p>
    <w:p>
      <w:pPr>
        <w:pStyle w:val="Heading1"/>
        <w:spacing w:after="200" w:before="400"/>
      </w:pPr>
      <w:r>
        <w:rPr>
          <w:rFonts w:ascii="Georgia" w:cs="Georgia" w:eastAsia="Georgia" w:hAnsi="Georgia"/>
          <w:b/>
          <w:bCs/>
          <w:color w:val="1A1714"/>
          <w:sz w:val="28"/>
          <w:szCs w:val="28"/>
        </w:rPr>
        <w:t xml:space="preserve">4. Positionnement Stratégique &amp; Recommandations DA</w:t>
      </w:r>
    </w:p>
    <w:p>
      <w:pPr>
        <w:pBdr>
          <w:bottom w:val="single" w:color="A8895C" w:sz="4" w:space="8"/>
        </w:pBdr>
        <w:spacing w:after="200" w:before="200"/>
      </w:pPr>
    </w:p>
    <w:p>
      <w:pPr>
        <w:spacing w:after="120" w:line="276"/>
        <w:jc w:val="both"/>
      </w:pPr>
      <w:r>
        <w:rPr>
          <w:rFonts w:ascii="Arial" w:cs="Arial" w:eastAsia="Arial" w:hAnsi="Arial"/>
          <w:b/>
          <w:bCs/>
          <w:color w:val="1A1714"/>
          <w:sz w:val="21"/>
          <w:szCs w:val="21"/>
        </w:rPr>
        <w:t xml:space="preserve">Score : 8.5/10 — Le positionnement est juste, la stratégie de différenciation est solide. Trois recommandations pour passer de « très bon » à « iconique ».</w:t>
      </w:r>
    </w:p>
    <w:p>
      <w:pPr>
        <w:pStyle w:val="Heading2"/>
        <w:spacing w:after="150" w:before="300"/>
      </w:pPr>
      <w:r>
        <w:rPr>
          <w:rFonts w:ascii="Georgia" w:cs="Georgia" w:eastAsia="Georgia" w:hAnsi="Georgia"/>
          <w:b/>
          <w:bCs/>
          <w:color w:val="A8895C"/>
          <w:sz w:val="24"/>
          <w:szCs w:val="24"/>
        </w:rPr>
        <w:t xml:space="preserve">4.1 Le Piège « Gadget » : Comment l’éviter</w:t>
      </w:r>
    </w:p>
    <w:p>
      <w:pPr>
        <w:spacing w:after="120" w:line="276"/>
        <w:jc w:val="both"/>
      </w:pPr>
      <w:r>
        <w:rPr>
          <w:rFonts w:ascii="Arial" w:cs="Arial" w:eastAsia="Arial" w:hAnsi="Arial"/>
          <w:color w:val="1A1714"/>
          <w:sz w:val="21"/>
          <w:szCs w:val="21"/>
        </w:rPr>
        <w:t xml:space="preserve">Le risque numéro 1 d’une marque qui joue la viralité est de devenir un « one-hit wonder » : un buzz qui retombe parce que le produit est perçu comme une nouveauté amusante plutôt qu’une marque de référence. Tema’s Cake est en plein dans cette zone de risque : leur esthétique « rose fleuri » est tendance mais datée d’ici 2-3 ans.</w:t>
      </w:r>
    </w:p>
    <w:p>
      <w:pPr>
        <w:spacing w:after="120" w:line="276"/>
        <w:jc w:val="both"/>
      </w:pPr>
      <w:r>
        <w:rPr>
          <w:rFonts w:ascii="Arial" w:cs="Arial" w:eastAsia="Arial" w:hAnsi="Arial"/>
          <w:color w:val="1A1714"/>
          <w:sz w:val="21"/>
          <w:szCs w:val="21"/>
        </w:rPr>
        <w:t xml:space="preserve">Maison Mirage a un avantage structurel : les codes joailliers sont INTEMPORELS. Cartier n’a pas changé son écrin rouge depuis 1906. Le crème/or/noir ne se démode pas. Mais ce n’est pas suffisant — il faut aussi que le PRODUIT soit perçu comme artisanal et non industriel.</w:t>
      </w:r>
    </w:p>
    <w:p>
      <w:pPr>
        <w:spacing w:after="120" w:line="276"/>
        <w:jc w:val="both"/>
      </w:pPr>
      <w:r>
        <w:rPr>
          <w:rFonts w:ascii="Arial" w:cs="Arial" w:eastAsia="Arial" w:hAnsi="Arial"/>
          <w:b/>
          <w:bCs/>
          <w:color w:val="A8895C"/>
          <w:sz w:val="21"/>
          <w:szCs w:val="21"/>
        </w:rPr>
        <w:t xml:space="preserve">Règle stratégique : </w:t>
      </w:r>
      <w:r>
        <w:rPr>
          <w:rFonts w:ascii="Arial" w:cs="Arial" w:eastAsia="Arial" w:hAnsi="Arial"/>
          <w:color w:val="1A1714"/>
          <w:sz w:val="21"/>
          <w:szCs w:val="21"/>
        </w:rPr>
        <w:t xml:space="preserve">Chaque communication doit montrer le GESTE de l’artisan (le glaçage à la main, la découpe, le montage) au même titre que le packaging. Le packaging est la scène, le produit est l’acteur, mais l’artisan est le réalisateur. Les trois doivent être visibles.</w:t>
      </w:r>
    </w:p>
    <w:p>
      <w:pPr>
        <w:pStyle w:val="Heading2"/>
        <w:spacing w:after="150" w:before="300"/>
      </w:pPr>
      <w:r>
        <w:rPr>
          <w:rFonts w:ascii="Georgia" w:cs="Georgia" w:eastAsia="Georgia" w:hAnsi="Georgia"/>
          <w:b/>
          <w:bCs/>
          <w:color w:val="A8895C"/>
          <w:sz w:val="24"/>
          <w:szCs w:val="24"/>
        </w:rPr>
        <w:t xml:space="preserve">4.2 Les 3 Recommandations DA pour Passer à l’Iconique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01 LE SCEAU — Sticker circulaire doré comme rituel d’ouverture</w:t>
            </w:r>
          </w:p>
          <w:p>
            <w:pPr>
              <w:spacing w:after="0"/>
            </w:pPr>
            <w:r>
              <w:rPr>
                <w:rFonts w:ascii="Arial" w:cs="Arial" w:eastAsia="Arial" w:hAnsi="Arial"/>
                <w:color w:val="6B6560"/>
                <w:sz w:val="20"/>
                <w:szCs w:val="20"/>
              </w:rPr>
              <w:t xml:space="preserve"/>
            </w:r>
          </w:p>
        </w:tc>
      </w:tr>
    </w:tbl>
    <w:p>
      <w:pPr>
        <w:spacing w:after="120" w:line="276"/>
        <w:jc w:val="both"/>
      </w:pPr>
      <w:r>
        <w:rPr>
          <w:rFonts w:ascii="Arial" w:cs="Arial" w:eastAsia="Arial" w:hAnsi="Arial"/>
          <w:color w:val="1A1714"/>
          <w:sz w:val="21"/>
          <w:szCs w:val="21"/>
        </w:rPr>
        <w:t xml:space="preserve">Le papier de soie brandé est une excellente base, mais il manque un GESTE. Ajoutez un sticker circulaire doré de 3cm de diamètre, prédécoupé, portant le logo M en relief à sec (embossage), qui scelle le papier de soie au centre de la boîte. Le client doit briser ce sceau pour accéder aux pièces.</w:t>
      </w:r>
    </w:p>
    <w:p>
      <w:pPr>
        <w:spacing w:after="120" w:line="276"/>
        <w:jc w:val="both"/>
      </w:pPr>
      <w:r>
        <w:rPr>
          <w:rFonts w:ascii="Arial" w:cs="Arial" w:eastAsia="Arial" w:hAnsi="Arial"/>
          <w:color w:val="1A1714"/>
          <w:sz w:val="21"/>
          <w:szCs w:val="21"/>
        </w:rPr>
        <w:t xml:space="preserve">Pourquoi ça marche : c’est le même mécanisme psychologique que le sceau de cire d’une lettre, la capsule d’un vin, ou la languette d’un iPhone. C’est un point de non-retour narratif : avant le sceau, c’est une boîte ; après, c’est une expérience. En vidéo, ce moment de « rupture » est immanquable et crée une pause narrative naturelle dans l’unboxing.</w:t>
      </w:r>
    </w:p>
    <w:p>
      <w:pPr>
        <w:spacing w:after="120" w:line="276"/>
        <w:jc w:val="both"/>
      </w:pPr>
      <w:r>
        <w:rPr>
          <w:rFonts w:ascii="Arial" w:cs="Arial" w:eastAsia="Arial" w:hAnsi="Arial"/>
          <w:b/>
          <w:bCs/>
          <w:color w:val="1A1714"/>
          <w:sz w:val="21"/>
          <w:szCs w:val="21"/>
        </w:rPr>
        <w:t xml:space="preserve">Exécution technique : </w:t>
      </w:r>
      <w:r>
        <w:rPr>
          <w:rFonts w:ascii="Arial" w:cs="Arial" w:eastAsia="Arial" w:hAnsi="Arial"/>
          <w:color w:val="1A1714"/>
          <w:sz w:val="21"/>
          <w:szCs w:val="21"/>
        </w:rPr>
        <w:t xml:space="preserve">Vinyle doré mat, prédécoupe kiss-cut, adhésif repositionnable (le client peut le recoller sur son téléphone ou cahier — branding gratuit). Coût : 0.08€/sticker en rouleau de 5000.</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02 L’INTÉRIEUR DORÉ — Couvercle miroir comme réflecteur intégré</w:t>
            </w:r>
          </w:p>
          <w:p>
            <w:pPr>
              <w:spacing w:after="0"/>
            </w:pPr>
            <w:r>
              <w:rPr>
                <w:rFonts w:ascii="Arial" w:cs="Arial" w:eastAsia="Arial" w:hAnsi="Arial"/>
                <w:color w:val="6B6560"/>
                <w:sz w:val="20"/>
                <w:szCs w:val="20"/>
              </w:rPr>
              <w:t xml:space="preserve"/>
            </w:r>
          </w:p>
        </w:tc>
      </w:tr>
    </w:tbl>
    <w:p>
      <w:pPr>
        <w:spacing w:after="120" w:line="276"/>
        <w:jc w:val="both"/>
      </w:pPr>
      <w:r>
        <w:rPr>
          <w:rFonts w:ascii="Arial" w:cs="Arial" w:eastAsia="Arial" w:hAnsi="Arial"/>
          <w:color w:val="1A1714"/>
          <w:sz w:val="21"/>
          <w:szCs w:val="21"/>
        </w:rPr>
        <w:t xml:space="preserve">Le rendu Pomelli de la boîte 3 pièces avec l’intérieur du couvercle entièrement doré est le meilleur accident de ce dossier. Quand le couvercle s’ouvre, la surface dorée agit comme un réflecteur : elle renvoie la lumière ambiante sur les pièces en dessous, créant un éclairage naturellement flatteur. En vidéo, cet effet est spectaculaire — les trompe-l’œil semblent littéralement briller.</w:t>
      </w:r>
    </w:p>
    <w:p>
      <w:pPr>
        <w:spacing w:after="120" w:line="276"/>
        <w:jc w:val="both"/>
      </w:pPr>
      <w:r>
        <w:rPr>
          <w:rFonts w:ascii="Arial" w:cs="Arial" w:eastAsia="Arial" w:hAnsi="Arial"/>
          <w:color w:val="1A1714"/>
          <w:sz w:val="21"/>
          <w:szCs w:val="21"/>
        </w:rPr>
        <w:t xml:space="preserve">Appliquez ce traitement à TOUS les formats. L’intérieur du couvercle doit être recouvert de papier doré métallisé #C9AA7C (pas mat, miroir satiné). Le logo M reste en surimpression en ton plus foncé #A8895C, créant un effet ton-sur-ton subtil. Coût additionnel : 0.15-0.25€/boîte (contrecollage papier métallisé).</w:t>
      </w:r>
    </w:p>
    <w:p>
      <w:pPr>
        <w:spacing w:after="120" w:line="276"/>
        <w:jc w:val="both"/>
      </w:pPr>
      <w:r>
        <w:rPr>
          <w:rFonts w:ascii="Arial" w:cs="Arial" w:eastAsia="Arial" w:hAnsi="Arial"/>
          <w:b/>
          <w:bCs/>
          <w:color w:val="2E7D32"/>
          <w:sz w:val="21"/>
          <w:szCs w:val="21"/>
        </w:rPr>
        <w:t xml:space="preserve">Impact viral : </w:t>
      </w:r>
      <w:r>
        <w:rPr>
          <w:rFonts w:ascii="Arial" w:cs="Arial" w:eastAsia="Arial" w:hAnsi="Arial"/>
          <w:color w:val="1A1714"/>
          <w:sz w:val="21"/>
          <w:szCs w:val="21"/>
        </w:rPr>
        <w:t xml:space="preserve">Ce détail transforme chaque ouverture en « golden reveal ». C’est un filtre lumière intégré au packaging. Aucun concurrent ne fait ça.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03 LE NUMÉRO — Édition numérotée en JetBrains Mono pour la rareté perçue</w:t>
            </w:r>
          </w:p>
          <w:p>
            <w:pPr>
              <w:spacing w:after="0"/>
            </w:pPr>
            <w:r>
              <w:rPr>
                <w:rFonts w:ascii="Arial" w:cs="Arial" w:eastAsia="Arial" w:hAnsi="Arial"/>
                <w:color w:val="6B6560"/>
                <w:sz w:val="20"/>
                <w:szCs w:val="20"/>
              </w:rPr>
              <w:t xml:space="preserve"/>
            </w:r>
          </w:p>
        </w:tc>
      </w:tr>
    </w:tbl>
    <w:p>
      <w:pPr>
        <w:spacing w:after="120" w:line="276"/>
        <w:jc w:val="both"/>
      </w:pPr>
      <w:r>
        <w:rPr>
          <w:rFonts w:ascii="Arial" w:cs="Arial" w:eastAsia="Arial" w:hAnsi="Arial"/>
          <w:color w:val="1A1714"/>
          <w:sz w:val="21"/>
          <w:szCs w:val="21"/>
        </w:rPr>
        <w:t xml:space="preserve">Chaque boîte porte un numéro de série unique, gravé en dorure à chaud en JetBrains Mono sur la tranche inférieure de la base. Format : « MM-2026-00437 ». C’est cosmiquement simple, coûte quasi rien (à intégrer dans la passe de dorure existante), mais transforme complètement la perception de l’objet.</w:t>
      </w:r>
    </w:p>
    <w:p>
      <w:pPr>
        <w:spacing w:after="120" w:line="276"/>
        <w:jc w:val="both"/>
      </w:pPr>
      <w:r>
        <w:rPr>
          <w:rFonts w:ascii="Arial" w:cs="Arial" w:eastAsia="Arial" w:hAnsi="Arial"/>
          <w:color w:val="1A1714"/>
          <w:sz w:val="21"/>
          <w:szCs w:val="21"/>
        </w:rPr>
        <w:t xml:space="preserve">Pourquoi : un objet numéroté n’est plus un produit, c’est un exemplaire. Les marques de montres, de sneakers, et d’art limité utilisent toutes ce mécanisme. Sur TikTok, le numéro de série devient un sujet de conversation (« j’ai le numéro 42 », « je collectionne »). C’est un levier de fidélisation gratuit.</w:t>
      </w:r>
    </w:p>
    <w:p>
      <w:pPr>
        <w:spacing w:after="120" w:line="276"/>
        <w:jc w:val="both"/>
      </w:pPr>
      <w:r>
        <w:rPr>
          <w:rFonts w:ascii="Arial" w:cs="Arial" w:eastAsia="Arial" w:hAnsi="Arial"/>
          <w:b/>
          <w:bCs/>
          <w:color w:val="1A1714"/>
          <w:sz w:val="21"/>
          <w:szCs w:val="21"/>
        </w:rPr>
        <w:t xml:space="preserve">Variante premium : </w:t>
      </w:r>
      <w:r>
        <w:rPr>
          <w:rFonts w:ascii="Arial" w:cs="Arial" w:eastAsia="Arial" w:hAnsi="Arial"/>
          <w:color w:val="1A1714"/>
          <w:sz w:val="21"/>
          <w:szCs w:val="21"/>
        </w:rPr>
        <w:t xml:space="preserve">Pour Le Coffret (9 pièces) et La Galerie (10 pièces), ajouter un petit carton d’authenticité format carte de visite glissé sous le papier de soie : « Pièce n°XXX — Atelier Maison Mirage, Marseille — Artisan : [Prénom] ». Même mécanisme que le certificat d’authenticité Hermès.</w:t>
      </w:r>
    </w:p>
    <w:p>
      <w:r>
        <w:br w:type="page"/>
      </w:r>
    </w:p>
    <w:p>
      <w:pPr>
        <w:pStyle w:val="Heading1"/>
        <w:spacing w:after="200" w:before="400"/>
      </w:pPr>
      <w:r>
        <w:rPr>
          <w:rFonts w:ascii="Georgia" w:cs="Georgia" w:eastAsia="Georgia" w:hAnsi="Georgia"/>
          <w:b/>
          <w:bCs/>
          <w:color w:val="1A1714"/>
          <w:sz w:val="28"/>
          <w:szCs w:val="28"/>
        </w:rPr>
        <w:t xml:space="preserve">5. Analyse Critique des Rendus IA</w:t>
      </w:r>
    </w:p>
    <w:p>
      <w:pPr>
        <w:pBdr>
          <w:bottom w:val="single" w:color="A8895C" w:sz="4" w:space="8"/>
        </w:pBdr>
        <w:spacing w:after="200" w:before="200"/>
      </w:pPr>
    </w:p>
    <w:p>
      <w:pPr>
        <w:pStyle w:val="Heading2"/>
        <w:spacing w:after="150" w:before="300"/>
      </w:pPr>
      <w:r>
        <w:rPr>
          <w:rFonts w:ascii="Georgia" w:cs="Georgia" w:eastAsia="Georgia" w:hAnsi="Georgia"/>
          <w:b/>
          <w:bCs/>
          <w:color w:val="A8895C"/>
          <w:sz w:val="24"/>
          <w:szCs w:val="24"/>
        </w:rPr>
        <w:t xml:space="preserve">5.1 Rendus Gemini — La Galerie (Box Train)</w:t>
      </w:r>
    </w:p>
    <w:p>
      <w:pPr>
        <w:spacing w:after="120" w:line="276"/>
        <w:jc w:val="both"/>
      </w:pPr>
      <w:r>
        <w:rPr>
          <w:rFonts w:ascii="Arial" w:cs="Arial" w:eastAsia="Arial" w:hAnsi="Arial"/>
          <w:color w:val="1A1714"/>
          <w:sz w:val="21"/>
          <w:szCs w:val="21"/>
        </w:rPr>
        <w:t xml:space="preserve">3 rendus analysés. Qualité moyenne : 8/10. Le rendu principal (fond noir, couvercle ouvert à 120°, papier de soie à moitié retiré) est le meilleur visuel du dossier et peut servir de référence pour le fabricant.</w:t>
      </w:r>
    </w:p>
    <w:p>
      <w:pPr>
        <w:spacing w:after="120" w:line="276"/>
        <w:jc w:val="both"/>
      </w:pPr>
      <w:r>
        <w:rPr>
          <w:rFonts w:ascii="Arial" w:cs="Arial" w:eastAsia="Arial" w:hAnsi="Arial"/>
          <w:b/>
          <w:bCs/>
          <w:color w:val="2E7D32"/>
          <w:sz w:val="21"/>
          <w:szCs w:val="21"/>
        </w:rPr>
        <w:t xml:space="preserve">Points forts : </w:t>
      </w:r>
      <w:r>
        <w:rPr>
          <w:rFonts w:ascii="Arial" w:cs="Arial" w:eastAsia="Arial" w:hAnsi="Arial"/>
          <w:color w:val="1A1714"/>
          <w:sz w:val="21"/>
          <w:szCs w:val="21"/>
        </w:rPr>
        <w:t xml:space="preserve">Proportions respectées. Le texte « MAISON MIRAGE » et « LA GALERIE » sont lisibles et bien positionnés. Le logo M à l’intérieur du couvercle est présent. Les alvéoles dorées sont visibles. Le papier de soie brandé avec motif M est fidèle au brief. L’effet de longueur est impressionnant.</w:t>
      </w:r>
    </w:p>
    <w:p>
      <w:pPr>
        <w:spacing w:after="120" w:line="276"/>
        <w:jc w:val="both"/>
      </w:pPr>
      <w:r>
        <w:rPr>
          <w:rFonts w:ascii="Arial" w:cs="Arial" w:eastAsia="Arial" w:hAnsi="Arial"/>
          <w:b/>
          <w:bCs/>
          <w:color w:val="C62828"/>
          <w:sz w:val="21"/>
          <w:szCs w:val="21"/>
        </w:rPr>
        <w:t xml:space="preserve">Points à corriger : </w:t>
      </w:r>
      <w:r>
        <w:rPr>
          <w:rFonts w:ascii="Arial" w:cs="Arial" w:eastAsia="Arial" w:hAnsi="Arial"/>
          <w:color w:val="1A1714"/>
          <w:sz w:val="21"/>
          <w:szCs w:val="21"/>
        </w:rPr>
        <w:t xml:space="preserve">Gemini a généré un logo M légèrement différent de l’original (les angles sont moins nets). Les trompe-l’œil manquent de détail hyper-réaliste — ils ressemblent à des macarons colorés plus qu’à de vrais fruits. Le fond noir a un léger bruit numérique visible. Le filet périmétrique doré n’est pas visible.</w:t>
      </w:r>
    </w:p>
    <w:p>
      <w:pPr>
        <w:pStyle w:val="Heading2"/>
        <w:spacing w:after="150" w:before="300"/>
      </w:pPr>
      <w:r>
        <w:rPr>
          <w:rFonts w:ascii="Georgia" w:cs="Georgia" w:eastAsia="Georgia" w:hAnsi="Georgia"/>
          <w:b/>
          <w:bCs/>
          <w:color w:val="A8895C"/>
          <w:sz w:val="24"/>
          <w:szCs w:val="24"/>
        </w:rPr>
        <w:t xml:space="preserve">5.2 Rendus Pomelli — Gamme Complète</w:t>
      </w:r>
    </w:p>
    <w:p>
      <w:pPr>
        <w:spacing w:after="120" w:line="276"/>
        <w:jc w:val="both"/>
      </w:pPr>
      <w:r>
        <w:rPr>
          <w:rFonts w:ascii="Arial" w:cs="Arial" w:eastAsia="Arial" w:hAnsi="Arial"/>
          <w:color w:val="1A1714"/>
          <w:sz w:val="21"/>
          <w:szCs w:val="21"/>
        </w:rPr>
        <w:t xml:space="preserve">Environ 50 rendus analysés couvrant tous les formats. Qualité moyenne : 7.5/10. Pomelli est plus cohérent sur l’ensemble de la gamme mais moins spectaculaire que Gemini sur les pièces individuelles.</w:t>
      </w:r>
    </w:p>
    <w:p>
      <w:pPr>
        <w:spacing w:after="100" w:before="200"/>
      </w:pPr>
      <w:r>
        <w:rPr>
          <w:rFonts w:ascii="Arial" w:cs="Arial" w:eastAsia="Arial" w:hAnsi="Arial"/>
          <w:b/>
          <w:bCs/>
          <w:color w:val="1A1714"/>
          <w:sz w:val="20"/>
          <w:szCs w:val="20"/>
        </w:rPr>
        <w:t xml:space="preserve">Meilleurs rendus (utiliser comme références)</w:t>
      </w:r>
    </w:p>
    <w:p>
      <w:pPr>
        <w:spacing w:after="120" w:line="276"/>
        <w:jc w:val="both"/>
      </w:pPr>
      <w:r>
        <w:rPr>
          <w:rFonts w:ascii="Arial" w:cs="Arial" w:eastAsia="Arial" w:hAnsi="Arial"/>
          <w:b/>
          <w:bCs/>
          <w:color w:val="1A1714"/>
          <w:sz w:val="21"/>
          <w:szCs w:val="21"/>
        </w:rPr>
        <w:t xml:space="preserve">Boîte 3 pièces avec intérieur doré : </w:t>
      </w:r>
      <w:r>
        <w:rPr>
          <w:rFonts w:ascii="Arial" w:cs="Arial" w:eastAsia="Arial" w:hAnsi="Arial"/>
          <w:color w:val="1A1714"/>
          <w:sz w:val="21"/>
          <w:szCs w:val="21"/>
        </w:rPr>
        <w:t xml:space="preserve">le meilleur rendu du lot Pomelli. L’intérieur du couvercle entièrement doré crée un contraste saisissant avec le crème extérieur. Les trois pièces (citron, fraise, cacao) sont bien définies. Utiliser ce rendu comme référence de direction pour le traitement intérieur de toute la gamme.</w:t>
      </w:r>
    </w:p>
    <w:p>
      <w:pPr>
        <w:spacing w:after="120" w:line="276"/>
        <w:jc w:val="both"/>
      </w:pPr>
      <w:r>
        <w:rPr>
          <w:rFonts w:ascii="Arial" w:cs="Arial" w:eastAsia="Arial" w:hAnsi="Arial"/>
          <w:b/>
          <w:bCs/>
          <w:color w:val="1A1714"/>
          <w:sz w:val="21"/>
          <w:szCs w:val="21"/>
        </w:rPr>
        <w:t xml:space="preserve">Vue famille (toutes boîtes réunies) : </w:t>
      </w:r>
      <w:r>
        <w:rPr>
          <w:rFonts w:ascii="Arial" w:cs="Arial" w:eastAsia="Arial" w:hAnsi="Arial"/>
          <w:color w:val="1A1714"/>
          <w:sz w:val="21"/>
          <w:szCs w:val="21"/>
        </w:rPr>
        <w:t xml:space="preserve">deux rendus montrant 5-6 formats alignés sur fond crème. La cohérence de gamme est immédiatement perceptible. Le format unitaire en « cloche » est particulièrement élégant. Ces visuels sont prêts pour un deck investisseur ou un dossier Klépierre.</w:t>
      </w:r>
    </w:p>
    <w:p>
      <w:pPr>
        <w:spacing w:after="120" w:line="276"/>
        <w:jc w:val="both"/>
      </w:pPr>
      <w:r>
        <w:rPr>
          <w:rFonts w:ascii="Arial" w:cs="Arial" w:eastAsia="Arial" w:hAnsi="Arial"/>
          <w:b/>
          <w:bCs/>
          <w:color w:val="1A1714"/>
          <w:sz w:val="21"/>
          <w:szCs w:val="21"/>
        </w:rPr>
        <w:t xml:space="preserve">Présentoir 3 étages : </w:t>
      </w:r>
      <w:r>
        <w:rPr>
          <w:rFonts w:ascii="Arial" w:cs="Arial" w:eastAsia="Arial" w:hAnsi="Arial"/>
          <w:color w:val="1A1714"/>
          <w:sz w:val="21"/>
          <w:szCs w:val="21"/>
        </w:rPr>
        <w:t xml:space="preserve">le M doré sculpté en sommet de tige est un détail spectaculaire. Le contexte de réception hôtelière (fond marbre, chandeliers flous) positionne immédiatement le produit dans l’univers événementiel premium.</w:t>
      </w:r>
    </w:p>
    <w:p>
      <w:pPr>
        <w:spacing w:after="120" w:line="276"/>
        <w:jc w:val="both"/>
      </w:pPr>
      <w:r>
        <w:rPr>
          <w:rFonts w:ascii="Arial" w:cs="Arial" w:eastAsia="Arial" w:hAnsi="Arial"/>
          <w:b/>
          <w:bCs/>
          <w:color w:val="1A1714"/>
          <w:sz w:val="21"/>
          <w:szCs w:val="21"/>
        </w:rPr>
        <w:t xml:space="preserve">Coffret 9 pièces (top-down) : </w:t>
      </w:r>
      <w:r>
        <w:rPr>
          <w:rFonts w:ascii="Arial" w:cs="Arial" w:eastAsia="Arial" w:hAnsi="Arial"/>
          <w:color w:val="1A1714"/>
          <w:sz w:val="21"/>
          <w:szCs w:val="21"/>
        </w:rPr>
        <w:t xml:space="preserve">la grille 3×3 avec les 9 couleurs des trompe-l’œil sur fond doré pâle est un tableau. Le papier de soie replié sur le côté ajoute une texture organique. Ce format « collection complète » est le plus instagrammable de la gamme.</w:t>
      </w:r>
    </w:p>
    <w:p>
      <w:pPr>
        <w:spacing w:after="100" w:before="200"/>
      </w:pPr>
      <w:r>
        <w:rPr>
          <w:rFonts w:ascii="Arial" w:cs="Arial" w:eastAsia="Arial" w:hAnsi="Arial"/>
          <w:b/>
          <w:bCs/>
          <w:color w:val="1A1714"/>
          <w:sz w:val="20"/>
          <w:szCs w:val="20"/>
        </w:rPr>
        <w:t xml:space="preserve">Rendus à améliorer</w:t>
      </w:r>
    </w:p>
    <w:p>
      <w:pPr>
        <w:spacing w:after="120" w:line="276"/>
        <w:jc w:val="both"/>
      </w:pPr>
      <w:r>
        <w:rPr>
          <w:rFonts w:ascii="Arial" w:cs="Arial" w:eastAsia="Arial" w:hAnsi="Arial"/>
          <w:b/>
          <w:bCs/>
          <w:color w:val="1A1714"/>
          <w:sz w:val="21"/>
          <w:szCs w:val="21"/>
        </w:rPr>
        <w:t xml:space="preserve">Le papier de soie brandé (flat lay) : </w:t>
      </w:r>
      <w:r>
        <w:rPr>
          <w:rFonts w:ascii="Arial" w:cs="Arial" w:eastAsia="Arial" w:hAnsi="Arial"/>
          <w:color w:val="1A1714"/>
          <w:sz w:val="21"/>
          <w:szCs w:val="21"/>
        </w:rPr>
        <w:t xml:space="preserve">le motif M all-over est trop dense et trop contrasté sur les rendus Pomelli. Le M apparaît en gris foncé au lieu du ton-sur-ton doré pâle subtil demandé. Regénérer avec des instructions plus strictes sur l’opacité (motif à 15-20% d’opacité maximum).</w:t>
      </w:r>
    </w:p>
    <w:p>
      <w:pPr>
        <w:spacing w:after="120" w:line="276"/>
        <w:jc w:val="both"/>
      </w:pPr>
      <w:r>
        <w:rPr>
          <w:rFonts w:ascii="Arial" w:cs="Arial" w:eastAsia="Arial" w:hAnsi="Arial"/>
          <w:b/>
          <w:bCs/>
          <w:color w:val="1A1714"/>
          <w:sz w:val="21"/>
          <w:szCs w:val="21"/>
        </w:rPr>
        <w:t xml:space="preserve">L’Arche (boîte architecturale) : </w:t>
      </w:r>
      <w:r>
        <w:rPr>
          <w:rFonts w:ascii="Arial" w:cs="Arial" w:eastAsia="Arial" w:hAnsi="Arial"/>
          <w:color w:val="1A1714"/>
          <w:sz w:val="21"/>
          <w:szCs w:val="21"/>
        </w:rPr>
        <w:t xml:space="preserve">aucun rendu convaincant dans le dossier actuel. Ce format nécessite un brief beaucoup plus détaillé avec des références architecturales précises (arcade romane? portique néoclassique?). Recommandation : faire réaliser une maquette 3D par un designer produit avant de générer des rendus IA.</w:t>
      </w:r>
    </w:p>
    <w:p>
      <w:r>
        <w:br w:type="page"/>
      </w:r>
    </w:p>
    <w:p>
      <w:pPr>
        <w:pStyle w:val="Heading1"/>
        <w:spacing w:after="200" w:before="400"/>
      </w:pPr>
      <w:r>
        <w:rPr>
          <w:rFonts w:ascii="Georgia" w:cs="Georgia" w:eastAsia="Georgia" w:hAnsi="Georgia"/>
          <w:b/>
          <w:bCs/>
          <w:color w:val="1A1714"/>
          <w:sz w:val="28"/>
          <w:szCs w:val="28"/>
        </w:rPr>
        <w:t xml:space="preserve">6. Plan d’Action Prioritaire</w:t>
      </w:r>
    </w:p>
    <w:p>
      <w:pPr>
        <w:pBdr>
          <w:bottom w:val="single" w:color="A8895C" w:sz="4"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900"/>
        <w:gridCol w:w="1860"/>
      </w:tblGrid>
      <w:tr>
        <w:tc>
          <w:tcPr>
            <w:tcW w:type="dxa" w:w="6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w:t>
            </w:r>
          </w:p>
        </w:tc>
        <w:tc>
          <w:tcPr>
            <w:tcW w:type="dxa" w:w="32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r>
              <w:rPr>
                <w:rFonts w:ascii="Courier New" w:cs="Courier New" w:eastAsia="Courier New" w:hAnsi="Courier New"/>
                <w:b/>
                <w:bCs/>
                <w:color w:val="FFFFFF"/>
                <w:sz w:val="16"/>
                <w:szCs w:val="16"/>
              </w:rPr>
              <w:t xml:space="preserve">ACTION</w:t>
            </w:r>
          </w:p>
        </w:tc>
        <w:tc>
          <w:tcPr>
            <w:tcW w:type="dxa" w:w="18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DÉLAI</w:t>
            </w:r>
          </w:p>
        </w:tc>
        <w:tc>
          <w:tcPr>
            <w:tcW w:type="dxa" w:w="190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BUDGET</w:t>
            </w:r>
          </w:p>
        </w:tc>
        <w:tc>
          <w:tcPr>
            <w:tcW w:type="dxa" w:w="1860"/>
            <w:tcBorders>
              <w:top w:val="single" w:color="E8D5B8" w:sz="1"/>
              <w:left w:val="single" w:color="E8D5B8" w:sz="1"/>
              <w:bottom w:val="single" w:color="E8D5B8" w:sz="1"/>
              <w:right w:val="single" w:color="E8D5B8" w:sz="1"/>
            </w:tcBorders>
            <w:shd w:fill="1A1714" w:val="clear"/>
            <w:tcMar>
              <w:top w:type="dxa" w:w="100"/>
              <w:left w:type="dxa" w:w="140"/>
              <w:bottom w:type="dxa" w:w="100"/>
              <w:right w:type="dxa" w:w="140"/>
            </w:tcMar>
          </w:tcPr>
          <w:p>
            <w:pPr>
              <w:jc w:val="center"/>
            </w:pPr>
            <w:r>
              <w:rPr>
                <w:rFonts w:ascii="Courier New" w:cs="Courier New" w:eastAsia="Courier New" w:hAnsi="Courier New"/>
                <w:b/>
                <w:bCs/>
                <w:color w:val="FFFFFF"/>
                <w:sz w:val="16"/>
                <w:szCs w:val="16"/>
              </w:rPr>
              <w:t xml:space="preserve">IMPACT</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1</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Valider L'Écrin 5 pces + La Galerie 10 pces comme formats de lancement</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1</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2</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Commander échantillons carton soft-touch + test dorure</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2</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200-400€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3</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Concevoir alvéoles thermoformées sur mesure (moules)</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2-4</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3000-5000€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4</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Intégrer intérieur couvercle doré + sticker sceau</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3</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Inclus BAT</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5</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Commander papier de soie brandé (10000 feuilles)</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3</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300-500€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6</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Prototype + test de résistance (transport, gras, charnière)</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5-6</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500-800€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7</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Valider le BAT final + lancer production série 500</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7-8</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2000-3500€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r>
        <w:tc>
          <w:tcPr>
            <w:tcW w:type="dxa" w:w="600"/>
            <w:tcBorders>
              <w:top w:val="single" w:color="E8D5B8" w:sz="1"/>
              <w:left w:val="single" w:color="E8D5B8" w:sz="1"/>
              <w:bottom w:val="single" w:color="E8D5B8" w:sz="1"/>
              <w:right w:val="single" w:color="E8D5B8" w:sz="1"/>
            </w:tcBorders>
            <w:shd w:fill="F5F0EA" w:val="clear"/>
            <w:tcMar>
              <w:top w:type="dxa" w:w="100"/>
              <w:left w:type="dxa" w:w="140"/>
              <w:bottom w:type="dxa" w:w="100"/>
              <w:right w:type="dxa" w:w="140"/>
            </w:tcMar>
          </w:tcPr>
          <w:p>
            <w:pPr>
              <w:jc w:val="center"/>
            </w:pPr>
            <w:r>
              <w:rPr>
                <w:rFonts w:ascii="Georgia" w:cs="Georgia" w:eastAsia="Georgia" w:hAnsi="Georgia"/>
                <w:b/>
                <w:bCs/>
                <w:color w:val="A8895C"/>
                <w:sz w:val="20"/>
                <w:szCs w:val="20"/>
              </w:rPr>
              <w:t xml:space="preserve">8</w:t>
            </w:r>
          </w:p>
        </w:tc>
        <w:tc>
          <w:tcPr>
            <w:tcW w:type="dxa" w:w="3200"/>
            <w:tcBorders>
              <w:top w:val="single" w:color="E8D5B8" w:sz="1"/>
              <w:left w:val="single" w:color="E8D5B8" w:sz="1"/>
              <w:bottom w:val="single" w:color="E8D5B8" w:sz="1"/>
              <w:right w:val="single" w:color="E8D5B8" w:sz="1"/>
            </w:tcBorders>
            <w:tcMar>
              <w:top w:type="dxa" w:w="100"/>
              <w:left w:type="dxa" w:w="140"/>
              <w:bottom w:type="dxa" w:w="100"/>
              <w:right w:type="dxa" w:w="140"/>
            </w:tcMar>
          </w:tcPr>
          <w:p>
            <w:r>
              <w:rPr>
                <w:rFonts w:ascii="Arial" w:cs="Arial" w:eastAsia="Arial" w:hAnsi="Arial"/>
                <w:color w:val="1A1714"/>
                <w:sz w:val="18"/>
                <w:szCs w:val="18"/>
              </w:rPr>
              <w:t xml:space="preserve">Shooting photo/vidéo avec packaging final</w:t>
            </w:r>
          </w:p>
        </w:tc>
        <w:tc>
          <w:tcPr>
            <w:tcW w:type="dxa" w:w="18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6B6560"/>
                <w:sz w:val="18"/>
                <w:szCs w:val="18"/>
              </w:rPr>
              <w:t xml:space="preserve">Semaine 9</w:t>
            </w:r>
          </w:p>
        </w:tc>
        <w:tc>
          <w:tcPr>
            <w:tcW w:type="dxa" w:w="190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1A1714"/>
                <w:sz w:val="18"/>
                <w:szCs w:val="18"/>
              </w:rPr>
              <w:t xml:space="preserve">500-1500€</w:t>
            </w:r>
          </w:p>
        </w:tc>
        <w:tc>
          <w:tcPr>
            <w:tcW w:type="dxa" w:w="1860"/>
            <w:tcBorders>
              <w:top w:val="single" w:color="E8D5B8" w:sz="1"/>
              <w:left w:val="single" w:color="E8D5B8" w:sz="1"/>
              <w:bottom w:val="single" w:color="E8D5B8" w:sz="1"/>
              <w:right w:val="single" w:color="E8D5B8" w:sz="1"/>
            </w:tcBorders>
            <w:tcMar>
              <w:top w:type="dxa" w:w="100"/>
              <w:left w:type="dxa" w:w="140"/>
              <w:bottom w:type="dxa" w:w="100"/>
              <w:right w:type="dxa" w:w="140"/>
            </w:tcMar>
          </w:tcPr>
          <w:p>
            <w:pPr>
              <w:jc w:val="center"/>
            </w:pPr>
            <w:r>
              <w:rPr>
                <w:rFonts w:ascii="Arial" w:cs="Arial" w:eastAsia="Arial" w:hAnsi="Arial"/>
                <w:color w:val="A8895C"/>
                <w:sz w:val="18"/>
                <w:szCs w:val="18"/>
              </w:rPr>
              <w:t xml:space="preserve">★★</w:t>
            </w:r>
          </w:p>
        </w:tc>
      </w:tr>
    </w:tbl>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6"/>
              <w:left w:val="single" w:color="E8D5B8" w:sz="1"/>
              <w:bottom w:val="single" w:color="E8D5B8" w:sz="1"/>
              <w:right w:val="single" w:color="E8D5B8" w:sz="1"/>
            </w:tcBorders>
            <w:shd w:fill="F5F0EA" w:val="clear"/>
            <w:tcMar>
              <w:top w:type="dxa" w:w="140"/>
              <w:left w:type="dxa" w:w="200"/>
              <w:bottom w:type="dxa" w:w="140"/>
              <w:right w:type="dxa" w:w="200"/>
            </w:tcMar>
          </w:tcPr>
          <w:p>
            <w:pPr>
              <w:spacing w:after="60"/>
            </w:pPr>
            <w:r>
              <w:rPr>
                <w:rFonts w:ascii="Georgia" w:cs="Georgia" w:eastAsia="Georgia" w:hAnsi="Georgia"/>
                <w:b/>
                <w:bCs/>
                <w:color w:val="1A1714"/>
                <w:sz w:val="22"/>
                <w:szCs w:val="22"/>
              </w:rPr>
              <w:t xml:space="preserve">🎯 Budget total estimé lancement packaging : 7 000 — 12 000€</w:t>
            </w:r>
          </w:p>
          <w:p>
            <w:pPr>
              <w:spacing w:after="0"/>
            </w:pPr>
            <w:r>
              <w:rPr>
                <w:rFonts w:ascii="Arial" w:cs="Arial" w:eastAsia="Arial" w:hAnsi="Arial"/>
                <w:color w:val="6B6560"/>
                <w:sz w:val="20"/>
                <w:szCs w:val="20"/>
              </w:rPr>
              <w:t xml:space="preserve">Ce budget couvre 2 formats (L’Écrin + La Galerie), les moules d’alvéoles sur mesure pour 9 références de trompe-l’œil, le papier de soie brandé, les stickers sceau, et une première série de 500 boîtes par format. C’est un investissement raisonnable pour un positionnement luxe, et inférieur au coût d’une campagne publicitaire équivalente — parce que le packaging EST la campagne.</w:t>
            </w:r>
          </w:p>
        </w:tc>
      </w:tr>
    </w:tbl>
    <w:p>
      <w:pPr>
        <w:spacing w:after="200" w:before="200"/>
      </w:pPr>
    </w:p>
    <w:p>
      <w:pPr>
        <w:pBdr>
          <w:bottom w:val="single" w:color="A8895C" w:sz="4" w:space="8"/>
        </w:pBdr>
        <w:spacing w:after="200" w:before="200"/>
      </w:pPr>
    </w:p>
    <w:p>
      <w:pPr>
        <w:spacing w:after="100" w:before="200"/>
        <w:jc w:val="center"/>
      </w:pPr>
      <w:r>
        <w:rPr>
          <w:rFonts w:ascii="Courier New" w:cs="Courier New" w:eastAsia="Courier New" w:hAnsi="Courier New"/>
          <w:color w:val="6B6560"/>
          <w:spacing w:val="150"/>
          <w:sz w:val="14"/>
          <w:szCs w:val="14"/>
        </w:rPr>
        <w:t xml:space="preserve">MAISON MIRAGE — Audit Packaging &amp; Direction Artistique</w:t>
      </w:r>
    </w:p>
    <w:p>
      <w:pPr>
        <w:jc w:val="center"/>
      </w:pPr>
      <w:r>
        <w:rPr>
          <w:rFonts w:ascii="Arial" w:cs="Arial" w:eastAsia="Arial" w:hAnsi="Arial"/>
          <w:i/>
          <w:iCs/>
          <w:color w:val="6B6560"/>
          <w:sz w:val="16"/>
          <w:szCs w:val="16"/>
        </w:rPr>
        <w:t xml:space="preserve">Document confidentiel — Mars 2026</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8" w:sz="2" w:space="4"/>
      </w:pBdr>
      <w:tabs>
        <w:tab w:val="right" w:pos="9026"/>
      </w:tabs>
    </w:pPr>
    <w:r>
      <w:rPr>
        <w:rFonts w:ascii="Courier New" w:cs="Courier New" w:eastAsia="Courier New" w:hAnsi="Courier New"/>
        <w:color w:val="6B6560"/>
        <w:spacing w:val="200"/>
        <w:sz w:val="14"/>
        <w:szCs w:val="14"/>
      </w:rPr>
      <w:t xml:space="preserve">MAISON MIRAGE</w:t>
    </w:r>
    <w:r>
      <w:rPr>
        <w:rFonts w:ascii="Arial" w:cs="Arial" w:eastAsia="Arial" w:hAnsi="Arial"/>
        <w:i/>
        <w:iCs/>
        <w:color w:val="6B6560"/>
        <w:sz w:val="14"/>
        <w:szCs w:val="14"/>
      </w:rPr>
      <w:t xml:space="preserve">	Audit Packaging &amp; 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714"/>
      <w:sz w:val="28"/>
      <w:szCs w:val="28"/>
    </w:rPr>
  </w:style>
  <w:style w:type="paragraph" w:styleId="Heading2">
    <w:name w:val="Heading 2"/>
    <w:basedOn w:val="Normal"/>
    <w:next w:val="Normal"/>
    <w:qFormat/>
    <w:pPr>
      <w:spacing w:after="150" w:before="300"/>
      <w:outlineLvl w:val="1"/>
    </w:pPr>
    <w:rPr>
      <w:rFonts w:ascii="Georgia" w:cs="Georgia" w:eastAsia="Georgia" w:hAnsi="Georgia"/>
      <w:b/>
      <w:bCs/>
      <w:color w:val="A88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2026-03-13T13:49:38.923Z</dcterms:created>
  <dcterms:modified xsi:type="dcterms:W3CDTF">2026-03-13T13:49:38.923Z</dcterms:modified>
</cp:coreProperties>
</file>

<file path=docProps/custom.xml><?xml version="1.0" encoding="utf-8"?>
<Properties xmlns="http://schemas.openxmlformats.org/officeDocument/2006/custom-properties" xmlns:vt="http://schemas.openxmlformats.org/officeDocument/2006/docPropsVTypes"/>
</file>