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B8A17" w14:textId="77777777" w:rsidR="009C1E20" w:rsidRPr="00547193" w:rsidRDefault="00E84467">
      <w:pPr>
        <w:ind w:firstLine="0"/>
        <w:rPr>
          <w:i w:val="0"/>
          <w:iCs/>
        </w:rPr>
      </w:pPr>
      <w:r w:rsidRPr="00547193">
        <w:rPr>
          <w:i w:val="0"/>
          <w:iCs/>
        </w:rPr>
        <w:t xml:space="preserve">1 слайд: </w:t>
      </w:r>
      <w:commentRangeStart w:id="0"/>
      <w:commentRangeStart w:id="1"/>
      <w:r w:rsidRPr="00547193">
        <w:rPr>
          <w:i w:val="0"/>
          <w:iCs/>
        </w:rPr>
        <w:t>Представление, тема работы</w:t>
      </w:r>
      <w:commentRangeEnd w:id="0"/>
      <w:r w:rsidRPr="00547193">
        <w:rPr>
          <w:i w:val="0"/>
          <w:iCs/>
        </w:rPr>
        <w:commentReference w:id="0"/>
      </w:r>
      <w:commentRangeEnd w:id="1"/>
      <w:r w:rsidR="00547193">
        <w:rPr>
          <w:rStyle w:val="aff2"/>
        </w:rPr>
        <w:commentReference w:id="1"/>
      </w:r>
    </w:p>
    <w:p w14:paraId="0876E72B" w14:textId="77777777" w:rsidR="009C1E20" w:rsidRPr="00547193" w:rsidRDefault="00E84467">
      <w:pPr>
        <w:ind w:firstLine="0"/>
        <w:rPr>
          <w:i w:val="0"/>
          <w:iCs/>
        </w:rPr>
      </w:pPr>
      <w:r w:rsidRPr="00547193">
        <w:rPr>
          <w:i w:val="0"/>
          <w:iCs/>
        </w:rPr>
        <w:t xml:space="preserve">2 слайд: </w:t>
      </w:r>
      <w:commentRangeStart w:id="2"/>
      <w:commentRangeStart w:id="3"/>
      <w:r w:rsidRPr="00547193">
        <w:rPr>
          <w:i w:val="0"/>
          <w:iCs/>
        </w:rPr>
        <w:t xml:space="preserve">цель работы и задачи, поставленные для достижения данной цели приведены на слайде. </w:t>
      </w:r>
      <w:commentRangeEnd w:id="2"/>
      <w:r w:rsidRPr="00547193">
        <w:rPr>
          <w:i w:val="0"/>
          <w:iCs/>
        </w:rPr>
        <w:commentReference w:id="2"/>
      </w:r>
      <w:commentRangeEnd w:id="3"/>
      <w:r w:rsidR="00547193">
        <w:rPr>
          <w:rStyle w:val="aff2"/>
        </w:rPr>
        <w:commentReference w:id="3"/>
      </w:r>
    </w:p>
    <w:p w14:paraId="1D7ADD72" w14:textId="73D9456A" w:rsidR="009C1E20" w:rsidRPr="00547193" w:rsidRDefault="00E84467">
      <w:pPr>
        <w:ind w:firstLine="0"/>
        <w:rPr>
          <w:i w:val="0"/>
          <w:iCs/>
        </w:rPr>
      </w:pPr>
      <w:r w:rsidRPr="00547193">
        <w:rPr>
          <w:i w:val="0"/>
          <w:iCs/>
        </w:rPr>
        <w:t>5 слайд: для формирования импульсов в форме производных от гауссовского колокола был использован трехкольцевой сумматор Уилкинсона. Стандартная конструкция сумматора используется для работы с сигналами, ширина спектра которых составляет порядка 100 МГц. Для суммирования СКИ с длительностью порядка 200 пс это не подходит</w:t>
      </w:r>
      <w:r w:rsidR="00547193">
        <w:rPr>
          <w:i w:val="0"/>
          <w:iCs/>
        </w:rPr>
        <w:t>, так как спектры таких импульсов в несколько раз шире</w:t>
      </w:r>
      <w:r w:rsidRPr="00547193">
        <w:rPr>
          <w:i w:val="0"/>
          <w:iCs/>
        </w:rPr>
        <w:t xml:space="preserve">. Поэтому в данной работе используется сумматор с тремя кольцами, каждое из которых рассчитано для работы в различных частотных диапазонах. Модель сумматора и его параметры представлены на слайде. </w:t>
      </w:r>
    </w:p>
    <w:p w14:paraId="1E4E49A2" w14:textId="77777777" w:rsidR="009C1E20" w:rsidRPr="00547193" w:rsidRDefault="00E84467">
      <w:pPr>
        <w:ind w:firstLine="0"/>
        <w:rPr>
          <w:i w:val="0"/>
          <w:iCs/>
        </w:rPr>
      </w:pPr>
      <w:r w:rsidRPr="00547193">
        <w:rPr>
          <w:i w:val="0"/>
          <w:iCs/>
        </w:rPr>
        <w:t xml:space="preserve">6 слайд: Параметры сумматора были оптимизированы для работы в частотном диапазоне 0.2 до 5 ГГц до достижения целей, представленных на слайде. Оптимизация производилась методом </w:t>
      </w:r>
      <w:commentRangeStart w:id="4"/>
      <w:commentRangeStart w:id="5"/>
      <w:r w:rsidRPr="00547193">
        <w:rPr>
          <w:i w:val="0"/>
          <w:iCs/>
          <w:lang w:val="en-US"/>
        </w:rPr>
        <w:t>Nelder</w:t>
      </w:r>
      <w:r w:rsidRPr="00547193">
        <w:rPr>
          <w:i w:val="0"/>
          <w:iCs/>
        </w:rPr>
        <w:t xml:space="preserve"> </w:t>
      </w:r>
      <w:r w:rsidRPr="00547193">
        <w:rPr>
          <w:i w:val="0"/>
          <w:iCs/>
          <w:lang w:val="en-US"/>
        </w:rPr>
        <w:t>Simplex</w:t>
      </w:r>
      <w:r w:rsidRPr="00547193">
        <w:rPr>
          <w:i w:val="0"/>
          <w:iCs/>
        </w:rPr>
        <w:t xml:space="preserve"> </w:t>
      </w:r>
      <w:r w:rsidRPr="00547193">
        <w:rPr>
          <w:i w:val="0"/>
          <w:iCs/>
          <w:lang w:val="en-US"/>
        </w:rPr>
        <w:t>Algorithm</w:t>
      </w:r>
      <w:r w:rsidRPr="00547193">
        <w:rPr>
          <w:i w:val="0"/>
          <w:iCs/>
        </w:rPr>
        <w:t>.</w:t>
      </w:r>
      <w:commentRangeEnd w:id="4"/>
      <w:r w:rsidRPr="00547193">
        <w:rPr>
          <w:i w:val="0"/>
          <w:iCs/>
        </w:rPr>
        <w:commentReference w:id="4"/>
      </w:r>
      <w:commentRangeEnd w:id="5"/>
      <w:r w:rsidR="00547193">
        <w:rPr>
          <w:rStyle w:val="aff2"/>
        </w:rPr>
        <w:commentReference w:id="5"/>
      </w:r>
      <w:r w:rsidRPr="00547193">
        <w:rPr>
          <w:i w:val="0"/>
          <w:iCs/>
        </w:rPr>
        <w:t xml:space="preserve"> Полученные в ходе моделирования </w:t>
      </w:r>
      <w:r w:rsidRPr="00547193">
        <w:rPr>
          <w:i w:val="0"/>
          <w:iCs/>
          <w:lang w:val="en-US"/>
        </w:rPr>
        <w:t>S</w:t>
      </w:r>
      <w:r w:rsidRPr="00547193">
        <w:rPr>
          <w:i w:val="0"/>
          <w:iCs/>
        </w:rPr>
        <w:t>-параметры сумматора и параметры реального устройства представлены на слайде. Можно заметить хорошую сходимость результатов моделирования с реальностью.</w:t>
      </w:r>
    </w:p>
    <w:p w14:paraId="038D64DB" w14:textId="2B491976" w:rsidR="009C1E20" w:rsidRPr="00547193" w:rsidRDefault="00E84467">
      <w:pPr>
        <w:ind w:firstLine="0"/>
        <w:rPr>
          <w:i w:val="0"/>
          <w:iCs/>
        </w:rPr>
      </w:pPr>
      <w:r w:rsidRPr="00547193">
        <w:rPr>
          <w:i w:val="0"/>
          <w:iCs/>
        </w:rPr>
        <w:t>7 слайд: На вход сумматора подавались положительный и отрицательный импульсы с выходов генераторов на основе ДНЗ. Задержки запускающих импульсов для этих генераторов были подобраны так, чтобы на выходе сумматора из этих импульсов был сформирован сигнал в форме моноцикла Гаусса</w:t>
      </w:r>
      <w:commentRangeStart w:id="6"/>
      <w:r w:rsidRPr="00547193">
        <w:rPr>
          <w:i w:val="0"/>
          <w:iCs/>
        </w:rPr>
        <w:t>.</w:t>
      </w:r>
      <w:commentRangeEnd w:id="6"/>
      <w:r w:rsidRPr="00547193">
        <w:rPr>
          <w:i w:val="0"/>
          <w:iCs/>
        </w:rPr>
        <w:commentReference w:id="6"/>
      </w:r>
      <w:r w:rsidRPr="00547193">
        <w:rPr>
          <w:i w:val="0"/>
          <w:iCs/>
        </w:rPr>
        <w:t xml:space="preserve"> Результаты эксперимента и результаты моделирования представлены на слайде. Удалось сформировать моноцикл с размахом 30 В и длительностью от пика до пика 200 пс. Спектр сигнала также представлен на слайде: максимум </w:t>
      </w:r>
      <w:r w:rsidR="00547193">
        <w:rPr>
          <w:i w:val="0"/>
          <w:iCs/>
        </w:rPr>
        <w:t>спектра</w:t>
      </w:r>
      <w:r w:rsidRPr="00547193">
        <w:rPr>
          <w:i w:val="0"/>
          <w:iCs/>
        </w:rPr>
        <w:t xml:space="preserve"> находится на частоте</w:t>
      </w:r>
      <w:commentRangeStart w:id="7"/>
      <w:commentRangeStart w:id="8"/>
      <w:r w:rsidRPr="00547193">
        <w:rPr>
          <w:i w:val="0"/>
          <w:iCs/>
        </w:rPr>
        <w:t xml:space="preserve"> 1.3 ГГц</w:t>
      </w:r>
      <w:r w:rsidR="00547193">
        <w:rPr>
          <w:i w:val="0"/>
          <w:iCs/>
        </w:rPr>
        <w:t>, ширина спектра по уровню -3 дБ 800 МГц</w:t>
      </w:r>
      <w:r w:rsidRPr="00547193">
        <w:rPr>
          <w:i w:val="0"/>
          <w:iCs/>
        </w:rPr>
        <w:t xml:space="preserve">. </w:t>
      </w:r>
      <w:commentRangeEnd w:id="7"/>
      <w:r w:rsidRPr="00547193">
        <w:rPr>
          <w:i w:val="0"/>
          <w:iCs/>
        </w:rPr>
        <w:commentReference w:id="7"/>
      </w:r>
      <w:commentRangeEnd w:id="8"/>
      <w:r w:rsidR="00547193">
        <w:rPr>
          <w:rStyle w:val="aff2"/>
        </w:rPr>
        <w:commentReference w:id="8"/>
      </w:r>
    </w:p>
    <w:p w14:paraId="790D542F" w14:textId="77777777" w:rsidR="009C1E20" w:rsidRPr="00547193" w:rsidRDefault="00E84467">
      <w:pPr>
        <w:ind w:firstLine="0"/>
        <w:rPr>
          <w:i w:val="0"/>
          <w:iCs/>
        </w:rPr>
      </w:pPr>
      <w:r w:rsidRPr="00547193">
        <w:rPr>
          <w:i w:val="0"/>
          <w:iCs/>
        </w:rPr>
        <w:t xml:space="preserve">8 слайд: Для работы с четыремя импульсами и формирования сигнала в форме дуплета Гаусса был изготовлен пятипортовый сумматор конструкции Уилкинсона. Его изображение представлено на слайде. На четыре его входа </w:t>
      </w:r>
      <w:r w:rsidRPr="00547193">
        <w:rPr>
          <w:i w:val="0"/>
          <w:iCs/>
        </w:rPr>
        <w:lastRenderedPageBreak/>
        <w:t xml:space="preserve">подаются сигналы с выходов генераторов на ДНЗ, сигналы различных форм на выходе установки можно получить, подбирая задержки запускающих импульсов. Часть экспериментальной установки и параметры сумматора также представлены на слайде. </w:t>
      </w:r>
    </w:p>
    <w:p w14:paraId="0F637F18" w14:textId="143F8CCD" w:rsidR="009C1E20" w:rsidRPr="00547193" w:rsidRDefault="00E84467">
      <w:pPr>
        <w:ind w:firstLine="0"/>
        <w:rPr>
          <w:i w:val="0"/>
          <w:iCs/>
        </w:rPr>
      </w:pPr>
      <w:r w:rsidRPr="00547193">
        <w:rPr>
          <w:i w:val="0"/>
          <w:iCs/>
        </w:rPr>
        <w:t xml:space="preserve">9 слайд: </w:t>
      </w:r>
      <w:r w:rsidRPr="00547193">
        <w:rPr>
          <w:i w:val="0"/>
          <w:iCs/>
          <w:lang w:val="en-US"/>
        </w:rPr>
        <w:t>S</w:t>
      </w:r>
      <w:r w:rsidRPr="00547193">
        <w:rPr>
          <w:i w:val="0"/>
          <w:iCs/>
        </w:rPr>
        <w:t xml:space="preserve">-параметры, полученные в результате теоретических исследований и параметры реального устройства представлены на слайде. </w:t>
      </w:r>
    </w:p>
    <w:p w14:paraId="2959FE1C" w14:textId="42B3D64F" w:rsidR="009C1E20" w:rsidRPr="00547193" w:rsidRDefault="00E84467">
      <w:pPr>
        <w:ind w:firstLine="0"/>
        <w:rPr>
          <w:i w:val="0"/>
          <w:iCs/>
        </w:rPr>
      </w:pPr>
      <w:r w:rsidRPr="00547193">
        <w:rPr>
          <w:i w:val="0"/>
          <w:iCs/>
        </w:rPr>
        <w:t xml:space="preserve">10 слайд: Результаты экспериментов по формированию импульсов различной формы на выходе сумматора представлены на слайде. Также как и в предыдущем случае, на входы сумматора подавались СКИ с генераторов </w:t>
      </w:r>
      <w:r w:rsidR="00547193">
        <w:rPr>
          <w:i w:val="0"/>
          <w:iCs/>
        </w:rPr>
        <w:t xml:space="preserve">с </w:t>
      </w:r>
      <w:r w:rsidRPr="00547193">
        <w:rPr>
          <w:i w:val="0"/>
          <w:iCs/>
        </w:rPr>
        <w:t xml:space="preserve">ДНЗ, а нужной формы импульсов удавалось добиться с помощью подбора задержек запускающих импульсов. В ходе исследований удалось сформировать сигналы в форме моноцикла Гаусса, дуплета Гаусса и в виде двух периодов синусоидального сигнала. </w:t>
      </w:r>
    </w:p>
    <w:p w14:paraId="5F3E30E7" w14:textId="77777777" w:rsidR="009C1E20" w:rsidRPr="00547193" w:rsidRDefault="00E84467">
      <w:pPr>
        <w:ind w:firstLine="0"/>
        <w:rPr>
          <w:i w:val="0"/>
          <w:iCs/>
        </w:rPr>
      </w:pPr>
      <w:r w:rsidRPr="00547193">
        <w:rPr>
          <w:i w:val="0"/>
          <w:iCs/>
        </w:rPr>
        <w:t xml:space="preserve">11 слайд: Спектры сигналов с выхода сумматора представлены на слайде. Стоит отметить, что реконфигурируемость разработанного устройства позволяет получить сигналы различной формы, занимающие различные частотные диапазоны. </w:t>
      </w:r>
    </w:p>
    <w:p w14:paraId="6FE6F53E" w14:textId="77777777" w:rsidR="009C1E20" w:rsidRPr="00547193" w:rsidRDefault="00E84467">
      <w:pPr>
        <w:ind w:firstLine="0"/>
        <w:rPr>
          <w:i w:val="0"/>
          <w:iCs/>
        </w:rPr>
      </w:pPr>
      <w:r w:rsidRPr="00547193">
        <w:rPr>
          <w:i w:val="0"/>
          <w:iCs/>
        </w:rPr>
        <w:t xml:space="preserve">12 слайд: Так как техническая база позволяет управлять параметрами только двух запускающих импульсов, подбор параметров двух оставшихся импульсов осуществлялся с помощью изменений напряжений постоянного питания. В связи с этим возник интерес в изучении зависимостей амплитуд и длительностей импульсов на выходе генераторов на ДНЗ от этих напряжений. Для получения этих зависимостей был создан программно-аппаратный комплекс, блок-схема которого представлена на слайде. На входы генераторов положительного и отрицательного импульсов подавались напряжения от 5 до 28 В с шагом в 0.3 В. Соответственно, было выполнено порядка 12 тысяч измерений. </w:t>
      </w:r>
    </w:p>
    <w:p w14:paraId="0A5B37E0" w14:textId="3CAA9A10" w:rsidR="009C1E20" w:rsidRDefault="00E84467">
      <w:pPr>
        <w:ind w:firstLine="0"/>
        <w:rPr>
          <w:i w:val="0"/>
          <w:iCs/>
        </w:rPr>
      </w:pPr>
      <w:r w:rsidRPr="00547193">
        <w:rPr>
          <w:i w:val="0"/>
          <w:iCs/>
        </w:rPr>
        <w:t>13-14 слайд: полученная в ходе автоматизированных измерений зависимость амплитуд и длительностей для отрицательного импульса представлена на слайдах</w:t>
      </w:r>
      <w:commentRangeStart w:id="9"/>
      <w:r w:rsidRPr="00547193">
        <w:rPr>
          <w:i w:val="0"/>
          <w:iCs/>
        </w:rPr>
        <w:t>.</w:t>
      </w:r>
      <w:commentRangeEnd w:id="9"/>
      <w:r w:rsidRPr="00547193">
        <w:rPr>
          <w:i w:val="0"/>
          <w:iCs/>
        </w:rPr>
        <w:commentReference w:id="9"/>
      </w:r>
    </w:p>
    <w:p w14:paraId="77E52702" w14:textId="6C87D8D1" w:rsidR="00547193" w:rsidRPr="00547193" w:rsidRDefault="00547193">
      <w:pPr>
        <w:ind w:firstLine="0"/>
        <w:rPr>
          <w:i w:val="0"/>
          <w:iCs/>
        </w:rPr>
      </w:pPr>
      <w:r>
        <w:rPr>
          <w:i w:val="0"/>
          <w:iCs/>
        </w:rPr>
        <w:lastRenderedPageBreak/>
        <w:t>Дальнейшие планы: на следующих этапах научно-исследовательской работы планируется расширение программно-аппаратного комплекса для автоматизированного измерения параметров импульсов с выходов сумматоров. Также планируется то, что может быть скажет ГК (надеюсь не модель диода)</w:t>
      </w:r>
    </w:p>
    <w:sectPr w:rsidR="00547193" w:rsidRPr="005471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Алексей Елфимов" w:date="2023-01-24T08:46:00Z" w:initials="АЕ">
    <w:p w14:paraId="0000000C" w14:textId="0000000C" w:rsidR="009C1E20" w:rsidRDefault="00E84467">
      <w:pPr>
        <w:spacing w:line="240" w:lineRule="auto"/>
        <w:ind w:firstLine="0"/>
        <w:jc w:val="left"/>
      </w:pPr>
      <w:r>
        <w:rPr>
          <w:rFonts w:ascii="Arial" w:eastAsia="Arial" w:hAnsi="Arial" w:cs="Arial"/>
          <w:sz w:val="22"/>
        </w:rPr>
        <w:t>Так ну в речи должна быть собственно речь, а не представление идеи</w:t>
      </w:r>
    </w:p>
  </w:comment>
  <w:comment w:id="1" w:author="Анастасия Величкина" w:date="2023-01-24T10:33:00Z" w:initials="АВ">
    <w:p w14:paraId="08316148" w14:textId="6AE97A8C" w:rsidR="00547193" w:rsidRDefault="00547193">
      <w:pPr>
        <w:pStyle w:val="aff0"/>
      </w:pPr>
      <w:r>
        <w:rPr>
          <w:rStyle w:val="aff2"/>
        </w:rPr>
        <w:annotationRef/>
      </w:r>
      <w:r>
        <w:t>Идею я планирую озвучить на втором слайде, это просто вступление со словами «Тема моей работы такая»</w:t>
      </w:r>
    </w:p>
  </w:comment>
  <w:comment w:id="2" w:author="Алексей Елфимов" w:date="2023-01-24T08:47:00Z" w:initials="АЕ">
    <w:p w14:paraId="0000000B" w14:textId="0000000B" w:rsidR="009C1E20" w:rsidRDefault="00E84467">
      <w:pPr>
        <w:spacing w:line="240" w:lineRule="auto"/>
        <w:ind w:firstLine="0"/>
        <w:jc w:val="left"/>
      </w:pPr>
      <w:r>
        <w:rPr>
          <w:rFonts w:ascii="Arial" w:eastAsia="Arial" w:hAnsi="Arial" w:cs="Arial"/>
          <w:sz w:val="22"/>
        </w:rPr>
        <w:t>Заставлять читать не надо, читать со слайда тоже. Но я думаю, ты вкурсе</w:t>
      </w:r>
    </w:p>
  </w:comment>
  <w:comment w:id="3" w:author="Анастасия Величкина" w:date="2023-01-24T10:34:00Z" w:initials="АВ">
    <w:p w14:paraId="1A0F305E" w14:textId="00978055" w:rsidR="00547193" w:rsidRDefault="00547193" w:rsidP="00547193">
      <w:pPr>
        <w:pStyle w:val="aff0"/>
      </w:pPr>
      <w:r>
        <w:rPr>
          <w:rStyle w:val="aff2"/>
        </w:rPr>
        <w:annotationRef/>
      </w:r>
      <w:r>
        <w:t>Мне было лень копипастить..</w:t>
      </w:r>
    </w:p>
  </w:comment>
  <w:comment w:id="4" w:author="Алексей Елфимов" w:date="2023-01-24T08:49:00Z" w:initials="АЕ">
    <w:p w14:paraId="00000007" w14:textId="00000007" w:rsidR="009C1E20" w:rsidRDefault="00E84467">
      <w:pPr>
        <w:spacing w:line="240" w:lineRule="auto"/>
        <w:ind w:firstLine="0"/>
        <w:jc w:val="left"/>
      </w:pPr>
      <w:r>
        <w:rPr>
          <w:rFonts w:ascii="Arial" w:eastAsia="Arial" w:hAnsi="Arial" w:cs="Arial"/>
          <w:sz w:val="22"/>
        </w:rPr>
        <w:t>очень надеюсь, что мучать по тому, как работает алгоритм не будут(</w:t>
      </w:r>
    </w:p>
  </w:comment>
  <w:comment w:id="5" w:author="Анастасия Величкина" w:date="2023-01-24T10:36:00Z" w:initials="АВ">
    <w:p w14:paraId="7148DAAE" w14:textId="1C261CD0" w:rsidR="00547193" w:rsidRDefault="00547193">
      <w:pPr>
        <w:pStyle w:val="aff0"/>
      </w:pPr>
      <w:r>
        <w:rPr>
          <w:rStyle w:val="aff2"/>
        </w:rPr>
        <w:annotationRef/>
      </w:r>
      <w:r>
        <w:t>Я могу не говорить, если спросят про алгоритм – сказать. Я читала, как оно работает, более менее понятно</w:t>
      </w:r>
    </w:p>
  </w:comment>
  <w:comment w:id="6" w:author="Алексей Елфимов" w:date="2023-01-24T08:51:00Z" w:initials="АЕ">
    <w:p w14:paraId="00000006" w14:textId="00000006" w:rsidR="009C1E20" w:rsidRDefault="00E84467">
      <w:pPr>
        <w:spacing w:line="240" w:lineRule="auto"/>
        <w:ind w:firstLine="0"/>
        <w:jc w:val="left"/>
      </w:pPr>
      <w:r>
        <w:rPr>
          <w:rFonts w:ascii="Arial" w:eastAsia="Arial" w:hAnsi="Arial" w:cs="Arial"/>
          <w:sz w:val="22"/>
        </w:rPr>
        <w:t>Вот тут я бы прям на картинке показал указкой куда попадают импульсы. Наглядно и исключает вопросы</w:t>
      </w:r>
    </w:p>
  </w:comment>
  <w:comment w:id="7" w:author="Алексей Елфимов" w:date="2023-01-24T08:52:00Z" w:initials="АЕ">
    <w:p w14:paraId="00000004" w14:textId="00000004" w:rsidR="009C1E20" w:rsidRDefault="00E84467">
      <w:pPr>
        <w:spacing w:line="240" w:lineRule="auto"/>
        <w:ind w:firstLine="0"/>
        <w:jc w:val="left"/>
      </w:pPr>
      <w:r>
        <w:rPr>
          <w:rFonts w:ascii="Arial" w:eastAsia="Arial" w:hAnsi="Arial" w:cs="Arial"/>
          <w:sz w:val="22"/>
        </w:rPr>
        <w:t>...ширина по уровню -3дБ...</w:t>
      </w:r>
    </w:p>
  </w:comment>
  <w:comment w:id="8" w:author="Анастасия Величкина" w:date="2023-01-24T10:38:00Z" w:initials="АВ">
    <w:p w14:paraId="2E62958A" w14:textId="3F9B1CBF" w:rsidR="00547193" w:rsidRDefault="00547193">
      <w:pPr>
        <w:pStyle w:val="aff0"/>
      </w:pPr>
      <w:r>
        <w:rPr>
          <w:rStyle w:val="aff2"/>
        </w:rPr>
        <w:annotationRef/>
      </w:r>
      <w:r>
        <w:t>По -10 дБ лучше не говорить?</w:t>
      </w:r>
    </w:p>
  </w:comment>
  <w:comment w:id="9" w:author="Алексей Елфимов" w:date="2023-01-24T08:54:00Z" w:initials="АЕ">
    <w:p w14:paraId="00000001" w14:textId="00000001" w:rsidR="009C1E20" w:rsidRDefault="00E84467">
      <w:pPr>
        <w:spacing w:line="240" w:lineRule="auto"/>
        <w:ind w:firstLine="0"/>
        <w:jc w:val="left"/>
      </w:pPr>
      <w:r>
        <w:rPr>
          <w:rFonts w:ascii="Arial" w:eastAsia="Arial" w:hAnsi="Arial" w:cs="Arial"/>
          <w:sz w:val="22"/>
        </w:rPr>
        <w:t>Нужно заключение ещё.  В нём бы обозначить, что будешь делать дальше. Тут я могу предложить рассказать про модернизацию ПО. Остальное, видимо, дополнит ГК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00C" w15:done="0"/>
  <w15:commentEx w15:paraId="08316148" w15:paraIdParent="0000000C" w15:done="0"/>
  <w15:commentEx w15:paraId="0000000B" w15:done="0"/>
  <w15:commentEx w15:paraId="1A0F305E" w15:paraIdParent="0000000B" w15:done="0"/>
  <w15:commentEx w15:paraId="00000007" w15:done="0"/>
  <w15:commentEx w15:paraId="7148DAAE" w15:paraIdParent="00000007" w15:done="0"/>
  <w15:commentEx w15:paraId="00000006" w15:done="0"/>
  <w15:commentEx w15:paraId="00000004" w15:done="0"/>
  <w15:commentEx w15:paraId="2E62958A" w15:paraIdParent="00000004" w15:done="0"/>
  <w15:commentEx w15:paraId="0000000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4C9C610E" w16cex:dateUtc="2023-01-24T05:46:00Z"/>
  <w16cex:commentExtensible w16cex:durableId="277A3297" w16cex:dateUtc="2023-01-24T07:33:00Z"/>
  <w16cex:commentExtensible w16cex:durableId="3EB3CF6C" w16cex:dateUtc="2023-01-24T05:47:00Z"/>
  <w16cex:commentExtensible w16cex:durableId="277A32B3" w16cex:dateUtc="2023-01-24T07:34:00Z"/>
  <w16cex:commentExtensible w16cex:durableId="5CE0C874" w16cex:dateUtc="2023-01-24T05:49:00Z"/>
  <w16cex:commentExtensible w16cex:durableId="277A3316" w16cex:dateUtc="2023-01-24T07:36:00Z"/>
  <w16cex:commentExtensible w16cex:durableId="19E81A6D" w16cex:dateUtc="2023-01-24T05:51:00Z"/>
  <w16cex:commentExtensible w16cex:durableId="2A32D013" w16cex:dateUtc="2023-01-24T05:52:00Z"/>
  <w16cex:commentExtensible w16cex:durableId="277A3398" w16cex:dateUtc="2023-01-24T07:38:00Z"/>
  <w16cex:commentExtensible w16cex:durableId="277448D1" w16cex:dateUtc="2023-01-24T05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00C" w16cid:durableId="4C9C610E"/>
  <w16cid:commentId w16cid:paraId="08316148" w16cid:durableId="277A3297"/>
  <w16cid:commentId w16cid:paraId="0000000B" w16cid:durableId="3EB3CF6C"/>
  <w16cid:commentId w16cid:paraId="1A0F305E" w16cid:durableId="277A32B3"/>
  <w16cid:commentId w16cid:paraId="00000007" w16cid:durableId="5CE0C874"/>
  <w16cid:commentId w16cid:paraId="7148DAAE" w16cid:durableId="277A3316"/>
  <w16cid:commentId w16cid:paraId="00000006" w16cid:durableId="19E81A6D"/>
  <w16cid:commentId w16cid:paraId="00000004" w16cid:durableId="2A32D013"/>
  <w16cid:commentId w16cid:paraId="2E62958A" w16cid:durableId="277A3398"/>
  <w16cid:commentId w16cid:paraId="00000001" w16cid:durableId="277448D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27501" w14:textId="77777777" w:rsidR="00EE3649" w:rsidRDefault="00EE3649">
      <w:pPr>
        <w:spacing w:line="240" w:lineRule="auto"/>
      </w:pPr>
      <w:r>
        <w:separator/>
      </w:r>
    </w:p>
  </w:endnote>
  <w:endnote w:type="continuationSeparator" w:id="0">
    <w:p w14:paraId="785FCB68" w14:textId="77777777" w:rsidR="00EE3649" w:rsidRDefault="00EE36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5D0E2" w14:textId="77777777" w:rsidR="00EE3649" w:rsidRDefault="00EE3649">
      <w:pPr>
        <w:spacing w:line="240" w:lineRule="auto"/>
      </w:pPr>
      <w:r>
        <w:separator/>
      </w:r>
    </w:p>
  </w:footnote>
  <w:footnote w:type="continuationSeparator" w:id="0">
    <w:p w14:paraId="61778872" w14:textId="77777777" w:rsidR="00EE3649" w:rsidRDefault="00EE364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A0E40"/>
    <w:multiLevelType w:val="hybridMultilevel"/>
    <w:tmpl w:val="A97A3688"/>
    <w:lvl w:ilvl="0" w:tplc="7C66EB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570B02A">
      <w:start w:val="1"/>
      <w:numFmt w:val="lowerLetter"/>
      <w:lvlText w:val="%2."/>
      <w:lvlJc w:val="left"/>
      <w:pPr>
        <w:ind w:left="1789" w:hanging="360"/>
      </w:pPr>
    </w:lvl>
    <w:lvl w:ilvl="2" w:tplc="BF8AB2D6">
      <w:start w:val="1"/>
      <w:numFmt w:val="lowerRoman"/>
      <w:lvlText w:val="%3."/>
      <w:lvlJc w:val="right"/>
      <w:pPr>
        <w:ind w:left="2509" w:hanging="180"/>
      </w:pPr>
    </w:lvl>
    <w:lvl w:ilvl="3" w:tplc="67606A6C">
      <w:start w:val="1"/>
      <w:numFmt w:val="decimal"/>
      <w:lvlText w:val="%4."/>
      <w:lvlJc w:val="left"/>
      <w:pPr>
        <w:ind w:left="3229" w:hanging="360"/>
      </w:pPr>
    </w:lvl>
    <w:lvl w:ilvl="4" w:tplc="12468422">
      <w:start w:val="1"/>
      <w:numFmt w:val="lowerLetter"/>
      <w:lvlText w:val="%5."/>
      <w:lvlJc w:val="left"/>
      <w:pPr>
        <w:ind w:left="3949" w:hanging="360"/>
      </w:pPr>
    </w:lvl>
    <w:lvl w:ilvl="5" w:tplc="82128B20">
      <w:start w:val="1"/>
      <w:numFmt w:val="lowerRoman"/>
      <w:lvlText w:val="%6."/>
      <w:lvlJc w:val="right"/>
      <w:pPr>
        <w:ind w:left="4669" w:hanging="180"/>
      </w:pPr>
    </w:lvl>
    <w:lvl w:ilvl="6" w:tplc="D5B04300">
      <w:start w:val="1"/>
      <w:numFmt w:val="decimal"/>
      <w:lvlText w:val="%7."/>
      <w:lvlJc w:val="left"/>
      <w:pPr>
        <w:ind w:left="5389" w:hanging="360"/>
      </w:pPr>
    </w:lvl>
    <w:lvl w:ilvl="7" w:tplc="DFF2E82E">
      <w:start w:val="1"/>
      <w:numFmt w:val="lowerLetter"/>
      <w:lvlText w:val="%8."/>
      <w:lvlJc w:val="left"/>
      <w:pPr>
        <w:ind w:left="6109" w:hanging="360"/>
      </w:pPr>
    </w:lvl>
    <w:lvl w:ilvl="8" w:tplc="E8E2E20A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Анастасия Величкина">
    <w15:presenceInfo w15:providerId="Windows Live" w15:userId="ca07232102827c0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E20"/>
    <w:rsid w:val="0030632B"/>
    <w:rsid w:val="00463298"/>
    <w:rsid w:val="00547193"/>
    <w:rsid w:val="009C1E20"/>
    <w:rsid w:val="00E84467"/>
    <w:rsid w:val="00EE3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0E226"/>
  <w15:docId w15:val="{21669D1D-D3DD-42CF-B2CD-61CA22BA8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i/>
        <w:color w:val="22222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360" w:lineRule="auto"/>
      <w:ind w:firstLine="709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4">
    <w:name w:val="Заголовок Знак"/>
    <w:basedOn w:val="a0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 w:after="200"/>
    </w:pPr>
    <w:rPr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d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i w:val="0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i w:val="0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i w:val="0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i w:val="0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i w:val="0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i w:val="0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i w:val="0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i w:val="0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i w:val="0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i w:val="0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i w:val="0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i w:val="0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i w:val="0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i w:val="0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  <w:ind w:firstLine="0"/>
    </w:pPr>
  </w:style>
  <w:style w:type="paragraph" w:styleId="24">
    <w:name w:val="toc 2"/>
    <w:basedOn w:val="a"/>
    <w:next w:val="a"/>
    <w:uiPriority w:val="39"/>
    <w:unhideWhenUsed/>
    <w:pPr>
      <w:spacing w:after="57"/>
      <w:ind w:left="283" w:firstLine="0"/>
    </w:pPr>
  </w:style>
  <w:style w:type="paragraph" w:styleId="32">
    <w:name w:val="toc 3"/>
    <w:basedOn w:val="a"/>
    <w:next w:val="a"/>
    <w:uiPriority w:val="39"/>
    <w:unhideWhenUsed/>
    <w:pPr>
      <w:spacing w:after="57"/>
      <w:ind w:left="567" w:firstLine="0"/>
    </w:pPr>
  </w:style>
  <w:style w:type="paragraph" w:styleId="42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</w:style>
  <w:style w:type="character" w:customStyle="1" w:styleId="10">
    <w:name w:val="Заголовок 1 Знак"/>
    <w:basedOn w:val="a0"/>
    <w:link w:val="1"/>
    <w:uiPriority w:val="9"/>
    <w:rPr>
      <w:rFonts w:eastAsiaTheme="majorEastAsia" w:cstheme="majorBidi"/>
      <w:b/>
      <w:color w:val="000000" w:themeColor="text1"/>
      <w:sz w:val="28"/>
      <w:szCs w:val="32"/>
    </w:rPr>
  </w:style>
  <w:style w:type="character" w:styleId="af8">
    <w:name w:val="Emphasis"/>
    <w:uiPriority w:val="20"/>
    <w:qFormat/>
    <w:rPr>
      <w:rFonts w:ascii="Times New Roman" w:hAnsi="Times New Roman"/>
      <w:i/>
      <w:iCs/>
      <w:color w:val="000000" w:themeColor="text1"/>
    </w:rPr>
  </w:style>
  <w:style w:type="paragraph" w:styleId="af9">
    <w:name w:val="No Spacing"/>
    <w:next w:val="a"/>
    <w:uiPriority w:val="1"/>
    <w:qFormat/>
    <w:pPr>
      <w:spacing w:after="0" w:line="240" w:lineRule="auto"/>
      <w:ind w:firstLine="709"/>
      <w:jc w:val="both"/>
    </w:pPr>
    <w:rPr>
      <w:sz w:val="28"/>
      <w:szCs w:val="28"/>
    </w:rPr>
  </w:style>
  <w:style w:type="paragraph" w:customStyle="1" w:styleId="afa">
    <w:name w:val="Стиль Основной текст + По центру"/>
    <w:basedOn w:val="afb"/>
    <w:pPr>
      <w:spacing w:after="0" w:line="288" w:lineRule="auto"/>
      <w:ind w:firstLine="567"/>
      <w:jc w:val="center"/>
    </w:pPr>
    <w:rPr>
      <w:rFonts w:eastAsia="Times New Roman"/>
      <w:spacing w:val="-1"/>
      <w:sz w:val="24"/>
      <w:szCs w:val="20"/>
    </w:rPr>
  </w:style>
  <w:style w:type="paragraph" w:styleId="afb">
    <w:name w:val="Body Text"/>
    <w:basedOn w:val="a"/>
    <w:link w:val="afc"/>
    <w:uiPriority w:val="99"/>
    <w:semiHidden/>
    <w:unhideWhenUsed/>
    <w:pPr>
      <w:spacing w:after="120"/>
    </w:pPr>
  </w:style>
  <w:style w:type="character" w:customStyle="1" w:styleId="afc">
    <w:name w:val="Основной текст Знак"/>
    <w:basedOn w:val="a0"/>
    <w:link w:val="afb"/>
    <w:uiPriority w:val="99"/>
    <w:semiHidden/>
    <w:rPr>
      <w:rFonts w:ascii="Times New Roman" w:hAnsi="Times New Roman" w:cs="Times New Roman"/>
      <w:sz w:val="28"/>
      <w:szCs w:val="28"/>
    </w:rPr>
  </w:style>
  <w:style w:type="paragraph" w:customStyle="1" w:styleId="afd">
    <w:name w:val="Рисунки"/>
    <w:basedOn w:val="a"/>
    <w:next w:val="a"/>
    <w:link w:val="afe"/>
    <w:qFormat/>
    <w:pPr>
      <w:ind w:firstLine="0"/>
      <w:jc w:val="center"/>
    </w:pPr>
  </w:style>
  <w:style w:type="character" w:customStyle="1" w:styleId="afe">
    <w:name w:val="Рисунки Знак"/>
    <w:basedOn w:val="a0"/>
    <w:link w:val="afd"/>
    <w:rPr>
      <w:sz w:val="28"/>
    </w:rPr>
  </w:style>
  <w:style w:type="paragraph" w:styleId="aff">
    <w:name w:val="List Paragraph"/>
    <w:basedOn w:val="a"/>
    <w:uiPriority w:val="34"/>
    <w:qFormat/>
    <w:pPr>
      <w:ind w:left="720"/>
      <w:contextualSpacing/>
    </w:pPr>
  </w:style>
  <w:style w:type="paragraph" w:styleId="aff0">
    <w:name w:val="annotation text"/>
    <w:basedOn w:val="a"/>
    <w:link w:val="aff1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f1">
    <w:name w:val="Текст примечания Знак"/>
    <w:basedOn w:val="a0"/>
    <w:link w:val="aff0"/>
    <w:uiPriority w:val="99"/>
    <w:semiHidden/>
    <w:rPr>
      <w:sz w:val="20"/>
      <w:szCs w:val="20"/>
    </w:rPr>
  </w:style>
  <w:style w:type="character" w:styleId="aff2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f3">
    <w:name w:val="annotation subject"/>
    <w:basedOn w:val="aff0"/>
    <w:next w:val="aff0"/>
    <w:link w:val="aff4"/>
    <w:uiPriority w:val="99"/>
    <w:semiHidden/>
    <w:unhideWhenUsed/>
    <w:rsid w:val="00547193"/>
    <w:rPr>
      <w:b/>
      <w:bCs/>
    </w:rPr>
  </w:style>
  <w:style w:type="character" w:customStyle="1" w:styleId="aff4">
    <w:name w:val="Тема примечания Знак"/>
    <w:basedOn w:val="aff1"/>
    <w:link w:val="aff3"/>
    <w:uiPriority w:val="99"/>
    <w:semiHidden/>
    <w:rsid w:val="0054719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Величкина</dc:creator>
  <cp:keywords/>
  <dc:description/>
  <cp:lastModifiedBy>Анастасия Величкина</cp:lastModifiedBy>
  <cp:revision>14</cp:revision>
  <dcterms:created xsi:type="dcterms:W3CDTF">2023-01-23T16:02:00Z</dcterms:created>
  <dcterms:modified xsi:type="dcterms:W3CDTF">2023-01-24T11:51:00Z</dcterms:modified>
</cp:coreProperties>
</file>