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D452" w14:textId="77777777" w:rsidR="004508C0" w:rsidRPr="008D19C4" w:rsidRDefault="004508C0" w:rsidP="004508C0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МИНОБРНАУКИ</w:t>
      </w:r>
      <w:r w:rsidRPr="008D19C4">
        <w:rPr>
          <w:rFonts w:eastAsia="Times New Roman"/>
          <w:color w:val="auto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РОССИИ</w:t>
      </w:r>
    </w:p>
    <w:p w14:paraId="49C32FCC" w14:textId="77777777" w:rsidR="004508C0" w:rsidRPr="008D19C4" w:rsidRDefault="004508C0" w:rsidP="004508C0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ФЕДЕРАЛЬНОЕ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БЮДЖЕТНОЕ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ОБРАЗОВАТЕЛЬНОЕ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УЧРЕЖДЕНИЕ ВЫСШЕГО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ОБРАЗОВАНИЯ</w:t>
      </w:r>
    </w:p>
    <w:p w14:paraId="600D6F10" w14:textId="77777777" w:rsidR="004508C0" w:rsidRPr="008D19C4" w:rsidRDefault="004508C0" w:rsidP="004508C0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«ВОРОНЕЖСКИЙ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ГОСУДАРСТВЕННЫЙ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УНИВЕРСИТЕТ»</w:t>
      </w:r>
    </w:p>
    <w:p w14:paraId="7E6A9D5D" w14:textId="77777777" w:rsidR="004508C0" w:rsidRPr="008D19C4" w:rsidRDefault="004508C0" w:rsidP="004508C0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(ФГБОУ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ВО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«ВГУ»)</w:t>
      </w:r>
    </w:p>
    <w:p w14:paraId="5B23EFD8" w14:textId="77777777" w:rsidR="004508C0" w:rsidRPr="008D19C4" w:rsidRDefault="004508C0" w:rsidP="004508C0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0CB52370" w14:textId="77777777" w:rsidR="004508C0" w:rsidRPr="008D19C4" w:rsidRDefault="004508C0" w:rsidP="004508C0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1C1D3DBB" w14:textId="77777777" w:rsidR="004508C0" w:rsidRPr="004508C0" w:rsidRDefault="004508C0" w:rsidP="004508C0">
      <w:pPr>
        <w:pStyle w:val="a4"/>
        <w:jc w:val="center"/>
        <w:rPr>
          <w:i/>
          <w:lang w:val="ru-RU"/>
        </w:rPr>
      </w:pPr>
      <w:r w:rsidRPr="004508C0">
        <w:rPr>
          <w:lang w:val="ru-RU"/>
        </w:rPr>
        <w:t>Физический факультет</w:t>
      </w:r>
    </w:p>
    <w:p w14:paraId="28D5F1B2" w14:textId="77777777" w:rsidR="004508C0" w:rsidRPr="004508C0" w:rsidRDefault="004508C0" w:rsidP="004508C0">
      <w:pPr>
        <w:pStyle w:val="a4"/>
        <w:jc w:val="center"/>
        <w:rPr>
          <w:lang w:val="ru-RU"/>
        </w:rPr>
      </w:pPr>
      <w:r w:rsidRPr="004508C0">
        <w:rPr>
          <w:lang w:val="ru-RU"/>
        </w:rPr>
        <w:t>Кафедра электроники</w:t>
      </w:r>
    </w:p>
    <w:p w14:paraId="32A60D6F" w14:textId="77777777" w:rsidR="004508C0" w:rsidRPr="008D19C4" w:rsidRDefault="004508C0" w:rsidP="004508C0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275E3803" w14:textId="77777777" w:rsidR="004508C0" w:rsidRPr="008D19C4" w:rsidRDefault="004508C0" w:rsidP="004508C0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4979903" w14:textId="475B75DA" w:rsidR="004508C0" w:rsidRDefault="004508C0" w:rsidP="004508C0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1AC4F973" w14:textId="5BFEAECB" w:rsidR="00837032" w:rsidRPr="00837032" w:rsidRDefault="00837032" w:rsidP="004508C0">
      <w:pPr>
        <w:ind w:firstLine="0"/>
        <w:jc w:val="center"/>
        <w:outlineLvl w:val="0"/>
        <w:rPr>
          <w:rFonts w:eastAsia="Times New Roman"/>
          <w:color w:val="FF0000"/>
          <w:szCs w:val="28"/>
          <w:lang w:eastAsia="ru-RU"/>
        </w:rPr>
      </w:pPr>
      <w:r w:rsidRPr="00837032">
        <w:rPr>
          <w:rFonts w:eastAsia="Times New Roman"/>
          <w:color w:val="FF0000"/>
          <w:szCs w:val="28"/>
          <w:lang w:eastAsia="ru-RU"/>
        </w:rPr>
        <w:t>Что-то по генераторам</w:t>
      </w:r>
    </w:p>
    <w:p w14:paraId="7B7EFD1F" w14:textId="77777777" w:rsidR="004508C0" w:rsidRPr="008D19C4" w:rsidRDefault="004508C0" w:rsidP="004508C0">
      <w:pPr>
        <w:suppressAutoHyphens/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bCs/>
          <w:color w:val="auto"/>
          <w:szCs w:val="28"/>
          <w:lang w:eastAsia="ru-RU"/>
        </w:rPr>
        <w:t>Научно-исследовательская работа</w:t>
      </w:r>
    </w:p>
    <w:p w14:paraId="51C19402" w14:textId="77777777" w:rsidR="004508C0" w:rsidRPr="008D19C4" w:rsidRDefault="004508C0" w:rsidP="004508C0">
      <w:pPr>
        <w:suppressAutoHyphens/>
        <w:ind w:firstLine="0"/>
        <w:jc w:val="center"/>
        <w:rPr>
          <w:rFonts w:ascii="Cambria Math" w:eastAsia="Times New Roman" w:hAnsi="Cambria Math" w:cs="Cambria Math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03.04.03 «Радиофизика»</w:t>
      </w:r>
    </w:p>
    <w:p w14:paraId="0A57F369" w14:textId="77777777" w:rsidR="004508C0" w:rsidRPr="008D19C4" w:rsidRDefault="004508C0" w:rsidP="004508C0">
      <w:pPr>
        <w:suppressAutoHyphens/>
        <w:ind w:firstLine="0"/>
        <w:jc w:val="center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Системы телекоммуникаций и радиоэлектронной борьбы</w:t>
      </w:r>
    </w:p>
    <w:p w14:paraId="6B21BF16" w14:textId="77777777" w:rsidR="004508C0" w:rsidRPr="008D19C4" w:rsidRDefault="004508C0" w:rsidP="004508C0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08AC94D3" w14:textId="77777777" w:rsidR="004508C0" w:rsidRPr="008D19C4" w:rsidRDefault="004508C0" w:rsidP="004508C0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5FD6106F" w14:textId="77777777" w:rsidR="004508C0" w:rsidRPr="004508C0" w:rsidRDefault="004508C0" w:rsidP="004508C0">
      <w:pPr>
        <w:pStyle w:val="a4"/>
        <w:rPr>
          <w:sz w:val="24"/>
          <w:lang w:val="ru-RU"/>
        </w:rPr>
      </w:pPr>
    </w:p>
    <w:p w14:paraId="32414B7D" w14:textId="77777777" w:rsidR="004508C0" w:rsidRPr="008D19C4" w:rsidRDefault="004508C0" w:rsidP="004508C0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tbl>
      <w:tblPr>
        <w:tblW w:w="9944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112"/>
        <w:gridCol w:w="1403"/>
        <w:gridCol w:w="2542"/>
        <w:gridCol w:w="3887"/>
      </w:tblGrid>
      <w:tr w:rsidR="004508C0" w:rsidRPr="008D19C4" w14:paraId="3AB1F5E1" w14:textId="77777777" w:rsidTr="00D54087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0DF9DA19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Зав. кафедрой</w:t>
            </w:r>
          </w:p>
        </w:tc>
        <w:tc>
          <w:tcPr>
            <w:tcW w:w="1291" w:type="dxa"/>
            <w:shd w:val="clear" w:color="auto" w:fill="auto"/>
          </w:tcPr>
          <w:p w14:paraId="4530A2D6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75E3B698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3BE0D0AB" w14:textId="77777777" w:rsidR="004508C0" w:rsidRPr="008D19C4" w:rsidRDefault="004508C0" w:rsidP="00D54087">
            <w:pPr>
              <w:tabs>
                <w:tab w:val="right" w:pos="2939"/>
              </w:tabs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Г.К. Усков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</w:t>
            </w:r>
            <w:proofErr w:type="gramStart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_._</w:t>
            </w:r>
            <w:proofErr w:type="gramEnd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__.20___г.</w:t>
            </w:r>
          </w:p>
        </w:tc>
      </w:tr>
      <w:tr w:rsidR="004508C0" w:rsidRPr="008D19C4" w14:paraId="63A5CAD2" w14:textId="77777777" w:rsidTr="00D54087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583296B2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Обучающийся</w:t>
            </w:r>
          </w:p>
        </w:tc>
        <w:tc>
          <w:tcPr>
            <w:tcW w:w="1291" w:type="dxa"/>
            <w:shd w:val="clear" w:color="auto" w:fill="auto"/>
          </w:tcPr>
          <w:p w14:paraId="27CC2254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5D4DA710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</w:p>
        </w:tc>
        <w:tc>
          <w:tcPr>
            <w:tcW w:w="3719" w:type="dxa"/>
            <w:shd w:val="clear" w:color="auto" w:fill="auto"/>
          </w:tcPr>
          <w:p w14:paraId="070EF3A6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А.С.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szCs w:val="28"/>
                <w:lang w:eastAsia="ru-RU"/>
              </w:rPr>
              <w:t>Величкина</w:t>
            </w:r>
            <w:proofErr w:type="spellEnd"/>
          </w:p>
        </w:tc>
      </w:tr>
      <w:tr w:rsidR="004508C0" w:rsidRPr="008D19C4" w14:paraId="296CB517" w14:textId="77777777" w:rsidTr="00D54087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6A62B7DF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Руководитель</w:t>
            </w:r>
          </w:p>
        </w:tc>
        <w:tc>
          <w:tcPr>
            <w:tcW w:w="1291" w:type="dxa"/>
            <w:shd w:val="clear" w:color="auto" w:fill="auto"/>
          </w:tcPr>
          <w:p w14:paraId="6834E131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4FB00651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2EEF3262" w14:textId="77777777" w:rsidR="004508C0" w:rsidRPr="008D19C4" w:rsidRDefault="004508C0" w:rsidP="00D54087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 К. Усков</w:t>
            </w:r>
          </w:p>
        </w:tc>
      </w:tr>
    </w:tbl>
    <w:p w14:paraId="4A6C04E1" w14:textId="77777777" w:rsidR="004508C0" w:rsidRPr="008D19C4" w:rsidRDefault="004508C0" w:rsidP="004508C0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D03F731" w14:textId="77777777" w:rsidR="004508C0" w:rsidRPr="008D19C4" w:rsidRDefault="004508C0" w:rsidP="004508C0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0C2EE946" w14:textId="77777777" w:rsidR="004508C0" w:rsidRPr="008D19C4" w:rsidRDefault="004508C0" w:rsidP="004508C0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7EB7C711" w14:textId="77777777" w:rsidR="004508C0" w:rsidRPr="008D19C4" w:rsidRDefault="004508C0" w:rsidP="004508C0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6B5CD08F" w14:textId="216AC95E" w:rsidR="004508C0" w:rsidRDefault="004508C0" w:rsidP="004508C0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18BBE987" w14:textId="7929BD84" w:rsidR="00837032" w:rsidRDefault="00837032" w:rsidP="004508C0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515864CB" w14:textId="77777777" w:rsidR="00837032" w:rsidRPr="008D19C4" w:rsidRDefault="00837032" w:rsidP="004508C0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62B9E1AD" w14:textId="65A3D3B4" w:rsidR="00837032" w:rsidRDefault="004508C0" w:rsidP="004508C0">
      <w:pPr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Воронеж</w:t>
      </w:r>
      <w:r w:rsidRPr="008D19C4">
        <w:rPr>
          <w:rFonts w:eastAsia="Times New Roman"/>
          <w:b/>
          <w:bCs/>
          <w:color w:val="auto"/>
          <w:szCs w:val="28"/>
          <w:lang w:eastAsia="ru-RU"/>
        </w:rPr>
        <w:t xml:space="preserve"> </w:t>
      </w:r>
      <w:r>
        <w:rPr>
          <w:rFonts w:eastAsia="Times New Roman"/>
          <w:bCs/>
          <w:color w:val="auto"/>
          <w:szCs w:val="28"/>
          <w:lang w:eastAsia="ru-RU"/>
        </w:rPr>
        <w:t>2024</w:t>
      </w:r>
    </w:p>
    <w:p w14:paraId="58FD98E0" w14:textId="77777777" w:rsidR="00837032" w:rsidRDefault="00837032">
      <w:pPr>
        <w:spacing w:line="240" w:lineRule="auto"/>
        <w:ind w:firstLine="0"/>
        <w:jc w:val="left"/>
        <w:rPr>
          <w:rFonts w:eastAsia="Times New Roman"/>
          <w:bCs/>
          <w:color w:val="auto"/>
          <w:szCs w:val="28"/>
          <w:lang w:eastAsia="ru-RU"/>
        </w:rPr>
      </w:pPr>
      <w:r>
        <w:rPr>
          <w:rFonts w:eastAsia="Times New Roman"/>
          <w:bCs/>
          <w:color w:val="auto"/>
          <w:szCs w:val="28"/>
          <w:lang w:eastAsia="ru-RU"/>
        </w:rPr>
        <w:br w:type="page"/>
      </w:r>
    </w:p>
    <w:p w14:paraId="073E562E" w14:textId="133D20AC" w:rsidR="009E77C2" w:rsidRDefault="009E77C2" w:rsidP="004508C0">
      <w:pPr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>
        <w:rPr>
          <w:rFonts w:eastAsia="Times New Roman"/>
          <w:bCs/>
          <w:color w:val="auto"/>
          <w:szCs w:val="28"/>
          <w:lang w:eastAsia="ru-RU"/>
        </w:rPr>
        <w:lastRenderedPageBreak/>
        <w:t>План диссертации</w:t>
      </w:r>
    </w:p>
    <w:p w14:paraId="28FCEE2D" w14:textId="2D726BC5" w:rsidR="009E77C2" w:rsidRPr="009E77C2" w:rsidRDefault="009E77C2" w:rsidP="009E77C2">
      <w:pPr>
        <w:pStyle w:val="a0"/>
        <w:numPr>
          <w:ilvl w:val="0"/>
          <w:numId w:val="1"/>
        </w:numPr>
        <w:jc w:val="left"/>
        <w:rPr>
          <w:rFonts w:eastAsia="Times New Roman"/>
          <w:bCs/>
          <w:color w:val="auto"/>
          <w:szCs w:val="28"/>
          <w:lang w:val="en-US" w:eastAsia="ru-RU"/>
        </w:rPr>
      </w:pPr>
      <w:r>
        <w:rPr>
          <w:rFonts w:eastAsia="Times New Roman"/>
          <w:bCs/>
          <w:color w:val="auto"/>
          <w:szCs w:val="28"/>
          <w:lang w:eastAsia="ru-RU"/>
        </w:rPr>
        <w:t>Теория</w:t>
      </w:r>
    </w:p>
    <w:p w14:paraId="1B645B98" w14:textId="277274A2" w:rsidR="009E77C2" w:rsidRDefault="009E77C2" w:rsidP="009E77C2">
      <w:pPr>
        <w:pStyle w:val="21"/>
        <w:tabs>
          <w:tab w:val="left" w:pos="1134"/>
          <w:tab w:val="right" w:leader="dot" w:pos="9345"/>
        </w:tabs>
      </w:pPr>
      <w:hyperlink w:anchor="_Toc125035518" w:tooltip="#_Toc125035518" w:history="1">
        <w:r>
          <w:rPr>
            <w:rStyle w:val="a6"/>
            <w:iCs/>
          </w:rPr>
          <w:t>1.1.</w:t>
        </w:r>
        <w:r>
          <w:rPr>
            <w:rFonts w:asciiTheme="minorHAnsi" w:eastAsiaTheme="minorEastAsia" w:hAnsiTheme="minorHAnsi" w:cstheme="minorBidi"/>
            <w:color w:val="auto"/>
            <w:sz w:val="22"/>
            <w:lang w:eastAsia="ru-RU"/>
          </w:rPr>
          <w:tab/>
        </w:r>
        <w:r>
          <w:rPr>
            <w:rStyle w:val="a6"/>
          </w:rPr>
          <w:t xml:space="preserve">Формирование СШП импульсов </w:t>
        </w:r>
        <w:proofErr w:type="spellStart"/>
        <w:r>
          <w:rPr>
            <w:rStyle w:val="a6"/>
          </w:rPr>
          <w:t>квазигауссовой</w:t>
        </w:r>
        <w:proofErr w:type="spellEnd"/>
        <w:r>
          <w:rPr>
            <w:rStyle w:val="a6"/>
          </w:rPr>
          <w:t xml:space="preserve"> формы схемами на основе диодов с накоплением заряда</w:t>
        </w:r>
        <w:r>
          <w:tab/>
        </w:r>
      </w:hyperlink>
    </w:p>
    <w:p w14:paraId="199D29BA" w14:textId="6CF13BEC" w:rsidR="009E77C2" w:rsidRDefault="009E77C2" w:rsidP="009E77C2">
      <w:pPr>
        <w:pStyle w:val="21"/>
        <w:tabs>
          <w:tab w:val="left" w:pos="1134"/>
          <w:tab w:val="right" w:leader="dot" w:pos="9345"/>
        </w:tabs>
      </w:pPr>
      <w:hyperlink w:anchor="_Toc125035519" w:tooltip="#_Toc125035519" w:history="1">
        <w:r>
          <w:rPr>
            <w:rStyle w:val="a6"/>
            <w:iCs/>
          </w:rPr>
          <w:t>1.2.</w:t>
        </w:r>
        <w:r>
          <w:rPr>
            <w:rFonts w:asciiTheme="minorHAnsi" w:eastAsiaTheme="minorEastAsia" w:hAnsiTheme="minorHAnsi" w:cstheme="minorBidi"/>
            <w:color w:val="auto"/>
            <w:sz w:val="22"/>
            <w:lang w:eastAsia="ru-RU"/>
          </w:rPr>
          <w:tab/>
        </w:r>
        <w:r>
          <w:rPr>
            <w:rStyle w:val="a6"/>
          </w:rPr>
          <w:t>Физика работы генераторов в импульсном режиме</w:t>
        </w:r>
        <w:r>
          <w:tab/>
        </w:r>
      </w:hyperlink>
    </w:p>
    <w:p w14:paraId="7D94BB1A" w14:textId="11254A69" w:rsidR="009E77C2" w:rsidRDefault="009E77C2" w:rsidP="009E77C2">
      <w:pPr>
        <w:ind w:firstLine="284"/>
      </w:pPr>
      <w:r>
        <w:t xml:space="preserve">1.3 </w:t>
      </w:r>
      <w:r>
        <w:tab/>
      </w:r>
      <w:r>
        <w:tab/>
        <w:t>Теория про новый генератор</w:t>
      </w:r>
    </w:p>
    <w:p w14:paraId="5EA46AB8" w14:textId="1A1D74BB" w:rsidR="009E77C2" w:rsidRDefault="009E77C2" w:rsidP="009E77C2">
      <w:pPr>
        <w:ind w:firstLine="284"/>
      </w:pPr>
      <w:r>
        <w:t xml:space="preserve">1.4 </w:t>
      </w:r>
      <w:r>
        <w:tab/>
      </w:r>
      <w:r>
        <w:tab/>
      </w:r>
      <w:r w:rsidRPr="009E77C2">
        <w:t xml:space="preserve">Сумматор конструкции </w:t>
      </w:r>
      <w:proofErr w:type="spellStart"/>
      <w:r w:rsidRPr="009E77C2">
        <w:t>Уилкинсона</w:t>
      </w:r>
      <w:proofErr w:type="spellEnd"/>
      <w:r w:rsidRPr="009E77C2">
        <w:t xml:space="preserve"> и физика его работы</w:t>
      </w:r>
      <w:r>
        <w:t xml:space="preserve"> (база, </w:t>
      </w:r>
      <w:proofErr w:type="gramStart"/>
      <w:r>
        <w:t>то</w:t>
      </w:r>
      <w:proofErr w:type="gramEnd"/>
      <w:r>
        <w:t xml:space="preserve"> что было раньше)</w:t>
      </w:r>
    </w:p>
    <w:p w14:paraId="7713E20D" w14:textId="679C17C6" w:rsidR="009E77C2" w:rsidRDefault="009E77C2" w:rsidP="009E77C2">
      <w:pPr>
        <w:ind w:firstLine="284"/>
      </w:pPr>
      <w:r>
        <w:t>1.5</w:t>
      </w:r>
      <w:r>
        <w:tab/>
      </w:r>
      <w:r>
        <w:tab/>
        <w:t>Расширение частотного диапазона сумматора: новая математика</w:t>
      </w:r>
    </w:p>
    <w:p w14:paraId="6A4902A2" w14:textId="437C71A9" w:rsidR="009E77C2" w:rsidRDefault="009E77C2" w:rsidP="009E77C2">
      <w:pPr>
        <w:ind w:firstLine="284"/>
      </w:pPr>
      <w:r>
        <w:t xml:space="preserve">1.6 </w:t>
      </w:r>
      <w:r>
        <w:tab/>
      </w:r>
      <w:r>
        <w:tab/>
        <w:t xml:space="preserve">Формирование импульсов в форме моноцикла и дуплета с помощью СШП-сумматора: принцип работы </w:t>
      </w:r>
      <w:proofErr w:type="spellStart"/>
      <w:r>
        <w:t>трехпортового</w:t>
      </w:r>
      <w:proofErr w:type="spellEnd"/>
      <w:r>
        <w:t xml:space="preserve"> и </w:t>
      </w:r>
      <w:proofErr w:type="spellStart"/>
      <w:r>
        <w:t>пятипортового</w:t>
      </w:r>
      <w:proofErr w:type="spellEnd"/>
      <w:r>
        <w:t xml:space="preserve"> сумматора</w:t>
      </w:r>
    </w:p>
    <w:p w14:paraId="18212867" w14:textId="77777777" w:rsidR="00345DA2" w:rsidRDefault="00345DA2" w:rsidP="009E77C2">
      <w:pPr>
        <w:ind w:firstLine="284"/>
      </w:pPr>
    </w:p>
    <w:p w14:paraId="2C441048" w14:textId="67C3B1AF" w:rsidR="009E77C2" w:rsidRDefault="009E77C2" w:rsidP="009E77C2">
      <w:pPr>
        <w:ind w:firstLine="284"/>
      </w:pPr>
      <w:r>
        <w:t xml:space="preserve">2. </w:t>
      </w:r>
      <w:r>
        <w:tab/>
        <w:t>Моделирование</w:t>
      </w:r>
    </w:p>
    <w:p w14:paraId="0BECF365" w14:textId="4B479C92" w:rsidR="009E77C2" w:rsidRDefault="009E77C2" w:rsidP="009E77C2">
      <w:pPr>
        <w:ind w:firstLine="284"/>
      </w:pPr>
      <w:r>
        <w:t>2.1.</w:t>
      </w:r>
      <w:r>
        <w:tab/>
      </w:r>
      <w:r>
        <w:tab/>
        <w:t xml:space="preserve"> Модель нового генератора</w:t>
      </w:r>
    </w:p>
    <w:p w14:paraId="043B2182" w14:textId="4B17C03F" w:rsidR="009E77C2" w:rsidRDefault="009E77C2" w:rsidP="009E77C2">
      <w:pPr>
        <w:ind w:firstLine="284"/>
      </w:pPr>
      <w:r>
        <w:t xml:space="preserve">2.2 </w:t>
      </w:r>
      <w:r>
        <w:tab/>
      </w:r>
      <w:r>
        <w:tab/>
        <w:t>Модели сумматора</w:t>
      </w:r>
    </w:p>
    <w:p w14:paraId="69372001" w14:textId="77777777" w:rsidR="00345DA2" w:rsidRDefault="00345DA2" w:rsidP="009E77C2">
      <w:pPr>
        <w:ind w:firstLine="284"/>
      </w:pPr>
    </w:p>
    <w:p w14:paraId="0B90D2A5" w14:textId="60083095" w:rsidR="009E77C2" w:rsidRDefault="009E77C2" w:rsidP="009E77C2">
      <w:pPr>
        <w:ind w:firstLine="284"/>
      </w:pPr>
      <w:r>
        <w:t xml:space="preserve">3. </w:t>
      </w:r>
      <w:r w:rsidR="00345DA2">
        <w:tab/>
      </w:r>
      <w:r>
        <w:t>Экспериментальные данные</w:t>
      </w:r>
    </w:p>
    <w:p w14:paraId="050C454F" w14:textId="353CA5E9" w:rsidR="009E77C2" w:rsidRDefault="009E77C2" w:rsidP="009E77C2">
      <w:pPr>
        <w:ind w:firstLine="284"/>
      </w:pPr>
      <w:r>
        <w:t xml:space="preserve">3.1. </w:t>
      </w:r>
      <w:r w:rsidR="00345DA2">
        <w:tab/>
      </w:r>
      <w:r>
        <w:t>Экспериментальные данные старых генераторов</w:t>
      </w:r>
    </w:p>
    <w:p w14:paraId="00DEDC27" w14:textId="72B5B70E" w:rsidR="009E77C2" w:rsidRDefault="009E77C2" w:rsidP="009E77C2">
      <w:pPr>
        <w:ind w:firstLine="284"/>
      </w:pPr>
      <w:r>
        <w:t xml:space="preserve">3.2. </w:t>
      </w:r>
      <w:r w:rsidR="00345DA2">
        <w:tab/>
      </w:r>
      <w:r>
        <w:t>Экспериментальны данные с нового генератора</w:t>
      </w:r>
    </w:p>
    <w:p w14:paraId="7459B468" w14:textId="6CC74702" w:rsidR="009E77C2" w:rsidRDefault="009E77C2" w:rsidP="009E77C2">
      <w:pPr>
        <w:ind w:firstLine="284"/>
      </w:pPr>
      <w:r>
        <w:t xml:space="preserve">3.3 </w:t>
      </w:r>
      <w:r w:rsidR="00345DA2">
        <w:tab/>
      </w:r>
      <w:r w:rsidR="00345DA2">
        <w:tab/>
      </w:r>
      <w:r>
        <w:t>Измерения сумматора</w:t>
      </w:r>
    </w:p>
    <w:p w14:paraId="49650EE2" w14:textId="2E6791AC" w:rsidR="009E77C2" w:rsidRDefault="009E77C2" w:rsidP="009E77C2">
      <w:pPr>
        <w:ind w:firstLine="284"/>
      </w:pPr>
      <w:r>
        <w:t xml:space="preserve">3.4. </w:t>
      </w:r>
      <w:r w:rsidR="00345DA2">
        <w:tab/>
      </w:r>
      <w:r>
        <w:t>Результаты суммирования</w:t>
      </w:r>
    </w:p>
    <w:p w14:paraId="564C2D8E" w14:textId="77777777" w:rsidR="00345DA2" w:rsidRDefault="00345DA2" w:rsidP="009E77C2">
      <w:pPr>
        <w:ind w:firstLine="284"/>
      </w:pPr>
    </w:p>
    <w:p w14:paraId="5A7BE5FF" w14:textId="66D18AF1" w:rsidR="009E77C2" w:rsidRDefault="009E77C2" w:rsidP="009E77C2">
      <w:pPr>
        <w:ind w:firstLine="284"/>
      </w:pPr>
      <w:r>
        <w:t xml:space="preserve">4. </w:t>
      </w:r>
      <w:r w:rsidR="00345DA2">
        <w:tab/>
      </w:r>
      <w:r>
        <w:t>Программно-аппаратный комплекс</w:t>
      </w:r>
    </w:p>
    <w:p w14:paraId="55598DDA" w14:textId="0FCC21EF" w:rsidR="009E77C2" w:rsidRDefault="009E77C2" w:rsidP="009E77C2">
      <w:pPr>
        <w:ind w:firstLine="284"/>
      </w:pPr>
      <w:proofErr w:type="gramStart"/>
      <w:r>
        <w:t>4.1 .</w:t>
      </w:r>
      <w:proofErr w:type="gramEnd"/>
      <w:r w:rsidR="00345DA2">
        <w:tab/>
      </w:r>
      <w:r>
        <w:t>Автоматизированное измерение параметров импульсов</w:t>
      </w:r>
    </w:p>
    <w:p w14:paraId="1936F446" w14:textId="253E9442" w:rsidR="009E77C2" w:rsidRDefault="009E77C2" w:rsidP="009E77C2">
      <w:pPr>
        <w:ind w:firstLine="284"/>
        <w:rPr>
          <w:lang w:val="en-US"/>
        </w:rPr>
      </w:pPr>
      <w:r>
        <w:t xml:space="preserve">4.2. </w:t>
      </w:r>
      <w:r w:rsidR="00345DA2">
        <w:tab/>
      </w:r>
      <w:r>
        <w:t xml:space="preserve">Оценка форм импульсов с помощью </w:t>
      </w:r>
      <w:r>
        <w:rPr>
          <w:lang w:val="en-US"/>
        </w:rPr>
        <w:t>NMSE</w:t>
      </w:r>
    </w:p>
    <w:p w14:paraId="270E542B" w14:textId="1C98BAD3" w:rsidR="00345DA2" w:rsidRDefault="009E77C2" w:rsidP="009E77C2">
      <w:pPr>
        <w:ind w:firstLine="284"/>
      </w:pPr>
      <w:r>
        <w:t xml:space="preserve">4.3. </w:t>
      </w:r>
      <w:r w:rsidR="00345DA2">
        <w:tab/>
      </w:r>
      <w:r>
        <w:t>Исследования спектров импульсов</w:t>
      </w:r>
    </w:p>
    <w:p w14:paraId="2A43EA59" w14:textId="77777777" w:rsidR="00345DA2" w:rsidRDefault="00345DA2">
      <w:pPr>
        <w:spacing w:line="240" w:lineRule="auto"/>
        <w:ind w:firstLine="0"/>
        <w:jc w:val="left"/>
      </w:pPr>
      <w:r>
        <w:br w:type="page"/>
      </w:r>
    </w:p>
    <w:p w14:paraId="4E3BD0DC" w14:textId="77777777" w:rsidR="00345DA2" w:rsidRDefault="00345DA2" w:rsidP="00345DA2">
      <w:pPr>
        <w:pStyle w:val="2"/>
      </w:pPr>
      <w:bookmarkStart w:id="0" w:name="_Toc125035518"/>
      <w:r>
        <w:lastRenderedPageBreak/>
        <w:t xml:space="preserve">Формирование СШП импульсов </w:t>
      </w:r>
      <w:proofErr w:type="spellStart"/>
      <w:r>
        <w:t>квазигауссовой</w:t>
      </w:r>
      <w:proofErr w:type="spellEnd"/>
      <w:r>
        <w:t xml:space="preserve"> формы схемами на основе диодов с накоплением заряда</w:t>
      </w:r>
      <w:bookmarkEnd w:id="0"/>
    </w:p>
    <w:p w14:paraId="67C877CA" w14:textId="77777777" w:rsidR="00345DA2" w:rsidRDefault="00345DA2" w:rsidP="00345DA2">
      <w:r>
        <w:t xml:space="preserve">Существует множество подходов к формированию импульсов </w:t>
      </w:r>
      <w:proofErr w:type="spellStart"/>
      <w:r>
        <w:t>квазигауссовской</w:t>
      </w:r>
      <w:proofErr w:type="spellEnd"/>
      <w:r>
        <w:t xml:space="preserve"> формы </w:t>
      </w:r>
      <w:proofErr w:type="spellStart"/>
      <w:r>
        <w:t>субнаносекундной</w:t>
      </w:r>
      <w:proofErr w:type="spellEnd"/>
      <w:r>
        <w:t xml:space="preserve"> и пикосекундной длительности: с использованием нелинейных методов преобразования напряжений источников питающих напряжений или входных импульсов в импульсы заданной формы [1], диодов с накоплением заряда (ДНЗ) в разных режимах функционирования [2-3], лавинных диодов и транзисторов [4], динисторов быстрой ионизации[5] и т.д. В данной работе используются схемы формирования импульсов на ДНЗ, как одни из наиболее простых в реализации, предсказуемых в работе и имеющих при этом большие амплитуды и малые длительности при относительно низком потреблении энергии сравнительно с другими указанными выше вариантами [6]. Для достижения максимальной амплитуды и минимальной длительности импульсов была выбрана схема с последовательным включением ДНЗ [2]. </w:t>
      </w:r>
    </w:p>
    <w:p w14:paraId="10A8617E" w14:textId="77777777" w:rsidR="00345DA2" w:rsidRDefault="00345DA2" w:rsidP="00345DA2">
      <w:r>
        <w:t xml:space="preserve">Параметры импульсов на выходе формирователей зависят от режима работы и параметров ДНЗ. В данной работе используется схемы основанные на включении ДНЗ в импульсном режиме. </w:t>
      </w:r>
    </w:p>
    <w:p w14:paraId="26B0E1D6" w14:textId="77777777" w:rsidR="00345DA2" w:rsidRDefault="00345DA2" w:rsidP="00345DA2">
      <w:pPr>
        <w:pStyle w:val="2"/>
      </w:pPr>
      <w:r>
        <w:t xml:space="preserve"> </w:t>
      </w:r>
      <w:bookmarkStart w:id="1" w:name="_Toc125035519"/>
      <w:r>
        <w:t>Физика работы генераторов в импульсном режиме</w:t>
      </w:r>
      <w:bookmarkEnd w:id="1"/>
    </w:p>
    <w:p w14:paraId="6AD49805" w14:textId="77777777" w:rsidR="00345DA2" w:rsidRDefault="00345DA2" w:rsidP="00345DA2">
      <w:r>
        <w:t xml:space="preserve">В различных источниках [2-3, 14] формирование СКИ осуществляется с помощью схем с длительным накоплением или с фазой длительного накопления. В таких схемах большую часть всего цикла формирования СКИ через </w:t>
      </w:r>
      <w:proofErr w:type="spellStart"/>
      <w:r>
        <w:t>токоразмыкатель</w:t>
      </w:r>
      <w:proofErr w:type="spellEnd"/>
      <w:r>
        <w:t xml:space="preserve"> протекает прямой ток, что приводит к накоплению заряда в активной области ДНЗ.</w:t>
      </w:r>
    </w:p>
    <w:p w14:paraId="78D8EA61" w14:textId="77777777" w:rsidR="00345DA2" w:rsidRDefault="00345DA2" w:rsidP="00345DA2">
      <w:r>
        <w:t>В данной работе исследуется альтернативная схема с импульсным накоплением заряда. В таких схемах накопление заряда в активной области диода происходит в течение гораздо меньшей части цикла формирования импульса</w:t>
      </w:r>
    </w:p>
    <w:p w14:paraId="34A4811A" w14:textId="77777777" w:rsidR="00345DA2" w:rsidRDefault="00345DA2" w:rsidP="00345DA2">
      <w:r>
        <w:lastRenderedPageBreak/>
        <w:t>Работа ДНЗ в схемах формирования СКИ в импульсном режиме подразумевает, что в течение большего времени цикла формирования через диод не протекает прямой ток, следовательно, не происходит и накопление заряда. Схемы формирователей импульсов положительной и отрицательной полярности приведены на рис. 1 и 2 соответственно.</w:t>
      </w:r>
    </w:p>
    <w:p w14:paraId="25F991A5" w14:textId="77777777" w:rsidR="00345DA2" w:rsidRDefault="00345DA2" w:rsidP="00345DA2">
      <w:r>
        <w:t>Генераторы СКИ на ДНЗ на разных ресурсах работают в прямом режиме. Это означает, что в режиме ожидания SRD смещен в прямом направлении источником V+ и электронно-дырочная плазма находится в равновесном состоянии. Прямой ток I</w:t>
      </w:r>
      <w:r>
        <w:rPr>
          <w:vertAlign w:val="subscript"/>
          <w:lang w:val="en-US"/>
        </w:rPr>
        <w:t>F</w:t>
      </w:r>
      <w:r>
        <w:t xml:space="preserve"> и время жизни неосновных носителей определяют количество накопленного заряда [1].</w:t>
      </w:r>
    </w:p>
    <w:p w14:paraId="7255408E" w14:textId="77777777" w:rsidR="00345DA2" w:rsidRDefault="00345DA2" w:rsidP="00345DA2">
      <w:r>
        <w:t xml:space="preserve">В схемах с импульсным накоплением заряда ВРД подключаются обратно относительно штатных схем. Таким образом, большую часть времени ток через диоды не протекает, и накопление заряда в активной области происходит только при открытии MOSFET. Следовательно, за накопление заряда отвечает не V+, а V-. Формирование импульса происходит, когда запускающий импульс начинает спадать и транзистор начинает закрываться. Через диод начинает течь </w:t>
      </w:r>
      <w:proofErr w:type="gramStart"/>
      <w:r>
        <w:t>обратный ток</w:t>
      </w:r>
      <w:proofErr w:type="gramEnd"/>
      <w:r>
        <w:t xml:space="preserve"> и он переключается.</w:t>
      </w:r>
    </w:p>
    <w:p w14:paraId="4B9A6AB7" w14:textId="77777777" w:rsidR="00345DA2" w:rsidRDefault="00345DA2" w:rsidP="00345DA2">
      <w:r>
        <w:t xml:space="preserve">Принцип работы ее заключается в следующем. В начальный момент времени t0, когда транзистор VT1 закрыт, через диод с накоплением заряда SRD1 и индуктивность L1 протекает прямой ток накачки от положительного источника питания V1. При этом диод оказывается смещенным в прямом направлении. Образовавшиеся на границе раздела легированных областей и I–области полупроводниковые переходы смещаются в прямом направлении. При этом осуществляется инжекция дырок и электронов из p+ и n+ областей в активную область диода, то есть происходит процесс накопления заряда в диоде. Также следует отметить, что в следствие амбиполярной диффузии часть электронов и дырок оказывается в собственном полупроводнике за границей активной области [73, 31]. В результате этого накапливается так называемый «паразитный заряд» [45, 112, 113]. В момент t1, когда на затвор транзистора VT1 приходит импульс с запускающего генератора </w:t>
      </w:r>
      <w:proofErr w:type="spellStart"/>
      <w:r>
        <w:t>Vзап</w:t>
      </w:r>
      <w:proofErr w:type="spellEnd"/>
      <w:r>
        <w:t xml:space="preserve">, </w:t>
      </w:r>
      <w:r>
        <w:lastRenderedPageBreak/>
        <w:t xml:space="preserve">транзистор открывается, и анод диода SRD1 оказывается подключен к источнику напряжения отрицательной полярности V2. Так как в полупроводниковой структуре накоплен заряд, диод находится в проводящем состоянии, и в данный момент через него и индуктивность L1 начинает протекать обратный ток. Величина данного тока определяется параметрами схемы и напряжением источника питания V2. Протекающий через диод обратный ток начинает накапливать магнитную энергию в катушке L1 и одновременно рассасывать накопленный в диоде заряд. За счёт этого момент времени t2, когда концентрация носителей на границе одной из областей диода станет равной нулю, можно считать началом переключения диода. В течение времени, которое определяется как время переключения диода – </w:t>
      </w:r>
      <w:r>
        <w:rPr>
          <w:rFonts w:ascii="Symbol" w:eastAsia="Symbol" w:hAnsi="Symbol" w:cs="Symbol"/>
        </w:rPr>
        <w:t>t</w:t>
      </w:r>
      <w:r>
        <w:t xml:space="preserve">пер, оставшиеся носители зарядов покидают активную область диода. Одновременно с этим происходит удаление накопившегося паразитного заряда, сконцентрированного за пределами активной области диода. В результате этого обратное сопротивление диода резко возрастает, он переходит в непроводящее состояние при обратном смещении, ток в цепи диода резко обрывается, и вся накопленная в индуктивности энергия выделяется в нагрузке </w:t>
      </w:r>
      <w:proofErr w:type="spellStart"/>
      <w:r>
        <w:t>Rн</w:t>
      </w:r>
      <w:proofErr w:type="spellEnd"/>
      <w:r>
        <w:t xml:space="preserve"> в виде сверхкороткого импульса отрицательной полярности. На основе схемы, изображенной на рисунке 2.3(б), была построена модель генератора. Для моделирования ДНЗ в режиме переключения была использована SPICE-модель на основе результатов работы [31]. Данная SPICE-модель помимо выводов, моделирующих анод и катод ДНЗ, имеет соединения, с помощью которых можно оценить накапливаемые паразитный заряд и заряд активной области. Параметры формируемых импульсов зависят от величины прямого тока, то есть от смещения диода. Как показано в работе [83] длительность генерируемого импульса складывается из длительностей его переднего и заднего фронтов. Длительность заднего фронта в основном определяется величиной накопленного в диоде паразитного заряда и значением индуктивности, используемой в схеме. При увеличении ее номинала или протекающего </w:t>
      </w:r>
      <w:r>
        <w:lastRenderedPageBreak/>
        <w:t>обратного тока происходит рост амплитуды СКИ. Однако при этом происходит заметное возрастание его длительности. Передний же фронт определяется параметрами самого ДНЗ, в частности временем его переключения. Как уже было экспериментально установлено, время переключения диода пропорционально величине прямого тока накачки, что связано с процессами, протекающими в полупроводниковой структуре диода и накоплением в ней электронно-дырочной плазмы. При этом с увеличением прямого тока накачки происходит рост зарядов, переносимых этой плазмой и паразитного заряда. Именно рассасывание паразитного заряда приводит к замедлению процесса переключения ДНЗ. Однако скорость его инжекции значительно ниже, чем скорость накопления заряда в активной I-области. Поэтому суммарная величина накопленного заряда увеличивается с ростом тока накачки и времени протекания этого тока [31]. При этом увеличивается и ширина генерируемого импульса.</w:t>
      </w:r>
    </w:p>
    <w:p w14:paraId="7DFCD44E" w14:textId="77777777" w:rsidR="00345DA2" w:rsidRDefault="00345DA2" w:rsidP="00345DA2">
      <w:r>
        <w:t xml:space="preserve">Первая часть цепи, включающая в себя элементы </w:t>
      </w:r>
      <w:r>
        <w:rPr>
          <w:lang w:val="en-US"/>
        </w:rPr>
        <w:t>C</w:t>
      </w:r>
      <w:r>
        <w:t xml:space="preserve">1 и </w:t>
      </w:r>
      <w:r>
        <w:rPr>
          <w:lang w:val="en-US"/>
        </w:rPr>
        <w:t>R</w:t>
      </w:r>
      <w:r>
        <w:t xml:space="preserve">2 представляет из себя дифференцирующую цепь, обостряющую прямоугольный запускающий импульс, формируемый генератором </w:t>
      </w:r>
      <w:r>
        <w:rPr>
          <w:lang w:val="en-US"/>
        </w:rPr>
        <w:t>Trig</w:t>
      </w:r>
      <w:r>
        <w:t xml:space="preserve">. Параметры запускающего импульса: </w:t>
      </w:r>
    </w:p>
    <w:p w14:paraId="6769AEC4" w14:textId="77777777" w:rsidR="00345DA2" w:rsidRDefault="00345DA2" w:rsidP="00345DA2">
      <w:pPr>
        <w:pStyle w:val="a0"/>
        <w:numPr>
          <w:ilvl w:val="0"/>
          <w:numId w:val="3"/>
        </w:numPr>
      </w:pPr>
      <w:r>
        <w:t xml:space="preserve">длительность: 7 </w:t>
      </w:r>
      <w:proofErr w:type="spellStart"/>
      <w:r>
        <w:t>нс</w:t>
      </w:r>
      <w:proofErr w:type="spellEnd"/>
      <w:r>
        <w:t>;</w:t>
      </w:r>
    </w:p>
    <w:p w14:paraId="5C628DE9" w14:textId="77777777" w:rsidR="00345DA2" w:rsidRDefault="00345DA2" w:rsidP="00345DA2">
      <w:pPr>
        <w:pStyle w:val="a0"/>
        <w:numPr>
          <w:ilvl w:val="0"/>
          <w:numId w:val="3"/>
        </w:numPr>
      </w:pPr>
      <w:r>
        <w:t>амплитуда: 6 В;</w:t>
      </w:r>
    </w:p>
    <w:p w14:paraId="4BEB1563" w14:textId="77777777" w:rsidR="00345DA2" w:rsidRDefault="00345DA2" w:rsidP="00345DA2">
      <w:pPr>
        <w:pStyle w:val="a0"/>
        <w:numPr>
          <w:ilvl w:val="0"/>
          <w:numId w:val="3"/>
        </w:numPr>
      </w:pPr>
      <w:r>
        <w:t xml:space="preserve">длительность фронтов: 3 </w:t>
      </w:r>
      <w:proofErr w:type="spellStart"/>
      <w:r>
        <w:t>нс</w:t>
      </w:r>
      <w:proofErr w:type="spellEnd"/>
      <w:r>
        <w:t>;</w:t>
      </w:r>
    </w:p>
    <w:p w14:paraId="14A04677" w14:textId="77777777" w:rsidR="00345DA2" w:rsidRDefault="00345DA2" w:rsidP="00345DA2">
      <w:pPr>
        <w:pStyle w:val="a0"/>
        <w:numPr>
          <w:ilvl w:val="0"/>
          <w:numId w:val="3"/>
        </w:numPr>
      </w:pPr>
      <w:r>
        <w:t>частота повторения импульсов: 100 кГц</w:t>
      </w:r>
    </w:p>
    <w:p w14:paraId="63BC125A" w14:textId="77777777" w:rsidR="00345DA2" w:rsidRDefault="00345DA2" w:rsidP="00345DA2">
      <w:r>
        <w:t xml:space="preserve">Как и в большинстве схем формирования импульсов, основанных на использовании размыкателей цепей (диодов и т.п.), энергия для формирования импульса накапливается в индуктивном элементе. </w:t>
      </w:r>
    </w:p>
    <w:p w14:paraId="4118FFB4" w14:textId="77777777" w:rsidR="00345DA2" w:rsidRDefault="00345DA2" w:rsidP="00345DA2">
      <w:r>
        <w:t>В качестве выходной 50-омной нагрузки (</w:t>
      </w:r>
      <w:r>
        <w:rPr>
          <w:lang w:val="en-US"/>
        </w:rPr>
        <w:t>R</w:t>
      </w:r>
      <w:r>
        <w:t>_</w:t>
      </w:r>
      <w:r>
        <w:rPr>
          <w:lang w:val="en-US"/>
        </w:rPr>
        <w:t>load</w:t>
      </w:r>
      <w:r>
        <w:t xml:space="preserve">) используется вход СШП стробоскопического осциллографа </w:t>
      </w:r>
      <w:r>
        <w:rPr>
          <w:lang w:val="en-US"/>
        </w:rPr>
        <w:t>Agilent</w:t>
      </w:r>
      <w:r>
        <w:t xml:space="preserve"> </w:t>
      </w:r>
      <w:r>
        <w:rPr>
          <w:lang w:val="en-US"/>
        </w:rPr>
        <w:t>DCA</w:t>
      </w:r>
      <w:r>
        <w:t>-</w:t>
      </w:r>
      <w:r>
        <w:rPr>
          <w:lang w:val="en-US"/>
        </w:rPr>
        <w:t>X</w:t>
      </w:r>
      <w:r>
        <w:t xml:space="preserve">. </w:t>
      </w:r>
    </w:p>
    <w:p w14:paraId="771683A4" w14:textId="77777777" w:rsidR="00345DA2" w:rsidRDefault="00345DA2" w:rsidP="00345DA2"/>
    <w:p w14:paraId="35C50FF5" w14:textId="77777777" w:rsidR="00345DA2" w:rsidRDefault="00345DA2" w:rsidP="00345DA2">
      <w:pPr>
        <w:pStyle w:val="a4"/>
      </w:pPr>
      <w:r>
        <w:rPr>
          <w:noProof/>
        </w:rPr>
        <w:lastRenderedPageBreak/>
        <w:drawing>
          <wp:inline distT="0" distB="0" distL="0" distR="0" wp14:anchorId="13DEB707" wp14:editId="62204163">
            <wp:extent cx="5940425" cy="3511550"/>
            <wp:effectExtent l="0" t="0" r="3175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FAB3" w14:textId="77777777" w:rsidR="00345DA2" w:rsidRPr="00345DA2" w:rsidRDefault="00345DA2" w:rsidP="00345DA2">
      <w:pPr>
        <w:pStyle w:val="a4"/>
        <w:rPr>
          <w:lang w:val="ru-RU"/>
        </w:rPr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345DA2">
        <w:rPr>
          <w:lang w:val="ru-RU"/>
        </w:rPr>
        <w:t>Схема генератора СКИ положительной полярности на основе ДНЗ.</w:t>
      </w:r>
    </w:p>
    <w:p w14:paraId="3AFB96EB" w14:textId="77777777" w:rsidR="00345DA2" w:rsidRDefault="00345DA2" w:rsidP="008F2B24">
      <w:pPr>
        <w:pStyle w:val="a4"/>
        <w:jc w:val="both"/>
      </w:pPr>
      <w:r>
        <w:rPr>
          <w:noProof/>
        </w:rPr>
        <w:drawing>
          <wp:inline distT="0" distB="0" distL="0" distR="0" wp14:anchorId="0A795580" wp14:editId="6BD1BD81">
            <wp:extent cx="5940425" cy="3213735"/>
            <wp:effectExtent l="0" t="0" r="3175" b="5715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92CE" w14:textId="77777777" w:rsidR="00345DA2" w:rsidRPr="00345DA2" w:rsidRDefault="00345DA2" w:rsidP="00345DA2">
      <w:pPr>
        <w:pStyle w:val="a4"/>
        <w:rPr>
          <w:lang w:val="ru-RU"/>
        </w:rPr>
      </w:pPr>
      <w:r w:rsidRPr="00345DA2">
        <w:rPr>
          <w:lang w:val="ru-RU"/>
        </w:rPr>
        <w:t>Рис. 2. Схема генератора СКИ отрицательной полярности на основе ДНЗ.</w:t>
      </w:r>
    </w:p>
    <w:p w14:paraId="15E1D616" w14:textId="77777777" w:rsidR="00345DA2" w:rsidRDefault="00345DA2" w:rsidP="00345DA2">
      <w:r>
        <w:t xml:space="preserve">Схемотехническое моделирование работы генераторов проводилось в пакете автоматизированного проектирования с учетом особенностей физики диода с накоплением заряда. </w:t>
      </w:r>
    </w:p>
    <w:p w14:paraId="0DDAC3DD" w14:textId="77777777" w:rsidR="009E77C2" w:rsidRPr="009E77C2" w:rsidRDefault="009E77C2" w:rsidP="009E77C2">
      <w:pPr>
        <w:ind w:firstLine="284"/>
      </w:pPr>
    </w:p>
    <w:p w14:paraId="3DDE4CC3" w14:textId="77777777" w:rsidR="009E77C2" w:rsidRPr="009E77C2" w:rsidRDefault="009E77C2" w:rsidP="009E77C2">
      <w:pPr>
        <w:rPr>
          <w:lang w:eastAsia="ru-RU"/>
        </w:rPr>
      </w:pPr>
    </w:p>
    <w:sectPr w:rsidR="009E77C2" w:rsidRPr="009E7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C4B"/>
    <w:multiLevelType w:val="hybridMultilevel"/>
    <w:tmpl w:val="817CD20A"/>
    <w:lvl w:ilvl="0" w:tplc="7A4ADDD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EA0FCE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365EA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0F81BD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B22309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F3A7F0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2FC257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F58F0F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216B3A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50374C"/>
    <w:multiLevelType w:val="multilevel"/>
    <w:tmpl w:val="1AA8E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1A4C0C"/>
    <w:multiLevelType w:val="hybridMultilevel"/>
    <w:tmpl w:val="5666D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03"/>
    <w:rsid w:val="00125502"/>
    <w:rsid w:val="001C753D"/>
    <w:rsid w:val="00225CDD"/>
    <w:rsid w:val="002D415F"/>
    <w:rsid w:val="00345DA2"/>
    <w:rsid w:val="004508C0"/>
    <w:rsid w:val="006464C0"/>
    <w:rsid w:val="007A31FF"/>
    <w:rsid w:val="007E7403"/>
    <w:rsid w:val="00837032"/>
    <w:rsid w:val="008907DD"/>
    <w:rsid w:val="008D7797"/>
    <w:rsid w:val="008F2B24"/>
    <w:rsid w:val="0096694F"/>
    <w:rsid w:val="009E77C2"/>
    <w:rsid w:val="009F53C1"/>
    <w:rsid w:val="00D74C00"/>
    <w:rsid w:val="00E8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F6DC"/>
  <w15:chartTrackingRefBased/>
  <w15:docId w15:val="{59D47C39-13CF-42B7-B145-6D0E3017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8C0"/>
    <w:pPr>
      <w:spacing w:line="360" w:lineRule="auto"/>
      <w:ind w:firstLine="709"/>
      <w:jc w:val="both"/>
    </w:pPr>
    <w:rPr>
      <w:rFonts w:eastAsiaTheme="minorHAnsi"/>
      <w:color w:val="22222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6694F"/>
    <w:pPr>
      <w:keepNext/>
      <w:keepLines/>
      <w:spacing w:before="240"/>
      <w:outlineLvl w:val="0"/>
    </w:pPr>
    <w:rPr>
      <w:rFonts w:eastAsiaTheme="majorEastAsia" w:cs="Calibri"/>
      <w:b/>
      <w:bCs/>
      <w:color w:val="auto"/>
      <w:lang w:val="en-GB" w:eastAsia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345DA2"/>
    <w:pPr>
      <w:numPr>
        <w:ilvl w:val="1"/>
        <w:numId w:val="2"/>
      </w:numPr>
      <w:spacing w:after="240"/>
      <w:ind w:left="1440" w:hanging="360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8D7797"/>
    <w:pPr>
      <w:keepNext/>
      <w:keepLines/>
      <w:spacing w:after="120"/>
      <w:ind w:firstLine="0"/>
      <w:outlineLvl w:val="2"/>
    </w:pPr>
    <w:rPr>
      <w:rFonts w:eastAsiaTheme="majorEastAsia" w:cstheme="majorBidi"/>
      <w:b/>
      <w:color w:val="auto"/>
      <w:szCs w:val="24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6694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4">
    <w:name w:val="Рисунки"/>
    <w:basedOn w:val="a"/>
    <w:link w:val="a5"/>
    <w:qFormat/>
    <w:rsid w:val="00125502"/>
    <w:pPr>
      <w:spacing w:line="240" w:lineRule="auto"/>
      <w:ind w:firstLine="0"/>
      <w:jc w:val="left"/>
    </w:pPr>
    <w:rPr>
      <w:rFonts w:eastAsia="Times New Roman" w:cs="Calibri"/>
      <w:szCs w:val="20"/>
      <w:lang w:val="en-GB" w:eastAsia="ru-RU"/>
    </w:rPr>
  </w:style>
  <w:style w:type="character" w:customStyle="1" w:styleId="30">
    <w:name w:val="Заголовок 3 Знак"/>
    <w:basedOn w:val="a1"/>
    <w:link w:val="3"/>
    <w:uiPriority w:val="9"/>
    <w:rsid w:val="008D7797"/>
    <w:rPr>
      <w:rFonts w:eastAsiaTheme="majorEastAsia" w:cstheme="majorBidi"/>
      <w:b/>
      <w:sz w:val="28"/>
      <w:szCs w:val="24"/>
      <w:lang w:val="en-GB" w:eastAsia="ru-RU"/>
    </w:rPr>
  </w:style>
  <w:style w:type="paragraph" w:styleId="a0">
    <w:name w:val="List Paragraph"/>
    <w:basedOn w:val="a"/>
    <w:uiPriority w:val="34"/>
    <w:qFormat/>
    <w:rsid w:val="009E77C2"/>
    <w:pPr>
      <w:ind w:left="720"/>
      <w:contextualSpacing/>
    </w:pPr>
  </w:style>
  <w:style w:type="character" w:styleId="a6">
    <w:name w:val="Hyperlink"/>
    <w:uiPriority w:val="99"/>
    <w:unhideWhenUsed/>
    <w:rsid w:val="009E77C2"/>
    <w:rPr>
      <w:color w:val="0563C1" w:themeColor="hyperlink"/>
      <w:u w:val="single"/>
    </w:rPr>
  </w:style>
  <w:style w:type="paragraph" w:styleId="21">
    <w:name w:val="toc 2"/>
    <w:basedOn w:val="a"/>
    <w:next w:val="a"/>
    <w:uiPriority w:val="39"/>
    <w:unhideWhenUsed/>
    <w:rsid w:val="009E77C2"/>
    <w:pPr>
      <w:spacing w:after="57"/>
      <w:ind w:left="283" w:firstLine="0"/>
    </w:pPr>
  </w:style>
  <w:style w:type="character" w:customStyle="1" w:styleId="20">
    <w:name w:val="Заголовок 2 Знак"/>
    <w:basedOn w:val="a1"/>
    <w:link w:val="2"/>
    <w:uiPriority w:val="9"/>
    <w:rsid w:val="00345DA2"/>
    <w:rPr>
      <w:rFonts w:eastAsiaTheme="minorHAnsi"/>
      <w:b/>
      <w:bCs/>
      <w:color w:val="222222"/>
      <w:sz w:val="28"/>
      <w:szCs w:val="22"/>
    </w:rPr>
  </w:style>
  <w:style w:type="character" w:customStyle="1" w:styleId="a5">
    <w:name w:val="Рисунки Знак"/>
    <w:basedOn w:val="a1"/>
    <w:link w:val="a4"/>
    <w:rsid w:val="00345DA2"/>
    <w:rPr>
      <w:rFonts w:eastAsia="Times New Roman" w:cs="Calibri"/>
      <w:color w:val="222222"/>
      <w:sz w:val="28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7</cp:revision>
  <dcterms:created xsi:type="dcterms:W3CDTF">2023-09-07T11:47:00Z</dcterms:created>
  <dcterms:modified xsi:type="dcterms:W3CDTF">2023-09-15T12:37:00Z</dcterms:modified>
</cp:coreProperties>
</file>