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C55CB" w14:textId="6BF068C8" w:rsidR="001224F5" w:rsidRDefault="001224F5" w:rsidP="001224F5">
      <w:pPr>
        <w:pStyle w:val="1"/>
        <w:jc w:val="center"/>
        <w:rPr>
          <w:lang w:val="ru-RU"/>
        </w:rPr>
      </w:pPr>
      <w:r>
        <w:rPr>
          <w:lang w:val="ru-RU"/>
        </w:rPr>
        <w:t>Лабораторная работа №1: «Практическое освоение характеристик навигационных сигналов ГНСС»</w:t>
      </w:r>
    </w:p>
    <w:p w14:paraId="329D4BBC" w14:textId="143B5749" w:rsidR="001224F5" w:rsidRDefault="001224F5" w:rsidP="001224F5">
      <w:pPr>
        <w:jc w:val="right"/>
        <w:rPr>
          <w:lang w:val="ru-RU"/>
        </w:rPr>
      </w:pPr>
      <w:r w:rsidRPr="001224F5">
        <w:rPr>
          <w:u w:val="single"/>
          <w:lang w:val="ru-RU"/>
        </w:rPr>
        <w:t>Выполнила</w:t>
      </w:r>
      <w:r>
        <w:rPr>
          <w:lang w:val="ru-RU"/>
        </w:rPr>
        <w:t>: Величкина А.С.</w:t>
      </w:r>
    </w:p>
    <w:p w14:paraId="43903CBF" w14:textId="755066DD" w:rsidR="001224F5" w:rsidRDefault="001224F5" w:rsidP="001224F5">
      <w:pPr>
        <w:rPr>
          <w:spacing w:val="-8"/>
          <w:szCs w:val="28"/>
          <w:lang w:val="ru-RU"/>
        </w:rPr>
      </w:pPr>
      <w:r w:rsidRPr="001224F5">
        <w:rPr>
          <w:u w:val="single"/>
          <w:lang w:val="ru-RU"/>
        </w:rPr>
        <w:t>Задание 1</w:t>
      </w:r>
      <w:r>
        <w:rPr>
          <w:lang w:val="ru-RU"/>
        </w:rPr>
        <w:t xml:space="preserve">: </w:t>
      </w:r>
      <w:r w:rsidRPr="001224F5">
        <w:rPr>
          <w:spacing w:val="-8"/>
          <w:szCs w:val="28"/>
          <w:lang w:val="ru-RU"/>
        </w:rPr>
        <w:t>формирование модулирующих псевдослучайных последовательностей навигационных сигналов ГНСС</w:t>
      </w:r>
    </w:p>
    <w:p w14:paraId="28871A48" w14:textId="7988734D" w:rsidR="001224F5" w:rsidRPr="002404CE" w:rsidRDefault="00295508" w:rsidP="001224F5">
      <w:pPr>
        <w:rPr>
          <w:lang w:val="ru-RU"/>
        </w:rPr>
      </w:pPr>
      <w:r>
        <w:rPr>
          <w:spacing w:val="-8"/>
          <w:szCs w:val="28"/>
          <w:lang w:val="ru-RU"/>
        </w:rPr>
        <w:t>Согласно перечисленным в задании требованиям</w:t>
      </w:r>
      <w:r w:rsidR="002404CE">
        <w:rPr>
          <w:spacing w:val="-8"/>
          <w:szCs w:val="28"/>
          <w:lang w:val="ru-RU"/>
        </w:rPr>
        <w:t>,</w:t>
      </w:r>
      <w:r>
        <w:rPr>
          <w:spacing w:val="-8"/>
          <w:szCs w:val="28"/>
          <w:lang w:val="ru-RU"/>
        </w:rPr>
        <w:t xml:space="preserve"> были настроено моделирование сигналов ГНСС систем ГЛОНАСС и </w:t>
      </w:r>
      <w:r>
        <w:rPr>
          <w:spacing w:val="-8"/>
          <w:szCs w:val="28"/>
          <w:lang w:val="en-US"/>
        </w:rPr>
        <w:t>GPS</w:t>
      </w:r>
      <w:r w:rsidRPr="00295508">
        <w:rPr>
          <w:spacing w:val="-8"/>
          <w:szCs w:val="28"/>
          <w:lang w:val="ru-RU"/>
        </w:rPr>
        <w:t xml:space="preserve">. </w:t>
      </w:r>
      <w:r w:rsidR="002404CE">
        <w:rPr>
          <w:spacing w:val="-8"/>
          <w:szCs w:val="28"/>
          <w:lang w:val="ru-RU"/>
        </w:rPr>
        <w:t xml:space="preserve">Полученные осциллограммы кодирующих последовательностей приведены на рис. 1 и 2. </w:t>
      </w:r>
    </w:p>
    <w:p w14:paraId="4D054EB1" w14:textId="36721EA5" w:rsidR="00C72C55" w:rsidRDefault="00C72C55" w:rsidP="002404CE">
      <w:pPr>
        <w:pStyle w:val="a3"/>
        <w:jc w:val="center"/>
        <w:rPr>
          <w:lang w:val="ru-RU"/>
        </w:rPr>
      </w:pPr>
      <w:r w:rsidRPr="002404CE">
        <w:rPr>
          <w:noProof/>
        </w:rPr>
        <w:drawing>
          <wp:inline distT="0" distB="0" distL="0" distR="0" wp14:anchorId="0B62FBAC" wp14:editId="3BDD79A6">
            <wp:extent cx="3786173" cy="28800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617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6566" w14:textId="11369E3D" w:rsidR="002404CE" w:rsidRPr="002404CE" w:rsidRDefault="002404CE" w:rsidP="002404CE">
      <w:pPr>
        <w:pStyle w:val="a3"/>
        <w:jc w:val="center"/>
        <w:rPr>
          <w:lang w:val="ru-RU"/>
        </w:rPr>
      </w:pPr>
      <w:r>
        <w:rPr>
          <w:lang w:val="ru-RU"/>
        </w:rPr>
        <w:t xml:space="preserve">Рис. 1. Кодирующая последовательность ГНСС </w:t>
      </w:r>
      <w:r>
        <w:rPr>
          <w:lang w:val="en-US"/>
        </w:rPr>
        <w:t>GPS</w:t>
      </w:r>
      <w:r w:rsidRPr="002404CE">
        <w:rPr>
          <w:lang w:val="ru-RU"/>
        </w:rPr>
        <w:t>:</w:t>
      </w:r>
      <w:r>
        <w:rPr>
          <w:lang w:val="ru-RU"/>
        </w:rPr>
        <w:t xml:space="preserve"> </w:t>
      </w:r>
      <w:r>
        <w:rPr>
          <w:lang w:val="en-US"/>
        </w:rPr>
        <w:t>M</w:t>
      </w:r>
      <w:r>
        <w:rPr>
          <w:lang w:val="ru-RU"/>
        </w:rPr>
        <w:t>-последовательность.</w:t>
      </w:r>
      <w:r w:rsidRPr="002404CE">
        <w:rPr>
          <w:lang w:val="ru-RU"/>
        </w:rPr>
        <w:t xml:space="preserve"> </w:t>
      </w:r>
    </w:p>
    <w:p w14:paraId="2FFCABDF" w14:textId="12564AAD" w:rsidR="00C72C55" w:rsidRDefault="00C72C55" w:rsidP="002404CE">
      <w:pPr>
        <w:ind w:firstLine="0"/>
        <w:jc w:val="center"/>
        <w:rPr>
          <w:lang w:val="ru-RU"/>
        </w:rPr>
      </w:pPr>
      <w:r w:rsidRPr="00C72C55">
        <w:rPr>
          <w:noProof/>
          <w:lang w:val="ru-RU"/>
        </w:rPr>
        <w:drawing>
          <wp:inline distT="0" distB="0" distL="0" distR="0" wp14:anchorId="45D14C4B" wp14:editId="066D2D1F">
            <wp:extent cx="3843971" cy="28800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397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7F1B" w14:textId="2568AA65" w:rsidR="002404CE" w:rsidRDefault="002404CE" w:rsidP="002404CE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Рис. 2. Кодирующая последовательность ГНСС ГЛОНАСС: код </w:t>
      </w:r>
      <w:proofErr w:type="spellStart"/>
      <w:r>
        <w:rPr>
          <w:lang w:val="ru-RU"/>
        </w:rPr>
        <w:t>Голда</w:t>
      </w:r>
      <w:proofErr w:type="spellEnd"/>
    </w:p>
    <w:p w14:paraId="3B5DBE02" w14:textId="4567E697" w:rsidR="002404CE" w:rsidRDefault="002404CE" w:rsidP="002404CE">
      <w:pPr>
        <w:ind w:firstLine="0"/>
        <w:rPr>
          <w:lang w:val="ru-RU"/>
        </w:rPr>
      </w:pPr>
      <w:r>
        <w:rPr>
          <w:lang w:val="ru-RU"/>
        </w:rPr>
        <w:lastRenderedPageBreak/>
        <w:t xml:space="preserve">Согласно результатам моделирования длительность элементарного импульса ГНСС </w:t>
      </w:r>
      <w:r>
        <w:rPr>
          <w:lang w:val="en-US"/>
        </w:rPr>
        <w:t>GPS</w:t>
      </w:r>
      <w:r w:rsidRPr="002404CE">
        <w:rPr>
          <w:lang w:val="ru-RU"/>
        </w:rPr>
        <w:t xml:space="preserve"> </w:t>
      </w:r>
      <w:r>
        <w:rPr>
          <w:lang w:val="ru-RU"/>
        </w:rPr>
        <w:t xml:space="preserve">составляет 1.85 </w:t>
      </w:r>
      <w:proofErr w:type="spellStart"/>
      <w:r>
        <w:rPr>
          <w:lang w:val="ru-RU"/>
        </w:rPr>
        <w:t>мс</w:t>
      </w:r>
      <w:proofErr w:type="spellEnd"/>
      <w:r>
        <w:rPr>
          <w:lang w:val="ru-RU"/>
        </w:rPr>
        <w:t xml:space="preserve">, ГНСС ГЛОНАСС 845 </w:t>
      </w:r>
      <w:proofErr w:type="spellStart"/>
      <w:r>
        <w:rPr>
          <w:lang w:val="ru-RU"/>
        </w:rPr>
        <w:t>нс</w:t>
      </w:r>
      <w:proofErr w:type="spellEnd"/>
      <w:r>
        <w:rPr>
          <w:lang w:val="ru-RU"/>
        </w:rPr>
        <w:t xml:space="preserve">. Из полученных результатов можно сделать следующий вывод: </w:t>
      </w:r>
      <w:r w:rsidR="00350CFD">
        <w:rPr>
          <w:lang w:val="ru-RU"/>
        </w:rPr>
        <w:t xml:space="preserve">ГНСС ГЛОНАСС имеет лучшую точность определения дальности, так как спектр его сигнала значительно шире спектра ГНСС </w:t>
      </w:r>
      <w:r w:rsidR="00350CFD">
        <w:rPr>
          <w:lang w:val="en-US"/>
        </w:rPr>
        <w:t>GPS</w:t>
      </w:r>
      <w:r w:rsidR="00350CFD">
        <w:rPr>
          <w:lang w:val="ru-RU"/>
        </w:rPr>
        <w:t xml:space="preserve"> в следствие значительно меньшей длительности элементарного импульса системы. </w:t>
      </w:r>
    </w:p>
    <w:p w14:paraId="3E06065F" w14:textId="6436168B" w:rsidR="00350CFD" w:rsidRDefault="00350CFD" w:rsidP="002404CE">
      <w:pPr>
        <w:ind w:firstLine="0"/>
        <w:rPr>
          <w:lang w:val="ru-RU"/>
        </w:rPr>
      </w:pPr>
      <w:r w:rsidRPr="003A0309">
        <w:rPr>
          <w:u w:val="single"/>
          <w:lang w:val="ru-RU"/>
        </w:rPr>
        <w:t>Задание 2</w:t>
      </w:r>
      <w:r w:rsidR="003A0309">
        <w:rPr>
          <w:lang w:val="ru-RU"/>
        </w:rPr>
        <w:t>:</w:t>
      </w:r>
      <w:r>
        <w:rPr>
          <w:lang w:val="ru-RU"/>
        </w:rPr>
        <w:t xml:space="preserve"> </w:t>
      </w:r>
      <w:r w:rsidR="003A0309">
        <w:rPr>
          <w:lang w:val="ru-RU"/>
        </w:rPr>
        <w:t>ф</w:t>
      </w:r>
      <w:r>
        <w:rPr>
          <w:lang w:val="ru-RU"/>
        </w:rPr>
        <w:t>ормирование навигационных сигналов ГНСС</w:t>
      </w:r>
    </w:p>
    <w:p w14:paraId="76BF0B6A" w14:textId="77777777" w:rsidR="003A0309" w:rsidRDefault="003A0309" w:rsidP="002404CE">
      <w:pPr>
        <w:ind w:firstLine="0"/>
        <w:rPr>
          <w:lang w:val="ru-RU"/>
        </w:rPr>
      </w:pPr>
      <w:r>
        <w:rPr>
          <w:lang w:val="ru-RU"/>
        </w:rPr>
        <w:t xml:space="preserve">Согласно требованиям задания были сформированы СТ ГНСС ГЛОНАСС и </w:t>
      </w:r>
      <w:r>
        <w:rPr>
          <w:lang w:val="en-US"/>
        </w:rPr>
        <w:t>GPS</w:t>
      </w:r>
      <w:r w:rsidRPr="003A0309">
        <w:rPr>
          <w:lang w:val="ru-RU"/>
        </w:rPr>
        <w:t xml:space="preserve"> </w:t>
      </w:r>
      <w:r>
        <w:rPr>
          <w:lang w:val="ru-RU"/>
        </w:rPr>
        <w:t xml:space="preserve">на несущей частоте в среде </w:t>
      </w:r>
      <w:r>
        <w:rPr>
          <w:lang w:val="en-US"/>
        </w:rPr>
        <w:t>Simulink</w:t>
      </w:r>
      <w:r w:rsidRPr="003A0309">
        <w:rPr>
          <w:lang w:val="ru-RU"/>
        </w:rPr>
        <w:t xml:space="preserve"> </w:t>
      </w:r>
      <w:r>
        <w:rPr>
          <w:lang w:val="ru-RU"/>
        </w:rPr>
        <w:t>с соответствующими настройками. Результаты моделирования представлены на рис. 3 и 4.</w:t>
      </w:r>
    </w:p>
    <w:p w14:paraId="551DDB1C" w14:textId="7565FFC8" w:rsidR="00350CFD" w:rsidRDefault="003A0309" w:rsidP="003A0309">
      <w:pPr>
        <w:ind w:firstLine="0"/>
        <w:jc w:val="center"/>
        <w:rPr>
          <w:lang w:val="ru-RU"/>
        </w:rPr>
      </w:pPr>
      <w:r w:rsidRPr="003A0309">
        <w:rPr>
          <w:lang w:val="ru-RU"/>
        </w:rPr>
        <w:drawing>
          <wp:inline distT="0" distB="0" distL="0" distR="0" wp14:anchorId="70A69309" wp14:editId="2A8A8C60">
            <wp:extent cx="5724525" cy="22934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591" cy="229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5E70" w14:textId="12E4C261" w:rsidR="003A0309" w:rsidRDefault="003A0309" w:rsidP="003A0309">
      <w:pPr>
        <w:ind w:firstLine="0"/>
        <w:jc w:val="center"/>
        <w:rPr>
          <w:lang w:val="en-US"/>
        </w:rPr>
      </w:pPr>
      <w:r>
        <w:rPr>
          <w:lang w:val="ru-RU"/>
        </w:rPr>
        <w:t xml:space="preserve">Рис. 3. Осциллограмма СТ сигнала ГНСС </w:t>
      </w:r>
      <w:r>
        <w:rPr>
          <w:lang w:val="en-US"/>
        </w:rPr>
        <w:t>GPS</w:t>
      </w:r>
    </w:p>
    <w:p w14:paraId="6D01D0B6" w14:textId="08F02A9A" w:rsidR="003A0309" w:rsidRDefault="003A0309" w:rsidP="003A0309">
      <w:pPr>
        <w:ind w:firstLine="0"/>
        <w:jc w:val="center"/>
        <w:rPr>
          <w:lang w:val="ru-RU"/>
        </w:rPr>
      </w:pPr>
      <w:r w:rsidRPr="003A0309">
        <w:rPr>
          <w:lang w:val="ru-RU"/>
        </w:rPr>
        <w:drawing>
          <wp:inline distT="0" distB="0" distL="0" distR="0" wp14:anchorId="6E18E025" wp14:editId="1A889E4E">
            <wp:extent cx="5495925" cy="29609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0076" cy="296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181C" w14:textId="062DDE32" w:rsidR="003A0309" w:rsidRDefault="003A0309" w:rsidP="003A0309">
      <w:pPr>
        <w:ind w:firstLine="0"/>
        <w:jc w:val="center"/>
        <w:rPr>
          <w:lang w:val="ru-RU"/>
        </w:rPr>
      </w:pPr>
      <w:r>
        <w:rPr>
          <w:lang w:val="ru-RU"/>
        </w:rPr>
        <w:t>Рис. 4. Осциллограмма С</w:t>
      </w:r>
      <w:r w:rsidRPr="003A0309">
        <w:rPr>
          <w:lang w:val="ru-RU"/>
        </w:rPr>
        <w:t>/</w:t>
      </w:r>
      <w:r>
        <w:rPr>
          <w:lang w:val="ru-RU"/>
        </w:rPr>
        <w:t>А сигнала ГНСС ГЛОНАСС</w:t>
      </w:r>
    </w:p>
    <w:p w14:paraId="28B1DF0F" w14:textId="2B5F67CD" w:rsidR="003A0309" w:rsidRDefault="00CD1DFB" w:rsidP="003A0309">
      <w:pPr>
        <w:ind w:firstLine="0"/>
        <w:rPr>
          <w:lang w:val="ru-RU"/>
        </w:rPr>
      </w:pPr>
      <w:r>
        <w:rPr>
          <w:lang w:val="ru-RU"/>
        </w:rPr>
        <w:lastRenderedPageBreak/>
        <w:t xml:space="preserve">В полученных осциллограммах четко прослеживаются изменения несущего сигнала в соответствии с законом модуляции. </w:t>
      </w:r>
    </w:p>
    <w:p w14:paraId="061DFD64" w14:textId="564CD014" w:rsidR="00CD1DFB" w:rsidRDefault="00CD1DFB" w:rsidP="003A0309">
      <w:pPr>
        <w:ind w:firstLine="0"/>
        <w:rPr>
          <w:lang w:val="ru-RU"/>
        </w:rPr>
      </w:pPr>
      <w:r w:rsidRPr="00CD1DFB">
        <w:rPr>
          <w:u w:val="single"/>
          <w:lang w:val="ru-RU"/>
        </w:rPr>
        <w:t>Задание 3</w:t>
      </w:r>
      <w:r>
        <w:rPr>
          <w:lang w:val="ru-RU"/>
        </w:rPr>
        <w:t>: исследование спектральных характеристик навигационных сигналов ГНСС</w:t>
      </w:r>
    </w:p>
    <w:p w14:paraId="5BD77012" w14:textId="553CD4B6" w:rsidR="00CD1DFB" w:rsidRDefault="00CD1DFB" w:rsidP="003A0309">
      <w:pPr>
        <w:ind w:firstLine="0"/>
        <w:rPr>
          <w:lang w:val="ru-RU"/>
        </w:rPr>
      </w:pPr>
      <w:r>
        <w:rPr>
          <w:lang w:val="ru-RU"/>
        </w:rPr>
        <w:t>В ходе выполнения задания были получены спектры навигационных сигналов ГНСС. Полученные результаты представлены на рис. 5 и 6.</w:t>
      </w:r>
    </w:p>
    <w:p w14:paraId="19B9260F" w14:textId="07B64BB9" w:rsidR="00CD1DFB" w:rsidRDefault="0023265A" w:rsidP="003A0309">
      <w:pPr>
        <w:ind w:firstLine="0"/>
        <w:rPr>
          <w:lang w:val="en-US"/>
        </w:rPr>
      </w:pPr>
      <w:r w:rsidRPr="0023265A">
        <w:rPr>
          <w:lang w:val="en-US"/>
        </w:rPr>
        <w:drawing>
          <wp:inline distT="0" distB="0" distL="0" distR="0" wp14:anchorId="7783A8D5" wp14:editId="6666E98C">
            <wp:extent cx="5940425" cy="28784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714B" w14:textId="59EAD8FC" w:rsidR="002948AC" w:rsidRPr="0023265A" w:rsidRDefault="002948AC" w:rsidP="002948AC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Рис. 5. Спектр СТ сигнала ГНСС </w:t>
      </w:r>
      <w:r>
        <w:rPr>
          <w:lang w:val="en-US"/>
        </w:rPr>
        <w:t>GPS</w:t>
      </w:r>
    </w:p>
    <w:p w14:paraId="21931158" w14:textId="4857ADE1" w:rsidR="002948AC" w:rsidRPr="0023265A" w:rsidRDefault="0023265A" w:rsidP="002948AC">
      <w:pPr>
        <w:ind w:firstLine="0"/>
        <w:jc w:val="center"/>
        <w:rPr>
          <w:lang w:val="en-US"/>
        </w:rPr>
      </w:pPr>
      <w:r w:rsidRPr="0023265A">
        <w:rPr>
          <w:lang w:val="en-US"/>
        </w:rPr>
        <w:drawing>
          <wp:inline distT="0" distB="0" distL="0" distR="0" wp14:anchorId="66B65A64" wp14:editId="44F005B2">
            <wp:extent cx="5940425" cy="28924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EE3A" w14:textId="04CEDA6D" w:rsidR="002948AC" w:rsidRDefault="002948AC" w:rsidP="002948AC">
      <w:pPr>
        <w:ind w:firstLine="0"/>
        <w:jc w:val="center"/>
        <w:rPr>
          <w:lang w:val="ru-RU"/>
        </w:rPr>
      </w:pPr>
      <w:r>
        <w:rPr>
          <w:lang w:val="ru-RU"/>
        </w:rPr>
        <w:t>Рис. 6. Спектр С</w:t>
      </w:r>
      <w:r w:rsidRPr="002948AC">
        <w:rPr>
          <w:lang w:val="ru-RU"/>
        </w:rPr>
        <w:t>/</w:t>
      </w:r>
      <w:r>
        <w:rPr>
          <w:lang w:val="ru-RU"/>
        </w:rPr>
        <w:t>А сигнала ГНСС ГЛОНАСС</w:t>
      </w:r>
    </w:p>
    <w:p w14:paraId="0E9E4890" w14:textId="15650C0E" w:rsidR="002948AC" w:rsidRDefault="002948AC" w:rsidP="002948AC">
      <w:pPr>
        <w:ind w:firstLine="0"/>
        <w:rPr>
          <w:lang w:val="ru-RU"/>
        </w:rPr>
      </w:pPr>
      <w:r>
        <w:rPr>
          <w:lang w:val="ru-RU"/>
        </w:rPr>
        <w:t xml:space="preserve">Пик спектра сигнала </w:t>
      </w:r>
      <w:r>
        <w:rPr>
          <w:lang w:val="en-US"/>
        </w:rPr>
        <w:t>GPS</w:t>
      </w:r>
      <w:r w:rsidRPr="002948AC">
        <w:rPr>
          <w:lang w:val="ru-RU"/>
        </w:rPr>
        <w:t xml:space="preserve"> </w:t>
      </w:r>
      <w:r>
        <w:rPr>
          <w:lang w:val="ru-RU"/>
        </w:rPr>
        <w:t xml:space="preserve">приходится на частоту 2 МГц, сигнала ГНСС ГЛОНАСС на частоту 4 МГц. </w:t>
      </w:r>
      <w:r w:rsidR="0023265A">
        <w:rPr>
          <w:lang w:val="ru-RU"/>
        </w:rPr>
        <w:t xml:space="preserve">Были построены ненормированные спектры. </w:t>
      </w:r>
      <w:r w:rsidR="0023265A">
        <w:rPr>
          <w:lang w:val="ru-RU"/>
        </w:rPr>
        <w:lastRenderedPageBreak/>
        <w:t xml:space="preserve">Уровень максимума спектра ГНСС </w:t>
      </w:r>
      <w:r w:rsidR="0023265A">
        <w:rPr>
          <w:lang w:val="en-US"/>
        </w:rPr>
        <w:t>GPS</w:t>
      </w:r>
      <w:r w:rsidR="0023265A" w:rsidRPr="0023265A">
        <w:rPr>
          <w:lang w:val="ru-RU"/>
        </w:rPr>
        <w:t xml:space="preserve"> </w:t>
      </w:r>
      <w:r w:rsidR="0023265A">
        <w:rPr>
          <w:lang w:val="ru-RU"/>
        </w:rPr>
        <w:t>составляет порядка 5</w:t>
      </w:r>
      <w:r w:rsidR="0023265A" w:rsidRPr="0023265A">
        <w:rPr>
          <w:lang w:val="ru-RU"/>
        </w:rPr>
        <w:t>.7</w:t>
      </w:r>
      <w:r w:rsidR="0023265A">
        <w:rPr>
          <w:lang w:val="ru-RU"/>
        </w:rPr>
        <w:t xml:space="preserve"> </w:t>
      </w:r>
      <w:proofErr w:type="spellStart"/>
      <w:r w:rsidR="0023265A">
        <w:rPr>
          <w:lang w:val="ru-RU"/>
        </w:rPr>
        <w:t>дБм</w:t>
      </w:r>
      <w:proofErr w:type="spellEnd"/>
      <w:r w:rsidR="0023265A">
        <w:rPr>
          <w:lang w:val="ru-RU"/>
        </w:rPr>
        <w:t xml:space="preserve">, ГНСС ГЛОНАСС порядка 7,4 </w:t>
      </w:r>
      <w:proofErr w:type="spellStart"/>
      <w:r w:rsidR="0023265A">
        <w:rPr>
          <w:lang w:val="ru-RU"/>
        </w:rPr>
        <w:t>дБм</w:t>
      </w:r>
      <w:proofErr w:type="spellEnd"/>
      <w:r w:rsidR="0023265A">
        <w:rPr>
          <w:lang w:val="ru-RU"/>
        </w:rPr>
        <w:t>.</w:t>
      </w:r>
    </w:p>
    <w:p w14:paraId="06037A06" w14:textId="45C07FAF" w:rsidR="0023265A" w:rsidRDefault="0023265A" w:rsidP="002948AC">
      <w:pPr>
        <w:ind w:firstLine="0"/>
        <w:rPr>
          <w:lang w:val="ru-RU"/>
        </w:rPr>
      </w:pPr>
      <w:r>
        <w:rPr>
          <w:lang w:val="ru-RU"/>
        </w:rPr>
        <w:t xml:space="preserve">Ширина спектра по уровню 10 </w:t>
      </w:r>
      <w:proofErr w:type="spellStart"/>
      <w:r>
        <w:rPr>
          <w:lang w:val="ru-RU"/>
        </w:rPr>
        <w:t>дБм</w:t>
      </w:r>
      <w:proofErr w:type="spellEnd"/>
      <w:r>
        <w:rPr>
          <w:lang w:val="ru-RU"/>
        </w:rPr>
        <w:t xml:space="preserve"> от максимума для ГНСС </w:t>
      </w:r>
      <w:r>
        <w:rPr>
          <w:lang w:val="en-US"/>
        </w:rPr>
        <w:t>GPS</w:t>
      </w:r>
      <w:r w:rsidRPr="0023265A">
        <w:rPr>
          <w:lang w:val="ru-RU"/>
        </w:rPr>
        <w:t xml:space="preserve"> </w:t>
      </w:r>
      <w:r>
        <w:rPr>
          <w:lang w:val="ru-RU"/>
        </w:rPr>
        <w:t xml:space="preserve">составляет </w:t>
      </w:r>
      <w:r w:rsidRPr="0023265A">
        <w:rPr>
          <w:lang w:val="ru-RU"/>
        </w:rPr>
        <w:t>0.8</w:t>
      </w:r>
      <w:r>
        <w:rPr>
          <w:lang w:val="ru-RU"/>
        </w:rPr>
        <w:t xml:space="preserve"> МГц, для ГНСС ГЛОНАСС 1,4 МГц. Благодаря более широкому спектру ГЛОНАСС потенциально имеет лучшую разрешающую способность. </w:t>
      </w:r>
      <w:r w:rsidR="00312428">
        <w:rPr>
          <w:lang w:val="ru-RU"/>
        </w:rPr>
        <w:t xml:space="preserve">Однако из-за большей несущей частоты сигнал ГЛОНАСС испытывает большее затухание при распространении. </w:t>
      </w:r>
    </w:p>
    <w:p w14:paraId="04EF2958" w14:textId="7D1E568E" w:rsidR="00312428" w:rsidRDefault="00312428" w:rsidP="002948AC">
      <w:pPr>
        <w:ind w:firstLine="0"/>
        <w:rPr>
          <w:lang w:val="ru-RU"/>
        </w:rPr>
      </w:pPr>
      <w:r w:rsidRPr="00312428">
        <w:rPr>
          <w:u w:val="single"/>
          <w:lang w:val="ru-RU"/>
        </w:rPr>
        <w:t>Задание 4:</w:t>
      </w:r>
      <w:r>
        <w:rPr>
          <w:u w:val="single"/>
          <w:lang w:val="ru-RU"/>
        </w:rPr>
        <w:t xml:space="preserve"> </w:t>
      </w:r>
      <w:r>
        <w:rPr>
          <w:lang w:val="ru-RU"/>
        </w:rPr>
        <w:t>исследование корреляционных характеристик навигационных сигналов ГНСС</w:t>
      </w:r>
    </w:p>
    <w:p w14:paraId="0FEB7D1A" w14:textId="3B8D1B11" w:rsidR="00312428" w:rsidRDefault="007C731A" w:rsidP="002948AC">
      <w:pPr>
        <w:ind w:firstLine="0"/>
        <w:rPr>
          <w:lang w:val="ru-RU"/>
        </w:rPr>
      </w:pPr>
      <w:r>
        <w:rPr>
          <w:lang w:val="ru-RU"/>
        </w:rPr>
        <w:t xml:space="preserve">В ходе выполнения задания были исследованы корреляционные свойства сигналов ГНСС </w:t>
      </w:r>
      <w:r w:rsidR="00975BCF">
        <w:rPr>
          <w:lang w:val="ru-RU"/>
        </w:rPr>
        <w:t>типа СТ</w:t>
      </w:r>
      <w:r>
        <w:rPr>
          <w:lang w:val="ru-RU"/>
        </w:rPr>
        <w:t xml:space="preserve">. Была исследована форма корреляционного пика и получен уровень боковых лепестков. Осциллограмма, полученная в ходе моделирования, представлена на рис. 7. </w:t>
      </w:r>
    </w:p>
    <w:p w14:paraId="324E9C0B" w14:textId="2460423A" w:rsidR="007C731A" w:rsidRDefault="00CA7733" w:rsidP="002948AC">
      <w:pPr>
        <w:ind w:firstLine="0"/>
        <w:rPr>
          <w:lang w:val="ru-RU"/>
        </w:rPr>
      </w:pPr>
      <w:r w:rsidRPr="00CA7733">
        <w:rPr>
          <w:lang w:val="ru-RU"/>
        </w:rPr>
        <w:drawing>
          <wp:inline distT="0" distB="0" distL="0" distR="0" wp14:anchorId="0356437D" wp14:editId="19065E67">
            <wp:extent cx="5940425" cy="31343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7660" w14:textId="06BA071C" w:rsidR="00CA7733" w:rsidRDefault="00CA7733" w:rsidP="00CA7733">
      <w:pPr>
        <w:ind w:firstLine="0"/>
        <w:jc w:val="center"/>
        <w:rPr>
          <w:lang w:val="ru-RU"/>
        </w:rPr>
      </w:pPr>
      <w:r>
        <w:rPr>
          <w:lang w:val="ru-RU"/>
        </w:rPr>
        <w:t>Рис. 7. Корреляционная функция СТ-сигнала</w:t>
      </w:r>
    </w:p>
    <w:p w14:paraId="29AF6F27" w14:textId="0A3D67B2" w:rsidR="00CA7733" w:rsidRDefault="00CA7733" w:rsidP="00CA7733">
      <w:pPr>
        <w:ind w:firstLine="0"/>
        <w:rPr>
          <w:lang w:val="ru-RU"/>
        </w:rPr>
      </w:pPr>
      <w:r>
        <w:rPr>
          <w:lang w:val="ru-RU"/>
        </w:rPr>
        <w:t xml:space="preserve">Уровень боковых лепестков составил 0,003. Корреляционный пик узкий и ярко выраженный, следовательно, обнаружение сигнала должно быть незатруднительным. </w:t>
      </w:r>
      <w:r w:rsidR="0075773A">
        <w:rPr>
          <w:lang w:val="ru-RU"/>
        </w:rPr>
        <w:t>Уровень боковых лепестков довольно низкий.</w:t>
      </w:r>
    </w:p>
    <w:p w14:paraId="0DF4F465" w14:textId="19C05D50" w:rsidR="00CA7733" w:rsidRDefault="00CA7733" w:rsidP="00CA7733">
      <w:pPr>
        <w:ind w:firstLine="0"/>
        <w:rPr>
          <w:lang w:val="ru-RU"/>
        </w:rPr>
      </w:pPr>
      <w:r w:rsidRPr="00CA7733">
        <w:rPr>
          <w:u w:val="single"/>
          <w:lang w:val="ru-RU"/>
        </w:rPr>
        <w:t>Задание 5</w:t>
      </w:r>
      <w:r>
        <w:rPr>
          <w:lang w:val="ru-RU"/>
        </w:rPr>
        <w:t xml:space="preserve">: исследование внутрисистемных помех навигационных сигналов ГНСС. </w:t>
      </w:r>
    </w:p>
    <w:p w14:paraId="03C896D7" w14:textId="7CA9F66F" w:rsidR="00975BCF" w:rsidRPr="00975BCF" w:rsidRDefault="00975BCF" w:rsidP="00CA7733">
      <w:pPr>
        <w:ind w:firstLine="0"/>
        <w:rPr>
          <w:lang w:val="ru-RU"/>
        </w:rPr>
      </w:pPr>
      <w:r>
        <w:rPr>
          <w:lang w:val="ru-RU"/>
        </w:rPr>
        <w:lastRenderedPageBreak/>
        <w:t xml:space="preserve">В ходе выполнения задания были исследованы корреляционные свойства смеси сигналов </w:t>
      </w:r>
      <w:r>
        <w:rPr>
          <w:lang w:val="en-US"/>
        </w:rPr>
        <w:t>GPS</w:t>
      </w:r>
      <w:r w:rsidRPr="00975BCF">
        <w:rPr>
          <w:lang w:val="ru-RU"/>
        </w:rPr>
        <w:t xml:space="preserve"> </w:t>
      </w:r>
      <w:r>
        <w:rPr>
          <w:lang w:val="ru-RU"/>
        </w:rPr>
        <w:t xml:space="preserve">и ГЛОНАСС. Полученная в ходе моделирования корреляционная функция представлена на рис. 8. </w:t>
      </w:r>
    </w:p>
    <w:p w14:paraId="14E64DAE" w14:textId="1F5FF60A" w:rsidR="00CA7733" w:rsidRDefault="00975BCF" w:rsidP="00CA7733">
      <w:pPr>
        <w:ind w:firstLine="0"/>
        <w:rPr>
          <w:lang w:val="ru-RU"/>
        </w:rPr>
      </w:pPr>
      <w:r w:rsidRPr="00975BCF">
        <w:rPr>
          <w:lang w:val="ru-RU"/>
        </w:rPr>
        <w:drawing>
          <wp:inline distT="0" distB="0" distL="0" distR="0" wp14:anchorId="2974CFCA" wp14:editId="4B190422">
            <wp:extent cx="5940425" cy="313436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9EE5" w14:textId="17C0E06B" w:rsidR="00975BCF" w:rsidRDefault="00975BCF" w:rsidP="00897C85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Рис. 8. Корреляционная функция СТ </w:t>
      </w:r>
      <w:r w:rsidR="00897C85">
        <w:rPr>
          <w:lang w:val="ru-RU"/>
        </w:rPr>
        <w:t>сигнала в случае наличия внутрисистемных помех.</w:t>
      </w:r>
    </w:p>
    <w:p w14:paraId="5D6E30CD" w14:textId="2793D763" w:rsidR="00897C85" w:rsidRDefault="00897C85" w:rsidP="00897C85">
      <w:pPr>
        <w:ind w:firstLine="0"/>
        <w:rPr>
          <w:lang w:val="ru-RU"/>
        </w:rPr>
      </w:pPr>
      <w:r>
        <w:rPr>
          <w:lang w:val="ru-RU"/>
        </w:rPr>
        <w:t xml:space="preserve">Проанализируем полученную осциллограмму. Прослеживается явное отсутствие четкого корреляционного пика, полученного в ходе выполнения предыдущего задания. Следовательно, корреляционные свойства при наличии внутрисистемных помех сильно ухудшаются. </w:t>
      </w:r>
    </w:p>
    <w:p w14:paraId="6DBAB526" w14:textId="3083E98F" w:rsidR="00897C85" w:rsidRDefault="00897C85" w:rsidP="00897C85">
      <w:pPr>
        <w:ind w:firstLine="0"/>
        <w:rPr>
          <w:lang w:val="ru-RU"/>
        </w:rPr>
      </w:pPr>
      <w:r>
        <w:rPr>
          <w:lang w:val="ru-RU"/>
        </w:rPr>
        <w:t xml:space="preserve">Проанализируем уровни боковых лепестков. Среднее значение уровня боковых лепестков составило 0,009, следовательно, среднее значение уровня боковых лепестков выросло. Максимальное </w:t>
      </w:r>
      <w:r w:rsidR="00C3722F">
        <w:rPr>
          <w:lang w:val="ru-RU"/>
        </w:rPr>
        <w:t xml:space="preserve">значение составило 0,018. Наличие высокого уровня боковых лепестков приводит к усложнению обнаружения исследуемого сигнала. </w:t>
      </w:r>
    </w:p>
    <w:p w14:paraId="4FA3CED1" w14:textId="1F2C4ED3" w:rsidR="00C3722F" w:rsidRPr="00C3722F" w:rsidRDefault="00C3722F" w:rsidP="00897C85">
      <w:pPr>
        <w:ind w:firstLine="0"/>
        <w:rPr>
          <w:lang w:val="ru-RU"/>
        </w:rPr>
      </w:pPr>
      <w:r w:rsidRPr="00C3722F">
        <w:rPr>
          <w:b/>
          <w:bCs/>
          <w:lang w:val="ru-RU"/>
        </w:rPr>
        <w:t xml:space="preserve">Вывод: </w:t>
      </w:r>
      <w:r>
        <w:rPr>
          <w:lang w:val="ru-RU"/>
        </w:rPr>
        <w:t xml:space="preserve">в ходе выполнения лабораторной работы были изучены различные свойства сигналов ГНСС </w:t>
      </w:r>
      <w:r>
        <w:rPr>
          <w:lang w:val="en-US"/>
        </w:rPr>
        <w:t>GPS</w:t>
      </w:r>
      <w:r w:rsidRPr="00C3722F">
        <w:rPr>
          <w:lang w:val="ru-RU"/>
        </w:rPr>
        <w:t xml:space="preserve"> </w:t>
      </w:r>
      <w:r>
        <w:rPr>
          <w:lang w:val="ru-RU"/>
        </w:rPr>
        <w:t xml:space="preserve">и ГЛОНАСС. Были исследованы кодовые последовательности, используемые в этих системах, рассмотрены несущие сигналы, построены их спектры и исследованы корреляционные функции. </w:t>
      </w:r>
    </w:p>
    <w:sectPr w:rsidR="00C3722F" w:rsidRPr="00C37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FA"/>
    <w:rsid w:val="001224F5"/>
    <w:rsid w:val="00125502"/>
    <w:rsid w:val="001C753D"/>
    <w:rsid w:val="00225CDD"/>
    <w:rsid w:val="0023265A"/>
    <w:rsid w:val="002404CE"/>
    <w:rsid w:val="002948AC"/>
    <w:rsid w:val="00295508"/>
    <w:rsid w:val="002D415F"/>
    <w:rsid w:val="00312428"/>
    <w:rsid w:val="00350CFD"/>
    <w:rsid w:val="003A0309"/>
    <w:rsid w:val="003A77FA"/>
    <w:rsid w:val="0075773A"/>
    <w:rsid w:val="007A31FF"/>
    <w:rsid w:val="007C731A"/>
    <w:rsid w:val="008907DD"/>
    <w:rsid w:val="00897C85"/>
    <w:rsid w:val="008D7797"/>
    <w:rsid w:val="0096694F"/>
    <w:rsid w:val="00975BCF"/>
    <w:rsid w:val="009F53C1"/>
    <w:rsid w:val="00C3722F"/>
    <w:rsid w:val="00C72C55"/>
    <w:rsid w:val="00CA7733"/>
    <w:rsid w:val="00CD1DFB"/>
    <w:rsid w:val="00D74C00"/>
    <w:rsid w:val="00E8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E2568"/>
  <w15:chartTrackingRefBased/>
  <w15:docId w15:val="{3CC7EB1B-CB31-4B8F-96ED-1731CF55E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797"/>
    <w:pPr>
      <w:spacing w:line="360" w:lineRule="auto"/>
      <w:ind w:firstLine="709"/>
      <w:jc w:val="both"/>
    </w:pPr>
    <w:rPr>
      <w:rFonts w:cs="Calibri"/>
      <w:sz w:val="28"/>
      <w:szCs w:val="22"/>
      <w:lang w:val="en-GB" w:eastAsia="ru-RU"/>
    </w:rPr>
  </w:style>
  <w:style w:type="paragraph" w:styleId="1">
    <w:name w:val="heading 1"/>
    <w:basedOn w:val="a"/>
    <w:next w:val="a"/>
    <w:link w:val="10"/>
    <w:uiPriority w:val="9"/>
    <w:qFormat/>
    <w:rsid w:val="0096694F"/>
    <w:pPr>
      <w:keepNext/>
      <w:keepLines/>
      <w:spacing w:before="240"/>
      <w:outlineLvl w:val="0"/>
    </w:pPr>
    <w:rPr>
      <w:rFonts w:eastAsiaTheme="majorEastAsia"/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8D7797"/>
    <w:pPr>
      <w:keepNext/>
      <w:keepLines/>
      <w:spacing w:after="120"/>
      <w:ind w:firstLine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694F"/>
    <w:rPr>
      <w:rFonts w:ascii="Times New Roman" w:eastAsiaTheme="majorEastAsia" w:hAnsi="Times New Roman" w:cs="Times New Roman"/>
      <w:b/>
      <w:bCs/>
      <w:sz w:val="28"/>
      <w:szCs w:val="28"/>
    </w:rPr>
  </w:style>
  <w:style w:type="paragraph" w:customStyle="1" w:styleId="a3">
    <w:name w:val="Рисунки"/>
    <w:basedOn w:val="a"/>
    <w:rsid w:val="00125502"/>
    <w:pPr>
      <w:spacing w:line="240" w:lineRule="auto"/>
      <w:ind w:firstLine="0"/>
      <w:jc w:val="left"/>
    </w:pPr>
    <w:rPr>
      <w:rFonts w:eastAsia="Times New Roman"/>
      <w:color w:val="222222"/>
      <w:szCs w:val="20"/>
    </w:rPr>
  </w:style>
  <w:style w:type="character" w:customStyle="1" w:styleId="30">
    <w:name w:val="Заголовок 3 Знак"/>
    <w:basedOn w:val="a0"/>
    <w:link w:val="3"/>
    <w:uiPriority w:val="9"/>
    <w:rsid w:val="008D7797"/>
    <w:rPr>
      <w:rFonts w:eastAsiaTheme="majorEastAsia" w:cstheme="majorBidi"/>
      <w:b/>
      <w:sz w:val="28"/>
      <w:szCs w:val="24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10</cp:revision>
  <dcterms:created xsi:type="dcterms:W3CDTF">2023-09-12T13:38:00Z</dcterms:created>
  <dcterms:modified xsi:type="dcterms:W3CDTF">2023-09-28T13:21:00Z</dcterms:modified>
</cp:coreProperties>
</file>