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DC6" w:rsidRPr="00CD4D03" w:rsidRDefault="00DE5DC6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  <w:u w:val="single"/>
        </w:rPr>
      </w:pPr>
      <w:r w:rsidRPr="00CD4D03">
        <w:rPr>
          <w:rFonts w:ascii="Calibri" w:hAnsi="Calibri"/>
          <w:color w:val="000000"/>
          <w:sz w:val="22"/>
          <w:szCs w:val="22"/>
          <w:u w:val="single"/>
        </w:rPr>
        <w:t xml:space="preserve">Library Preparation for </w:t>
      </w:r>
      <w:proofErr w:type="spellStart"/>
      <w:r w:rsidRPr="00CD4D03">
        <w:rPr>
          <w:rFonts w:ascii="Calibri" w:hAnsi="Calibri"/>
          <w:color w:val="000000"/>
          <w:sz w:val="22"/>
          <w:szCs w:val="22"/>
          <w:u w:val="single"/>
        </w:rPr>
        <w:t>Mtb</w:t>
      </w:r>
      <w:proofErr w:type="spellEnd"/>
      <w:r w:rsidRPr="00CD4D03">
        <w:rPr>
          <w:rFonts w:ascii="Calibri" w:hAnsi="Calibri"/>
          <w:color w:val="000000"/>
          <w:sz w:val="22"/>
          <w:szCs w:val="22"/>
          <w:u w:val="single"/>
        </w:rPr>
        <w:t xml:space="preserve"> </w:t>
      </w:r>
      <w:proofErr w:type="spellStart"/>
      <w:r w:rsidRPr="00CD4D03">
        <w:rPr>
          <w:rFonts w:ascii="Calibri" w:hAnsi="Calibri"/>
          <w:color w:val="000000"/>
          <w:sz w:val="22"/>
          <w:szCs w:val="22"/>
          <w:u w:val="single"/>
        </w:rPr>
        <w:t>Tn-Seq</w:t>
      </w:r>
      <w:proofErr w:type="spellEnd"/>
      <w:r w:rsidRPr="00CD4D03">
        <w:rPr>
          <w:rFonts w:ascii="Calibri" w:hAnsi="Calibri"/>
          <w:color w:val="000000"/>
          <w:sz w:val="22"/>
          <w:szCs w:val="22"/>
          <w:u w:val="single"/>
        </w:rPr>
        <w:t xml:space="preserve"> </w:t>
      </w:r>
      <w:r w:rsidR="00C91B68">
        <w:rPr>
          <w:rFonts w:ascii="Calibri" w:hAnsi="Calibri"/>
          <w:color w:val="000000"/>
          <w:sz w:val="22"/>
          <w:szCs w:val="22"/>
          <w:u w:val="single"/>
        </w:rPr>
        <w:t xml:space="preserve"> (@author</w:t>
      </w:r>
      <w:r w:rsidR="00547CCA">
        <w:rPr>
          <w:rFonts w:ascii="Calibri" w:hAnsi="Calibri"/>
          <w:color w:val="000000"/>
          <w:sz w:val="22"/>
          <w:szCs w:val="22"/>
          <w:u w:val="single"/>
        </w:rPr>
        <w:t>:</w:t>
      </w:r>
      <w:r w:rsidR="00C91B68">
        <w:rPr>
          <w:rFonts w:ascii="Calibri" w:hAnsi="Calibri"/>
          <w:color w:val="000000"/>
          <w:sz w:val="22"/>
          <w:szCs w:val="22"/>
          <w:u w:val="single"/>
        </w:rPr>
        <w:t xml:space="preserve"> </w:t>
      </w:r>
      <w:proofErr w:type="spellStart"/>
      <w:r w:rsidR="00C91B68">
        <w:rPr>
          <w:rFonts w:ascii="Calibri" w:hAnsi="Calibri"/>
          <w:color w:val="000000"/>
          <w:sz w:val="22"/>
          <w:szCs w:val="22"/>
          <w:u w:val="single"/>
        </w:rPr>
        <w:t>Yancheng</w:t>
      </w:r>
      <w:proofErr w:type="spellEnd"/>
      <w:r w:rsidR="00C91B68">
        <w:rPr>
          <w:rFonts w:ascii="Calibri" w:hAnsi="Calibri"/>
          <w:color w:val="000000"/>
          <w:sz w:val="22"/>
          <w:szCs w:val="22"/>
          <w:u w:val="single"/>
        </w:rPr>
        <w:t xml:space="preserve"> Liu)</w:t>
      </w:r>
    </w:p>
    <w:p w:rsidR="00DE5DC6" w:rsidRPr="00CD4D03" w:rsidRDefault="00DE5DC6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7C2486" w:rsidRPr="00CD4D03" w:rsidRDefault="002E4BAF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 xml:space="preserve">The aim of this </w:t>
      </w:r>
      <w:r w:rsidR="007C2486" w:rsidRPr="00CD4D03">
        <w:rPr>
          <w:rFonts w:ascii="Calibri" w:hAnsi="Calibri"/>
          <w:color w:val="000000"/>
          <w:sz w:val="22"/>
          <w:szCs w:val="22"/>
        </w:rPr>
        <w:t>experiment</w:t>
      </w:r>
      <w:r w:rsidRPr="00CD4D03">
        <w:rPr>
          <w:rFonts w:ascii="Calibri" w:hAnsi="Calibri"/>
          <w:color w:val="000000"/>
          <w:sz w:val="22"/>
          <w:szCs w:val="22"/>
        </w:rPr>
        <w:t xml:space="preserve"> is to identify transposon insertion sites by sequencing flanking regions, and determine the relative abundance of each mutant in the whole transposon mutant pool by </w:t>
      </w:r>
      <w:proofErr w:type="spellStart"/>
      <w:r w:rsidRPr="00CD4D03">
        <w:rPr>
          <w:rFonts w:ascii="Calibri" w:hAnsi="Calibri"/>
          <w:color w:val="000000"/>
          <w:sz w:val="22"/>
          <w:szCs w:val="22"/>
        </w:rPr>
        <w:t>Illumina</w:t>
      </w:r>
      <w:proofErr w:type="spellEnd"/>
      <w:r w:rsidRPr="00CD4D03">
        <w:rPr>
          <w:rFonts w:ascii="Calibri" w:hAnsi="Calibri"/>
          <w:color w:val="000000"/>
          <w:sz w:val="22"/>
          <w:szCs w:val="22"/>
        </w:rPr>
        <w:t xml:space="preserve"> Hi-</w:t>
      </w:r>
      <w:proofErr w:type="spellStart"/>
      <w:r w:rsidRPr="00CD4D03">
        <w:rPr>
          <w:rFonts w:ascii="Calibri" w:hAnsi="Calibri"/>
          <w:color w:val="000000"/>
          <w:sz w:val="22"/>
          <w:szCs w:val="22"/>
        </w:rPr>
        <w:t>Seq</w:t>
      </w:r>
      <w:proofErr w:type="spellEnd"/>
      <w:r w:rsidRPr="00CD4D03">
        <w:rPr>
          <w:rFonts w:ascii="Calibri" w:hAnsi="Calibri"/>
          <w:color w:val="000000"/>
          <w:sz w:val="22"/>
          <w:szCs w:val="22"/>
        </w:rPr>
        <w:t xml:space="preserve"> single-end </w:t>
      </w:r>
      <w:r w:rsidR="00971D5D">
        <w:rPr>
          <w:rFonts w:ascii="Calibri" w:hAnsi="Calibri"/>
          <w:color w:val="000000"/>
          <w:sz w:val="22"/>
          <w:szCs w:val="22"/>
        </w:rPr>
        <w:t xml:space="preserve">100bp </w:t>
      </w:r>
      <w:r w:rsidRPr="00CD4D03">
        <w:rPr>
          <w:rFonts w:ascii="Calibri" w:hAnsi="Calibri"/>
          <w:color w:val="000000"/>
          <w:sz w:val="22"/>
          <w:szCs w:val="22"/>
        </w:rPr>
        <w:t>sequencing.</w:t>
      </w:r>
    </w:p>
    <w:p w:rsidR="007C2486" w:rsidRPr="00CD4D03" w:rsidRDefault="007C2486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2E4BAF" w:rsidRPr="00CD4D03" w:rsidRDefault="007C2486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Workflow for library prep:</w:t>
      </w:r>
      <w:r w:rsidR="002E4BAF" w:rsidRPr="00CD4D03">
        <w:rPr>
          <w:rFonts w:ascii="Calibri" w:hAnsi="Calibri"/>
          <w:color w:val="000000"/>
          <w:sz w:val="22"/>
          <w:szCs w:val="22"/>
        </w:rPr>
        <w:t xml:space="preserve">   </w:t>
      </w:r>
    </w:p>
    <w:p w:rsidR="000D4707" w:rsidRPr="00CD4D03" w:rsidRDefault="000D4707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 </w:t>
      </w:r>
    </w:p>
    <w:p w:rsidR="000D4707" w:rsidRPr="00CD4D03" w:rsidRDefault="00371114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1.</w:t>
      </w:r>
      <w:r w:rsidR="000D4707" w:rsidRPr="00CD4D03">
        <w:rPr>
          <w:rFonts w:ascii="Calibri" w:hAnsi="Calibri"/>
          <w:color w:val="000000"/>
          <w:sz w:val="22"/>
          <w:szCs w:val="22"/>
        </w:rPr>
        <w:t xml:space="preserve"> Isolate &gt;1ug genomic DNA from drug/no-drug treated samples.  </w:t>
      </w:r>
    </w:p>
    <w:p w:rsidR="000D4707" w:rsidRPr="00CD4D03" w:rsidRDefault="000D4707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 </w:t>
      </w:r>
    </w:p>
    <w:p w:rsidR="000D4707" w:rsidRPr="00CD4D03" w:rsidRDefault="00371114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2.</w:t>
      </w:r>
      <w:r w:rsidR="000D4707" w:rsidRPr="00CD4D03">
        <w:rPr>
          <w:rFonts w:ascii="Calibri" w:hAnsi="Calibri"/>
          <w:color w:val="000000"/>
          <w:sz w:val="22"/>
          <w:szCs w:val="22"/>
        </w:rPr>
        <w:t xml:space="preserve"> Fragment DNA by </w:t>
      </w:r>
      <w:proofErr w:type="spellStart"/>
      <w:r w:rsidR="000D4707" w:rsidRPr="00CD4D03">
        <w:rPr>
          <w:rFonts w:ascii="Calibri" w:hAnsi="Calibri"/>
          <w:color w:val="000000"/>
          <w:sz w:val="22"/>
          <w:szCs w:val="22"/>
        </w:rPr>
        <w:t>sonication</w:t>
      </w:r>
      <w:proofErr w:type="spellEnd"/>
      <w:r w:rsidR="00DC69A1">
        <w:rPr>
          <w:rFonts w:ascii="Calibri" w:hAnsi="Calibri"/>
          <w:color w:val="000000"/>
          <w:sz w:val="22"/>
          <w:szCs w:val="22"/>
        </w:rPr>
        <w:t xml:space="preserve"> using a </w:t>
      </w:r>
      <w:proofErr w:type="spellStart"/>
      <w:r w:rsidR="00DC69A1">
        <w:rPr>
          <w:rFonts w:ascii="Calibri" w:hAnsi="Calibri"/>
          <w:color w:val="000000"/>
          <w:sz w:val="22"/>
          <w:szCs w:val="22"/>
        </w:rPr>
        <w:t>Covaris</w:t>
      </w:r>
      <w:proofErr w:type="spellEnd"/>
      <w:r w:rsidR="00DC69A1">
        <w:rPr>
          <w:rFonts w:ascii="Calibri" w:hAnsi="Calibri"/>
          <w:color w:val="000000"/>
          <w:sz w:val="22"/>
          <w:szCs w:val="22"/>
        </w:rPr>
        <w:t xml:space="preserve"> machine</w:t>
      </w:r>
      <w:r w:rsidR="0011169B" w:rsidRPr="00CD4D03">
        <w:rPr>
          <w:rFonts w:ascii="Calibri" w:hAnsi="Calibri"/>
          <w:color w:val="000000"/>
          <w:sz w:val="22"/>
          <w:szCs w:val="22"/>
        </w:rPr>
        <w:t>. Optimize condition to maximize the yields between</w:t>
      </w:r>
      <w:r w:rsidR="003359D8" w:rsidRPr="00CD4D03">
        <w:rPr>
          <w:rFonts w:ascii="Calibri" w:hAnsi="Calibri"/>
          <w:color w:val="000000"/>
          <w:sz w:val="22"/>
          <w:szCs w:val="22"/>
        </w:rPr>
        <w:t xml:space="preserve"> 100~300bp</w:t>
      </w:r>
      <w:r w:rsidR="000D4707" w:rsidRPr="00CD4D03">
        <w:rPr>
          <w:rFonts w:ascii="Calibri" w:hAnsi="Calibri"/>
          <w:color w:val="000000"/>
          <w:sz w:val="22"/>
          <w:szCs w:val="22"/>
        </w:rPr>
        <w:t>.</w:t>
      </w:r>
    </w:p>
    <w:p w:rsidR="000D4707" w:rsidRPr="00CD4D03" w:rsidRDefault="000D4707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 </w:t>
      </w:r>
    </w:p>
    <w:p w:rsidR="000D4707" w:rsidRPr="00CD4D03" w:rsidRDefault="00371114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3.</w:t>
      </w:r>
      <w:r w:rsidR="00785A8A" w:rsidRPr="00CD4D03">
        <w:rPr>
          <w:rFonts w:ascii="Calibri" w:hAnsi="Calibri"/>
          <w:color w:val="000000"/>
          <w:sz w:val="22"/>
          <w:szCs w:val="22"/>
        </w:rPr>
        <w:t xml:space="preserve"> Perform end repairing, ‘A’</w:t>
      </w:r>
      <w:r w:rsidR="00B76755" w:rsidRPr="00CD4D03">
        <w:rPr>
          <w:rFonts w:ascii="Calibri" w:hAnsi="Calibri"/>
          <w:color w:val="000000"/>
          <w:sz w:val="22"/>
          <w:szCs w:val="22"/>
        </w:rPr>
        <w:t xml:space="preserve"> addition, </w:t>
      </w:r>
      <w:r w:rsidR="00785A8A" w:rsidRPr="00CD4D03">
        <w:rPr>
          <w:rFonts w:ascii="Calibri" w:hAnsi="Calibri"/>
          <w:color w:val="000000"/>
          <w:sz w:val="22"/>
          <w:szCs w:val="22"/>
        </w:rPr>
        <w:t>adapter</w:t>
      </w:r>
      <w:r w:rsidR="00B76755" w:rsidRPr="00CD4D03">
        <w:rPr>
          <w:rFonts w:ascii="Calibri" w:hAnsi="Calibri"/>
          <w:color w:val="000000"/>
          <w:sz w:val="22"/>
          <w:szCs w:val="22"/>
        </w:rPr>
        <w:t xml:space="preserve"> ligation</w:t>
      </w:r>
      <w:r w:rsidR="000D4707" w:rsidRPr="00CD4D03">
        <w:rPr>
          <w:rFonts w:ascii="Calibri" w:hAnsi="Calibri"/>
          <w:color w:val="000000"/>
          <w:sz w:val="22"/>
          <w:szCs w:val="22"/>
        </w:rPr>
        <w:t xml:space="preserve">, </w:t>
      </w:r>
      <w:r w:rsidR="00785A8A" w:rsidRPr="00CD4D03">
        <w:rPr>
          <w:rFonts w:ascii="Calibri" w:hAnsi="Calibri"/>
          <w:color w:val="000000"/>
          <w:sz w:val="22"/>
          <w:szCs w:val="22"/>
        </w:rPr>
        <w:t xml:space="preserve">‘U’ excision </w:t>
      </w:r>
      <w:r w:rsidR="000D4707" w:rsidRPr="00CD4D03">
        <w:rPr>
          <w:rFonts w:ascii="Calibri" w:hAnsi="Calibri"/>
          <w:color w:val="000000"/>
          <w:sz w:val="22"/>
          <w:szCs w:val="22"/>
        </w:rPr>
        <w:t xml:space="preserve">and purification using </w:t>
      </w:r>
      <w:proofErr w:type="spellStart"/>
      <w:r w:rsidR="000D4707" w:rsidRPr="00CD4D03">
        <w:rPr>
          <w:rFonts w:ascii="Calibri" w:hAnsi="Calibri"/>
          <w:color w:val="000000"/>
          <w:sz w:val="22"/>
          <w:szCs w:val="22"/>
        </w:rPr>
        <w:t>NEBNext</w:t>
      </w:r>
      <w:proofErr w:type="spellEnd"/>
      <w:r w:rsidR="000D4707" w:rsidRPr="00CD4D03">
        <w:rPr>
          <w:rFonts w:ascii="Calibri" w:hAnsi="Calibri"/>
          <w:color w:val="000000"/>
          <w:sz w:val="22"/>
          <w:szCs w:val="22"/>
        </w:rPr>
        <w:t xml:space="preserve"> Ultra DNA Library Prep Kit for Illumina</w:t>
      </w:r>
      <w:r w:rsidR="00B76755" w:rsidRPr="00CD4D03">
        <w:rPr>
          <w:rFonts w:ascii="Calibri" w:hAnsi="Calibri"/>
          <w:color w:val="000000"/>
          <w:sz w:val="22"/>
          <w:szCs w:val="22"/>
        </w:rPr>
        <w:t xml:space="preserve"> (NEB #E7370)</w:t>
      </w:r>
      <w:r w:rsidR="000D4707" w:rsidRPr="00CD4D03">
        <w:rPr>
          <w:rFonts w:ascii="Calibri" w:hAnsi="Calibri"/>
          <w:color w:val="000000"/>
          <w:sz w:val="22"/>
          <w:szCs w:val="22"/>
        </w:rPr>
        <w:t>.</w:t>
      </w:r>
    </w:p>
    <w:p w:rsidR="000D4707" w:rsidRPr="00CD4D03" w:rsidRDefault="000D4707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 </w:t>
      </w:r>
    </w:p>
    <w:p w:rsidR="0011169B" w:rsidRPr="00CD4D03" w:rsidRDefault="00371114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4.</w:t>
      </w:r>
      <w:r w:rsidR="000D4707" w:rsidRPr="00CD4D03">
        <w:rPr>
          <w:rFonts w:ascii="Calibri" w:hAnsi="Calibri"/>
          <w:color w:val="000000"/>
          <w:sz w:val="22"/>
          <w:szCs w:val="22"/>
        </w:rPr>
        <w:t xml:space="preserve"> PCR to enrich transposon-containing fragments.  </w:t>
      </w:r>
      <w:r w:rsidR="00055237">
        <w:rPr>
          <w:rFonts w:ascii="Calibri" w:hAnsi="Calibri"/>
          <w:color w:val="000000"/>
          <w:sz w:val="22"/>
          <w:szCs w:val="22"/>
        </w:rPr>
        <w:t>O</w:t>
      </w:r>
      <w:r w:rsidR="0011169B" w:rsidRPr="00CD4D03">
        <w:rPr>
          <w:rFonts w:ascii="Calibri" w:hAnsi="Calibri"/>
          <w:color w:val="000000"/>
          <w:sz w:val="22"/>
          <w:szCs w:val="22"/>
        </w:rPr>
        <w:t xml:space="preserve">ptimize cycling condition and cycle number (6 – 15) to ensure both sufficient and proportional amplification.     </w:t>
      </w:r>
    </w:p>
    <w:p w:rsidR="0011169B" w:rsidRPr="00CD4D03" w:rsidRDefault="0011169B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0D4707" w:rsidRPr="00CD4D03" w:rsidRDefault="000D4707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The primers for the PCR will be:  </w:t>
      </w:r>
    </w:p>
    <w:p w:rsidR="000D4707" w:rsidRPr="00CD4D03" w:rsidRDefault="000D4707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  <w:u w:val="single"/>
        </w:rPr>
      </w:pPr>
    </w:p>
    <w:p w:rsidR="007B1E32" w:rsidRPr="00CD4D03" w:rsidRDefault="007B1E32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</w:p>
    <w:p w:rsidR="003F6703" w:rsidRPr="00CD4D03" w:rsidRDefault="003F6703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Tn-P1L</w:t>
      </w:r>
      <w:r w:rsidR="00E276C0" w:rsidRPr="00CD4D03">
        <w:rPr>
          <w:rFonts w:ascii="Calibri" w:hAnsi="Calibri"/>
          <w:color w:val="000000"/>
          <w:sz w:val="22"/>
          <w:szCs w:val="22"/>
        </w:rPr>
        <w:t>_v2</w:t>
      </w:r>
      <w:r w:rsidR="00C30D31">
        <w:rPr>
          <w:rFonts w:ascii="Calibri" w:hAnsi="Calibri"/>
          <w:color w:val="000000"/>
          <w:sz w:val="22"/>
          <w:szCs w:val="22"/>
        </w:rPr>
        <w:t xml:space="preserve"> (with increased matching </w:t>
      </w:r>
      <w:proofErr w:type="spellStart"/>
      <w:r w:rsidR="00C30D31">
        <w:rPr>
          <w:rFonts w:ascii="Calibri" w:hAnsi="Calibri"/>
          <w:color w:val="000000"/>
          <w:sz w:val="22"/>
          <w:szCs w:val="22"/>
        </w:rPr>
        <w:t>Tn</w:t>
      </w:r>
      <w:proofErr w:type="spellEnd"/>
      <w:r w:rsidR="00C30D31">
        <w:rPr>
          <w:rFonts w:ascii="Calibri" w:hAnsi="Calibri"/>
          <w:color w:val="000000"/>
          <w:sz w:val="22"/>
          <w:szCs w:val="22"/>
        </w:rPr>
        <w:t xml:space="preserve"> ITR length)</w:t>
      </w:r>
      <w:r w:rsidRPr="00CD4D03">
        <w:rPr>
          <w:rFonts w:ascii="Calibri" w:hAnsi="Calibri"/>
          <w:color w:val="000000"/>
          <w:sz w:val="22"/>
          <w:szCs w:val="22"/>
        </w:rPr>
        <w:t>:</w:t>
      </w:r>
    </w:p>
    <w:p w:rsidR="003F6703" w:rsidRPr="00CD4D03" w:rsidRDefault="003F6703" w:rsidP="003F6703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  <w:u w:val="single"/>
        </w:rPr>
      </w:pPr>
      <w:r w:rsidRPr="00CD4D03">
        <w:rPr>
          <w:rFonts w:ascii="Calibri" w:hAnsi="Calibri"/>
          <w:color w:val="000000"/>
          <w:sz w:val="22"/>
          <w:szCs w:val="22"/>
        </w:rPr>
        <w:t>AATGATACGGCGACCACCGAGATCT</w:t>
      </w:r>
      <w:r w:rsidRPr="00CD4D03">
        <w:rPr>
          <w:rFonts w:ascii="Calibri" w:hAnsi="Calibri"/>
          <w:color w:val="FF0000"/>
          <w:sz w:val="22"/>
          <w:szCs w:val="22"/>
        </w:rPr>
        <w:t>ACACTCTTTCCCTACACGACGCTCTTCCGATCT</w:t>
      </w:r>
      <w:r w:rsidRPr="00CD4D03">
        <w:rPr>
          <w:rFonts w:ascii="Calibri" w:hAnsi="Calibri"/>
          <w:sz w:val="22"/>
          <w:szCs w:val="22"/>
          <w:u w:val="single"/>
        </w:rPr>
        <w:t>AGA</w:t>
      </w:r>
      <w:r w:rsidRPr="00CD4D03">
        <w:rPr>
          <w:rFonts w:ascii="Calibri" w:hAnsi="Calibri"/>
          <w:color w:val="000000"/>
          <w:sz w:val="22"/>
          <w:szCs w:val="22"/>
          <w:u w:val="single"/>
        </w:rPr>
        <w:t>CCGGGGACTTATCAGCCAACCTG</w:t>
      </w:r>
    </w:p>
    <w:p w:rsidR="00E276C0" w:rsidRPr="00CD4D03" w:rsidRDefault="00E276C0" w:rsidP="003F6703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  <w:u w:val="single"/>
        </w:rPr>
      </w:pPr>
    </w:p>
    <w:p w:rsidR="00E276C0" w:rsidRPr="00CD4D03" w:rsidRDefault="00E276C0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0D4707" w:rsidRPr="00CD4D03" w:rsidRDefault="00B76755" w:rsidP="00B76755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 xml:space="preserve">Primer 2: </w:t>
      </w:r>
      <w:proofErr w:type="spellStart"/>
      <w:r w:rsidRPr="00CD4D03">
        <w:rPr>
          <w:rFonts w:ascii="Calibri" w:hAnsi="Calibri"/>
          <w:color w:val="000000"/>
          <w:sz w:val="22"/>
          <w:szCs w:val="22"/>
        </w:rPr>
        <w:t>NEBNext</w:t>
      </w:r>
      <w:proofErr w:type="spellEnd"/>
      <w:r w:rsidRPr="00CD4D03">
        <w:rPr>
          <w:rFonts w:ascii="Calibri" w:hAnsi="Calibri"/>
          <w:color w:val="000000"/>
          <w:sz w:val="22"/>
          <w:szCs w:val="22"/>
        </w:rPr>
        <w:t xml:space="preserve"> index primers set1 (</w:t>
      </w:r>
      <w:r w:rsidR="0011169B" w:rsidRPr="00CD4D03">
        <w:rPr>
          <w:rFonts w:ascii="Calibri" w:hAnsi="Calibri"/>
          <w:color w:val="000000"/>
          <w:sz w:val="22"/>
          <w:szCs w:val="22"/>
        </w:rPr>
        <w:t xml:space="preserve">NEB </w:t>
      </w:r>
      <w:r w:rsidRPr="00CD4D03">
        <w:rPr>
          <w:rFonts w:ascii="Calibri" w:hAnsi="Calibri"/>
          <w:color w:val="000000"/>
          <w:sz w:val="22"/>
          <w:szCs w:val="22"/>
        </w:rPr>
        <w:t>#E7335)</w:t>
      </w:r>
      <w:r w:rsidR="000D4707" w:rsidRPr="00CD4D03">
        <w:rPr>
          <w:rFonts w:ascii="Calibri" w:hAnsi="Calibri"/>
          <w:color w:val="000000"/>
          <w:sz w:val="22"/>
          <w:szCs w:val="22"/>
        </w:rPr>
        <w:t xml:space="preserve"> – complimentary to Illumina adapter II</w:t>
      </w:r>
      <w:r w:rsidR="00525805">
        <w:rPr>
          <w:rFonts w:ascii="Calibri" w:hAnsi="Calibri"/>
          <w:color w:val="000000"/>
          <w:sz w:val="22"/>
          <w:szCs w:val="22"/>
        </w:rPr>
        <w:t xml:space="preserve"> and incorporating</w:t>
      </w:r>
      <w:r w:rsidRPr="00CD4D03">
        <w:rPr>
          <w:rFonts w:ascii="Calibri" w:hAnsi="Calibri"/>
          <w:color w:val="000000"/>
          <w:sz w:val="22"/>
          <w:szCs w:val="22"/>
        </w:rPr>
        <w:t xml:space="preserve"> barcode for multiplexing</w:t>
      </w:r>
    </w:p>
    <w:p w:rsidR="000D4707" w:rsidRPr="00CD4D03" w:rsidRDefault="000D4707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 </w:t>
      </w:r>
    </w:p>
    <w:p w:rsidR="005A4A26" w:rsidRPr="00CD4D03" w:rsidRDefault="00371114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5.</w:t>
      </w:r>
      <w:r w:rsidR="000D4707" w:rsidRPr="00CD4D03">
        <w:rPr>
          <w:rFonts w:ascii="Calibri" w:hAnsi="Calibri"/>
          <w:color w:val="000000"/>
          <w:sz w:val="22"/>
          <w:szCs w:val="22"/>
        </w:rPr>
        <w:t xml:space="preserve"> After clean-up, submit the PCR products for Hi-</w:t>
      </w:r>
      <w:proofErr w:type="spellStart"/>
      <w:r w:rsidR="000D4707" w:rsidRPr="00CD4D03">
        <w:rPr>
          <w:rFonts w:ascii="Calibri" w:hAnsi="Calibri"/>
          <w:color w:val="000000"/>
          <w:sz w:val="22"/>
          <w:szCs w:val="22"/>
        </w:rPr>
        <w:t>Seq</w:t>
      </w:r>
      <w:proofErr w:type="spellEnd"/>
      <w:r w:rsidR="000D4707" w:rsidRPr="00CD4D03">
        <w:rPr>
          <w:rFonts w:ascii="Calibri" w:hAnsi="Calibri"/>
          <w:color w:val="000000"/>
          <w:sz w:val="22"/>
          <w:szCs w:val="22"/>
        </w:rPr>
        <w:t xml:space="preserve"> sequencing using a custom primer annealing to the very end of the transposon sequence.  </w:t>
      </w:r>
    </w:p>
    <w:p w:rsidR="000D4707" w:rsidRPr="00CD4D03" w:rsidRDefault="000D4707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  <w:u w:val="single"/>
        </w:rPr>
      </w:pPr>
      <w:r w:rsidRPr="00CD4D03">
        <w:rPr>
          <w:rFonts w:ascii="Calibri" w:hAnsi="Calibri"/>
          <w:color w:val="000000"/>
          <w:sz w:val="22"/>
          <w:szCs w:val="22"/>
        </w:rPr>
        <w:t xml:space="preserve">Primer for sequencing: </w:t>
      </w:r>
      <w:r w:rsidRPr="00CD4D03">
        <w:rPr>
          <w:rFonts w:ascii="Calibri" w:hAnsi="Calibri"/>
          <w:color w:val="000000"/>
          <w:sz w:val="22"/>
          <w:szCs w:val="22"/>
          <w:u w:val="single"/>
        </w:rPr>
        <w:t>CCGGGGACTTATCAGCCAACC</w:t>
      </w:r>
    </w:p>
    <w:p w:rsidR="00CD4D03" w:rsidRPr="00CD4D03" w:rsidRDefault="00CD4D03" w:rsidP="005A4A2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5A4A26" w:rsidRPr="00CD4D03" w:rsidRDefault="005A4A26" w:rsidP="005A4A2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 xml:space="preserve">Alternatively, Illumina PE sequencing primer 1 can also be used for sequencing (need to </w:t>
      </w:r>
      <w:r w:rsidR="00F004F1">
        <w:rPr>
          <w:rFonts w:ascii="Calibri" w:hAnsi="Calibri"/>
          <w:color w:val="000000"/>
          <w:sz w:val="22"/>
          <w:szCs w:val="22"/>
        </w:rPr>
        <w:t xml:space="preserve">use Tn-P1L </w:t>
      </w:r>
      <w:r w:rsidRPr="00CD4D03">
        <w:rPr>
          <w:rFonts w:ascii="Calibri" w:hAnsi="Calibri"/>
          <w:color w:val="000000"/>
          <w:sz w:val="22"/>
          <w:szCs w:val="22"/>
        </w:rPr>
        <w:t>in step</w:t>
      </w:r>
      <w:r w:rsidR="00371114" w:rsidRPr="00CD4D03">
        <w:rPr>
          <w:rFonts w:ascii="Calibri" w:hAnsi="Calibri"/>
          <w:color w:val="000000"/>
          <w:sz w:val="22"/>
          <w:szCs w:val="22"/>
        </w:rPr>
        <w:t xml:space="preserve"> </w:t>
      </w:r>
      <w:r w:rsidRPr="00CD4D03">
        <w:rPr>
          <w:rFonts w:ascii="Calibri" w:hAnsi="Calibri"/>
          <w:color w:val="000000"/>
          <w:sz w:val="22"/>
          <w:szCs w:val="22"/>
        </w:rPr>
        <w:t>4).    </w:t>
      </w:r>
    </w:p>
    <w:p w:rsidR="000D4707" w:rsidRPr="00CD4D03" w:rsidRDefault="005A4A26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Alternative primer for sequencing: ACACTCTTTCCCTACACGACGCTCTTCCGATCT</w:t>
      </w:r>
      <w:r w:rsidR="000D4707" w:rsidRPr="00CD4D03">
        <w:rPr>
          <w:rFonts w:ascii="Calibri" w:hAnsi="Calibri"/>
          <w:color w:val="000000"/>
          <w:sz w:val="22"/>
          <w:szCs w:val="22"/>
        </w:rPr>
        <w:t> </w:t>
      </w:r>
    </w:p>
    <w:p w:rsidR="000D4707" w:rsidRPr="00CD4D03" w:rsidRDefault="000D4707" w:rsidP="000D470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CD4D03">
        <w:rPr>
          <w:rFonts w:ascii="Calibri" w:hAnsi="Calibri"/>
          <w:color w:val="000000"/>
          <w:sz w:val="22"/>
          <w:szCs w:val="22"/>
        </w:rPr>
        <w:t> </w:t>
      </w:r>
    </w:p>
    <w:p w:rsidR="000C3B21" w:rsidRPr="00CD4D03" w:rsidRDefault="000C3B21"/>
    <w:sectPr w:rsidR="000C3B21" w:rsidRPr="00CD4D03" w:rsidSect="0041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9E6FAD"/>
    <w:rsid w:val="00055237"/>
    <w:rsid w:val="000C3B21"/>
    <w:rsid w:val="000D4707"/>
    <w:rsid w:val="001112B2"/>
    <w:rsid w:val="0011169B"/>
    <w:rsid w:val="00230EE2"/>
    <w:rsid w:val="002E4BAF"/>
    <w:rsid w:val="003359D8"/>
    <w:rsid w:val="00371114"/>
    <w:rsid w:val="003E6274"/>
    <w:rsid w:val="003F6703"/>
    <w:rsid w:val="004118A6"/>
    <w:rsid w:val="00501516"/>
    <w:rsid w:val="00525805"/>
    <w:rsid w:val="00547CCA"/>
    <w:rsid w:val="005A4A26"/>
    <w:rsid w:val="006C1B9F"/>
    <w:rsid w:val="00785A8A"/>
    <w:rsid w:val="007B1E32"/>
    <w:rsid w:val="007C2486"/>
    <w:rsid w:val="008E0721"/>
    <w:rsid w:val="00971D5D"/>
    <w:rsid w:val="009E6FAD"/>
    <w:rsid w:val="00B70285"/>
    <w:rsid w:val="00B76755"/>
    <w:rsid w:val="00C30D31"/>
    <w:rsid w:val="00C91B68"/>
    <w:rsid w:val="00CD4D03"/>
    <w:rsid w:val="00DC69A1"/>
    <w:rsid w:val="00DE5DC6"/>
    <w:rsid w:val="00E06A78"/>
    <w:rsid w:val="00E276C0"/>
    <w:rsid w:val="00F004F1"/>
    <w:rsid w:val="00FE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47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47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Yancheng Liu</dc:creator>
  <cp:lastModifiedBy>yancheng liu</cp:lastModifiedBy>
  <cp:revision>7</cp:revision>
  <dcterms:created xsi:type="dcterms:W3CDTF">2015-04-16T21:03:00Z</dcterms:created>
  <dcterms:modified xsi:type="dcterms:W3CDTF">2015-05-06T00:36:00Z</dcterms:modified>
</cp:coreProperties>
</file>