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00C48C" w:sz="6"/>
              <w:right w:val="none" w:color="FFFFFF" w:sz="0"/>
            </w:tcBorders>
            <w:shd w:fill="1B3A5C" w:val="clear"/>
            <w:tcMar>
              <w:top w:type="dxa" w:w="240"/>
              <w:left w:type="dxa" w:w="300"/>
              <w:bottom w:type="dxa" w:w="240"/>
              <w:right w:type="dxa" w:w="300"/>
            </w:tcMar>
          </w:tcPr>
          <w:p>
            <w:r>
              <w:rPr>
                <w:rFonts w:ascii="Arial" w:cs="Arial" w:eastAsia="Arial" w:hAnsi="Arial"/>
                <w:b/>
                <w:bCs/>
                <w:color w:val="00C48C"/>
                <w:sz w:val="18"/>
                <w:szCs w:val="18"/>
              </w:rPr>
              <w:t xml:space="preserve">SECTION 1</w:t>
            </w:r>
          </w:p>
          <w:p>
            <w:r>
              <w:rPr>
                <w:rFonts w:ascii="Arial" w:cs="Arial" w:eastAsia="Arial" w:hAnsi="Arial"/>
                <w:b/>
                <w:bCs/>
                <w:color w:val="FFFFFF"/>
                <w:sz w:val="44"/>
                <w:szCs w:val="44"/>
              </w:rPr>
              <w:t xml:space="preserve">Aims</w:t>
            </w:r>
          </w:p>
          <w:p>
            <w:r>
              <w:rPr>
                <w:rFonts w:ascii="Arial" w:cs="Arial" w:eastAsia="Arial" w:hAnsi="Arial"/>
                <w:i/>
                <w:iCs/>
                <w:color w:val="AAAAAA"/>
                <w:sz w:val="22"/>
                <w:szCs w:val="22"/>
              </w:rPr>
              <w:t xml:space="preserve">Documentation Philosophy &amp; How v2 Delivered on the RFP's Three Core Aims</w:t>
            </w:r>
          </w:p>
        </w:tc>
      </w:tr>
    </w:tbl>
    <w:p>
      <w:pPr>
        <w:spacing w:before="0" w:after="200"/>
      </w:pPr>
      <w:r>
        <w:t xml:space="preserve"/>
      </w:r>
    </w:p>
    <w:p>
      <w:pPr>
        <w:pStyle w:val="Heading2"/>
        <w:pBdr>
          <w:bottom w:val="single" w:color="00C48C" w:sz="4"/>
        </w:pBdr>
        <w:spacing w:before="360" w:after="160"/>
      </w:pPr>
      <w:r>
        <w:rPr>
          <w:rFonts w:ascii="Arial" w:cs="Arial" w:eastAsia="Arial" w:hAnsi="Arial"/>
          <w:b/>
          <w:bCs/>
          <w:color w:val="1B3A5C"/>
          <w:sz w:val="28"/>
          <w:szCs w:val="28"/>
        </w:rPr>
        <w:t xml:space="preserve">1.0  The Documentation Philosophy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48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THESIS</w:t>
            </w:r>
          </w:p>
        </w:tc>
        <w:tc>
          <w:tcPr>
            <w:tcW w:type="dxa" w:w="8960"/>
            <w:tcBorders>
              <w:top w:val="none" w:color="FFFFFF" w:sz="0"/>
              <w:left w:val="none" w:color="FFFFFF" w:sz="0"/>
              <w:bottom w:val="none" w:color="FFFFFF" w:sz="0"/>
              <w:right w:val="none" w:color="FFFFFF" w:sz="0"/>
            </w:tcBorders>
            <w:shd w:fill="E6FAF5" w:val="clear"/>
            <w:tcMar>
              <w:top w:type="dxa" w:w="120"/>
              <w:left w:type="dxa" w:w="200"/>
              <w:bottom w:type="dxa" w:w="120"/>
              <w:right w:type="dxa" w:w="200"/>
            </w:tcMar>
          </w:tcPr>
          <w:p>
            <w:r>
              <w:rPr>
                <w:rFonts w:ascii="Arial" w:cs="Arial" w:eastAsia="Arial" w:hAnsi="Arial"/>
                <w:i/>
                <w:iCs/>
                <w:sz w:val="22"/>
                <w:szCs w:val="22"/>
              </w:rPr>
              <w:t xml:space="preserve">Documentation is not a support artifact. It is distribution infrastructure — the programmable surface area of your ecosystem, read by humans and machines alike. For Livepeer, getting this right is not optional: it is the activation layer between protocol capability and ecosystem adoption.</w:t>
            </w:r>
          </w:p>
        </w:tc>
      </w:tr>
    </w:tbl>
    <w:p>
      <w:pPr>
        <w:spacing w:before="0" w:after="120"/>
      </w:pPr>
      <w:r>
        <w:t xml:space="preserve"/>
      </w:r>
    </w:p>
    <w:p>
      <w:pPr>
        <w:spacing w:before="100" w:after="100"/>
      </w:pPr>
      <w:r>
        <w:rPr>
          <w:rFonts w:ascii="Arial" w:cs="Arial" w:eastAsia="Arial" w:hAnsi="Arial"/>
          <w:b w:val="false"/>
          <w:bCs w:val="false"/>
          <w:i w:val="false"/>
          <w:iCs w:val="false"/>
          <w:color w:val="000000"/>
          <w:sz w:val="22"/>
          <w:szCs w:val="22"/>
        </w:rPr>
        <w:t xml:space="preserve">The philosophy underpinning the entire v2 documentation engagement draws from three converging ideas:</w:t>
      </w:r>
    </w:p>
    <w:p>
      <w:pPr>
        <w:spacing w:before="0" w:after="80"/>
      </w:pPr>
      <w:r>
        <w:t xml:space="preserve"/>
      </w:r>
    </w:p>
    <w:p>
      <w:pPr>
        <w:pStyle w:val="Heading3"/>
        <w:spacing w:before="280" w:after="120"/>
      </w:pPr>
      <w:r>
        <w:rPr>
          <w:rFonts w:ascii="Arial" w:cs="Arial" w:eastAsia="Arial" w:hAnsi="Arial"/>
          <w:b/>
          <w:bCs/>
          <w:color w:val="1B3A5C"/>
          <w:sz w:val="24"/>
          <w:szCs w:val="24"/>
        </w:rPr>
        <w:t xml:space="preserve">1.0.1  Documentation as Infrastructure</w:t>
      </w:r>
    </w:p>
    <w:p>
      <w:pPr>
        <w:spacing w:before="100" w:after="100"/>
      </w:pPr>
      <w:r>
        <w:rPr>
          <w:rFonts w:ascii="Arial" w:cs="Arial" w:eastAsia="Arial" w:hAnsi="Arial"/>
          <w:sz w:val="22"/>
          <w:szCs w:val="22"/>
        </w:rPr>
        <w:t xml:space="preserve">The Stack Overflow podcast episode </w:t>
      </w:r>
      <w:r>
        <w:rPr>
          <w:rFonts w:ascii="Arial" w:cs="Arial" w:eastAsia="Arial" w:hAnsi="Arial"/>
          <w:i/>
          <w:iCs/>
          <w:sz w:val="22"/>
          <w:szCs w:val="22"/>
        </w:rPr>
        <w:t xml:space="preserve">"Your docs are your infrastructure"</w:t>
      </w:r>
      <w:r>
        <w:rPr>
          <w:rFonts w:ascii="Arial" w:cs="Arial" w:eastAsia="Arial" w:hAnsi="Arial"/>
          <w:sz w:val="22"/>
          <w:szCs w:val="22"/>
        </w:rPr>
        <w:t xml:space="preserve"> — featuring Fabrizio Ferri-Benedetti, lead documentation engineer at Tinybird — crystallises the modern reality: documentation is not written after the product ships, it is part of the product's operational surface. It must be versioned, tested, governed, and maintained with the same rigour as code. The Wonderland engagement applied this principle from day one: building the docs-guide internal wiki, the lpd CLI, 58-script test suite, 17 GitHub Actions workflows, pre-commit enforcement hooks, and CODEOWNERS governance to treat documentation as a production software system — not a collection of Markdown pages.</w:t>
      </w:r>
    </w:p>
    <w:p>
      <w:pPr>
        <w:spacing w:before="0" w:after="80"/>
      </w:pPr>
      <w:r>
        <w:t xml:space="preserve"/>
      </w:r>
    </w:p>
    <w:p>
      <w:pPr>
        <w:pStyle w:val="Heading3"/>
        <w:spacing w:before="280" w:after="120"/>
      </w:pPr>
      <w:r>
        <w:rPr>
          <w:rFonts w:ascii="Arial" w:cs="Arial" w:eastAsia="Arial" w:hAnsi="Arial"/>
          <w:b/>
          <w:bCs/>
          <w:color w:val="1B3A5C"/>
          <w:sz w:val="24"/>
          <w:szCs w:val="24"/>
        </w:rPr>
        <w:t xml:space="preserve">1.0.2  AI Is the New Search — Agents Are the New Users</w:t>
      </w:r>
    </w:p>
    <w:p>
      <w:pPr>
        <w:spacing w:before="100" w:after="100"/>
      </w:pPr>
      <w:r>
        <w:rPr>
          <w:rFonts w:ascii="Arial" w:cs="Arial" w:eastAsia="Arial" w:hAnsi="Arial"/>
          <w:b w:val="false"/>
          <w:bCs w:val="false"/>
          <w:i w:val="false"/>
          <w:iCs w:val="false"/>
          <w:color w:val="000000"/>
          <w:sz w:val="22"/>
          <w:szCs w:val="22"/>
        </w:rPr>
        <w:t xml:space="preserve">The discovery landscape has fundamentally shifted. When a developer asks an LLM 'how do I run a Livepeer gateway?', the answer the model gives is constructed from how well-structured, machine-readable, and semantically coherent the documentation is. Documentation that passes a human readability test but fails a machine-parseability test is documentation that loses the AI-mediated discovery battle. This engagement treated AI-readiness not as a feature to bolt on at the end, but as a structural constraint baked into every content and architecture decision: semantic heading hierarchies, consistent frontmatter enforcement, llms.txt guidance, agent-oriented quickstart pages, and OpenAPI spec integration.</w:t>
      </w:r>
    </w:p>
    <w:p>
      <w:pPr>
        <w:spacing w:before="0" w:after="80"/>
      </w:pPr>
      <w:r>
        <w:t xml:space="preserve"/>
      </w:r>
    </w:p>
    <w:p>
      <w:pPr>
        <w:pStyle w:val="Heading3"/>
        <w:spacing w:before="280" w:after="120"/>
      </w:pPr>
      <w:r>
        <w:rPr>
          <w:rFonts w:ascii="Arial" w:cs="Arial" w:eastAsia="Arial" w:hAnsi="Arial"/>
          <w:b/>
          <w:bCs/>
          <w:color w:val="1B3A5C"/>
          <w:sz w:val="24"/>
          <w:szCs w:val="24"/>
        </w:rPr>
        <w:t xml:space="preserve">1.0.3  The D.O.C.S. System — A Strategic Operating Model</w:t>
      </w:r>
    </w:p>
    <w:p>
      <w:pPr>
        <w:spacing w:before="100" w:after="100"/>
      </w:pPr>
      <w:r>
        <w:rPr>
          <w:rFonts w:ascii="Arial" w:cs="Arial" w:eastAsia="Arial" w:hAnsi="Arial"/>
          <w:b w:val="false"/>
          <w:bCs w:val="false"/>
          <w:i w:val="false"/>
          <w:iCs w:val="false"/>
          <w:color w:val="000000"/>
          <w:sz w:val="22"/>
          <w:szCs w:val="22"/>
        </w:rPr>
        <w:t xml:space="preserve">The D.O.C.S. framework developed as part of the strategic positioning work for Livepeer's documentation defines four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3A5C"/>
                <w:sz w:val="20"/>
                <w:szCs w:val="20"/>
              </w:rPr>
              <w:t xml:space="preserve">D — Distribution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Documentation distributes the product. Every page is a conversion surface for humans and a retrieval surface for machines. The key metric: can a user move from landing page to deployed system without human intervention?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3A5C"/>
                <w:sz w:val="20"/>
                <w:szCs w:val="20"/>
              </w:rPr>
              <w:t xml:space="preserve">O — Operational Governance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Quality does not emerge from good intentions — it emerges from systems. Contributor standards, PR rubrics, CI scoring, and structural enforcement create quality that compounds. If it would not pass CI, it should not ship.</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3A5C"/>
                <w:sz w:val="20"/>
                <w:szCs w:val="20"/>
              </w:rPr>
              <w:t xml:space="preserve">C — Composable Execution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Readable docs are the old bar. Executable docs are the new bar. Templates, runbooks, copy-paste snippets, and agent-ready instructions compress time-to-success. Documentation that can be executed is documentation that drives adoption.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3A5C"/>
                <w:sz w:val="20"/>
                <w:szCs w:val="20"/>
              </w:rPr>
              <w:t xml:space="preserve">S — Signal &amp; System Feedback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Docs are not static output. They are a feedback system with inputs (releases, forum, blog, YouTube, Discord), transforms (authoring standards, CI), outputs (canonical pages, templates), and feedback loops (search queries, issue reports, broken links).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REFERENCE</w:t>
            </w:r>
          </w:p>
        </w:tc>
        <w:tc>
          <w:tcPr>
            <w:tcW w:type="dxa" w:w="8960"/>
            <w:tcBorders>
              <w:top w:val="none" w:color="FFFFFF" w:sz="0"/>
              <w:left w:val="none" w:color="FFFFFF" w:sz="0"/>
              <w:bottom w:val="none" w:color="FFFFFF" w:sz="0"/>
              <w:right w:val="none" w:color="FFFFFF" w:sz="0"/>
            </w:tcBorders>
            <w:shd w:fill="EEF2F7" w:val="clear"/>
            <w:tcMar>
              <w:top w:type="dxa" w:w="120"/>
              <w:left w:type="dxa" w:w="200"/>
              <w:bottom w:type="dxa" w:w="120"/>
              <w:right w:type="dxa" w:w="200"/>
            </w:tcMar>
          </w:tcPr>
          <w:p>
            <w:r>
              <w:rPr>
                <w:rFonts w:ascii="Arial" w:cs="Arial" w:eastAsia="Arial" w:hAnsi="Arial"/>
                <w:i/>
                <w:iCs/>
                <w:sz w:val="22"/>
                <w:szCs w:val="22"/>
              </w:rPr>
              <w:t xml:space="preserve">Sources informing this philosophy: Stack Overflow Podcast — 'Your docs are your infrastructure' (Nov 2024); Amazon six-page narrative practice (Bezos, 2017 shareholder letter); Bret Victor on tools shaping capability; the D.O.C.S. System™ strategic framework developed as part of this engagement's thought leadership output.</w:t>
            </w:r>
          </w:p>
        </w:tc>
      </w:tr>
    </w:tbl>
    <w:p>
      <w:pPr>
        <w:spacing w:before="0" w:after="200"/>
      </w:pPr>
      <w:r>
        <w:t xml:space="preserve"/>
      </w:r>
    </w:p>
    <w:p>
      <w:pPr>
        <w:pStyle w:val="Heading2"/>
        <w:pBdr>
          <w:bottom w:val="single" w:color="00C48C" w:sz="4"/>
        </w:pBdr>
        <w:spacing w:before="360" w:after="160"/>
      </w:pPr>
      <w:r>
        <w:rPr>
          <w:rFonts w:ascii="Arial" w:cs="Arial" w:eastAsia="Arial" w:hAnsi="Arial"/>
          <w:b/>
          <w:bCs/>
          <w:color w:val="1B3A5C"/>
          <w:sz w:val="28"/>
          <w:szCs w:val="28"/>
        </w:rPr>
        <w:t xml:space="preserve">1.1  Aim: Stakeholder-Focused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48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RFP AIM</w:t>
            </w:r>
          </w:p>
        </w:tc>
        <w:tc>
          <w:tcPr>
            <w:tcW w:type="dxa" w:w="8960"/>
            <w:tcBorders>
              <w:top w:val="none" w:color="FFFFFF" w:sz="0"/>
              <w:left w:val="none" w:color="FFFFFF" w:sz="0"/>
              <w:bottom w:val="none" w:color="FFFFFF" w:sz="0"/>
              <w:right w:val="none" w:color="FFFFFF" w:sz="0"/>
            </w:tcBorders>
            <w:shd w:fill="E6FAF5" w:val="clear"/>
            <w:tcMar>
              <w:top w:type="dxa" w:w="120"/>
              <w:left w:type="dxa" w:w="200"/>
              <w:bottom w:type="dxa" w:w="120"/>
              <w:right w:type="dxa" w:w="200"/>
            </w:tcMar>
          </w:tcPr>
          <w:p>
            <w:r>
              <w:rPr>
                <w:rFonts w:ascii="Arial" w:cs="Arial" w:eastAsia="Arial" w:hAnsi="Arial"/>
                <w:i/>
                <w:iCs/>
                <w:sz w:val="22"/>
                <w:szCs w:val="22"/>
              </w:rPr>
              <w:t xml:space="preserve">The documentation should cater to the core personas of the Livepeer project: developers, delegators, gateway operators and orchestrators.</w:t>
            </w:r>
          </w:p>
        </w:tc>
      </w:tr>
    </w:tbl>
    <w:p>
      <w:pPr>
        <w:spacing w:before="0" w:after="120"/>
      </w:pPr>
      <w:r>
        <w:t xml:space="preserve"/>
      </w:r>
    </w:p>
    <w:p>
      <w:pPr>
        <w:pStyle w:val="Heading3"/>
        <w:spacing w:before="280" w:after="120"/>
      </w:pPr>
      <w:r>
        <w:rPr>
          <w:rFonts w:ascii="Arial" w:cs="Arial" w:eastAsia="Arial" w:hAnsi="Arial"/>
          <w:b/>
          <w:bCs/>
          <w:color w:val="1B3A5C"/>
          <w:sz w:val="24"/>
          <w:szCs w:val="24"/>
        </w:rPr>
        <w:t xml:space="preserve">1.1.1  Philosophy</w:t>
      </w:r>
    </w:p>
    <w:p>
      <w:pPr>
        <w:spacing w:before="100" w:after="100"/>
      </w:pPr>
      <w:r>
        <w:rPr>
          <w:rFonts w:ascii="Arial" w:cs="Arial" w:eastAsia="Arial" w:hAnsi="Arial"/>
          <w:b w:val="false"/>
          <w:bCs w:val="false"/>
          <w:i w:val="false"/>
          <w:iCs w:val="false"/>
          <w:color w:val="000000"/>
          <w:sz w:val="22"/>
          <w:szCs w:val="22"/>
        </w:rPr>
        <w:t xml:space="preserve">'Stakeholder-focused' is not a design preference — it is a conversion strategy. When documentation assumes one audience, it becomes either too shallow for experts or too complex for newcomers. Both outcomes kill activation. The solution is persona routing: each stakeholder group gets a curated first path, a clear success definition, and a next action. The v2 documentation treats each persona as a distinct product surface, with dedicated portals, tailored copy, role-appropriate technical depth, and journey-mapped navigation.</w:t>
      </w:r>
    </w:p>
    <w:p>
      <w:pPr>
        <w:spacing w:before="0" w:after="80"/>
      </w:pPr>
      <w:r>
        <w:t xml:space="preserve"/>
      </w:r>
    </w:p>
    <w:p>
      <w:pPr>
        <w:pStyle w:val="Heading3"/>
        <w:spacing w:before="280" w:after="120"/>
      </w:pPr>
      <w:r>
        <w:rPr>
          <w:rFonts w:ascii="Arial" w:cs="Arial" w:eastAsia="Arial" w:hAnsi="Arial"/>
          <w:b/>
          <w:bCs/>
          <w:color w:val="1B3A5C"/>
          <w:sz w:val="24"/>
          <w:szCs w:val="24"/>
        </w:rPr>
        <w:t xml:space="preserve">1.1.2  Pre-Work: Research &amp; Discovery Output</w:t>
      </w:r>
    </w:p>
    <w:p>
      <w:pPr>
        <w:spacing w:before="100" w:after="100"/>
      </w:pPr>
      <w:r>
        <w:rPr>
          <w:rFonts w:ascii="Arial" w:cs="Arial" w:eastAsia="Arial" w:hAnsi="Arial"/>
          <w:b w:val="false"/>
          <w:bCs w:val="false"/>
          <w:i w:val="false"/>
          <w:iCs w:val="false"/>
          <w:color w:val="000000"/>
          <w:sz w:val="22"/>
          <w:szCs w:val="22"/>
        </w:rPr>
        <w:t xml:space="preserve">Delivering genuinely stakeholder-focused documentation required substantial upfront research before a single line of content was written:</w:t>
      </w:r>
    </w:p>
    <w:p>
      <w:pPr>
        <w:spacing w:before="0" w:after="60"/>
      </w:pPr>
      <w:r>
        <w:t xml:space="preserve"/>
      </w:r>
    </w:p>
    <w:p>
      <w:pPr>
        <w:pStyle w:val="ListParagraph"/>
        <w:numPr>
          <w:ilvl w:val="0"/>
          <w:numId w:val="2"/>
        </w:numPr>
        <w:spacing w:before="60" w:after="60"/>
      </w:pPr>
      <w:r>
        <w:rPr>
          <w:rFonts w:ascii="Arial" w:cs="Arial" w:eastAsia="Arial" w:hAnsi="Arial"/>
          <w:sz w:val="22"/>
          <w:szCs w:val="22"/>
        </w:rPr>
        <w:t xml:space="preserve">Full ecosystem modelling — Livepeer's technology stack was mapped from the protocol layer through the network layer, gateway layer, and product layer to the ecosystem layer. This mental model informed every content decision, ensuring that cross-cutting concepts (SDKs, APIs, on-chain operations, AI pipelines) were surfaced at the right points in each persona's journey.</w:t>
      </w:r>
    </w:p>
    <w:p>
      <w:pPr>
        <w:pStyle w:val="ListParagraph"/>
        <w:numPr>
          <w:ilvl w:val="0"/>
          <w:numId w:val="2"/>
        </w:numPr>
        <w:spacing w:before="60" w:after="60"/>
      </w:pPr>
      <w:r>
        <w:rPr>
          <w:rFonts w:ascii="Arial" w:cs="Arial" w:eastAsia="Arial" w:hAnsi="Arial"/>
          <w:sz w:val="22"/>
          <w:szCs w:val="22"/>
        </w:rPr>
        <w:t xml:space="preserve">Platform evaluation — 14 documentation platforms were evaluated across 11 criteria including AI compatibility, contribution paths, i18n, versioning, analytics, and SEO. A working GitBook draft was built and presented at the Oct 20 Docs WG meeting. Mintlify was ultimately selected for its MDX component system, AI assistant integration, and URL architecture.</w:t>
      </w:r>
    </w:p>
    <w:p>
      <w:pPr>
        <w:pStyle w:val="ListParagraph"/>
        <w:numPr>
          <w:ilvl w:val="0"/>
          <w:numId w:val="2"/>
        </w:numPr>
        <w:spacing w:before="60" w:after="60"/>
      </w:pPr>
      <w:r>
        <w:rPr>
          <w:rFonts w:ascii="Arial" w:cs="Arial" w:eastAsia="Arial" w:hAnsi="Arial"/>
          <w:sz w:val="22"/>
          <w:szCs w:val="22"/>
        </w:rPr>
        <w:t xml:space="preserve">Persona journey mapping — Full journey maps were produced for all four core stakeholder types (Developers, Gateway Operators, Orchestrators/GPU Nodes, Delegators/LP Token holders). Each map documented the user's path from discovery through to active use, identifying gaps in v1 at each stage.</w:t>
      </w:r>
    </w:p>
    <w:p>
      <w:pPr>
        <w:pStyle w:val="ListParagraph"/>
        <w:numPr>
          <w:ilvl w:val="0"/>
          <w:numId w:val="2"/>
        </w:numPr>
        <w:spacing w:before="60" w:after="60"/>
      </w:pPr>
      <w:r>
        <w:rPr>
          <w:rFonts w:ascii="Arial" w:cs="Arial" w:eastAsia="Arial" w:hAnsi="Arial"/>
          <w:sz w:val="22"/>
          <w:szCs w:val="22"/>
        </w:rPr>
        <w:t xml:space="preserve">Stakeholder &amp; ecosystem mapping — A comprehensive stakeholder map was produced across 7 categories and 25 ecosystem partners. Internal stakeholders (Rich, Rick, Mehrdad, Nick, Peter, Joseph) and external contacts (Cloud SPE operators, MistServer/Frameworks, Streamplace/Eli Mallon, ComfyStream, Live Pioneers, Titan-Node, DeFine) were documented with content ownership assignments.</w:t>
      </w:r>
    </w:p>
    <w:p>
      <w:pPr>
        <w:pStyle w:val="ListParagraph"/>
        <w:numPr>
          <w:ilvl w:val="0"/>
          <w:numId w:val="2"/>
        </w:numPr>
        <w:spacing w:before="60" w:after="60"/>
      </w:pPr>
      <w:r>
        <w:rPr>
          <w:rFonts w:ascii="Arial" w:cs="Arial" w:eastAsia="Arial" w:hAnsi="Arial"/>
          <w:sz w:val="22"/>
          <w:szCs w:val="22"/>
        </w:rPr>
        <w:t xml:space="preserve">Community pain-point research — Systematic Discord crawl, Livepeer forum analysis, structured feedback form (Google Forms), Miro board synthesis sessions, and direct stakeholder interviews with Rick, Peter, DeFine, and Titan-Node to identify documented pain points.</w:t>
      </w:r>
    </w:p>
    <w:p>
      <w:pPr>
        <w:pStyle w:val="ListParagraph"/>
        <w:numPr>
          <w:ilvl w:val="0"/>
          <w:numId w:val="2"/>
        </w:numPr>
        <w:spacing w:before="60" w:after="60"/>
      </w:pPr>
      <w:r>
        <w:rPr>
          <w:rFonts w:ascii="Arial" w:cs="Arial" w:eastAsia="Arial" w:hAnsi="Arial"/>
          <w:sz w:val="22"/>
          <w:szCs w:val="22"/>
        </w:rPr>
        <w:t xml:space="preserve">Brand strategy analysis — A full brand strategy and messaging framework analysis examined Livepeer's positioning, voice, competitive differentiation, and product narrative. This produced the 'Open AI-Infrastructure for Real-Time Interactive Video' positioning, the 'Mission Control' framing, and the stakeholder-oriented hero card design for the homepage.</w:t>
      </w:r>
    </w:p>
    <w:p>
      <w:pPr>
        <w:pStyle w:val="ListParagraph"/>
        <w:numPr>
          <w:ilvl w:val="0"/>
          <w:numId w:val="2"/>
        </w:numPr>
        <w:spacing w:before="60" w:after="60"/>
      </w:pPr>
      <w:r>
        <w:rPr>
          <w:rFonts w:ascii="Arial" w:cs="Arial" w:eastAsia="Arial" w:hAnsi="Arial"/>
          <w:sz w:val="22"/>
          <w:szCs w:val="22"/>
        </w:rPr>
        <w:t xml:space="preserve">Content audit &amp; deprecation matrix — A page-by-page audit of docs.livepeer.org (v1) produced a full deprecation/migration matrix mapping every legacy page to keep, move, merge, rewrite, or deprecate. Six critical documentation problems were identified and documented.</w:t>
      </w:r>
    </w:p>
    <w:p>
      <w:pPr>
        <w:spacing w:before="0" w:after="120"/>
      </w:pPr>
      <w:r>
        <w:t xml:space="preserve"/>
      </w:r>
    </w:p>
    <w:p>
      <w:pPr>
        <w:pStyle w:val="Heading3"/>
        <w:spacing w:before="280" w:after="120"/>
      </w:pPr>
      <w:r>
        <w:rPr>
          <w:rFonts w:ascii="Arial" w:cs="Arial" w:eastAsia="Arial" w:hAnsi="Arial"/>
          <w:b/>
          <w:bCs/>
          <w:color w:val="1B3A5C"/>
          <w:sz w:val="24"/>
          <w:szCs w:val="24"/>
        </w:rPr>
        <w:t xml:space="preserve">1.1.3  Implementation: How v2 Delivers on Stakeholder-Focused</w:t>
      </w:r>
    </w:p>
    <w:p>
      <w:pPr>
        <w:spacing w:before="0" w:after="80"/>
      </w:pPr>
      <w:r>
        <w:t xml:space="preserve"/>
      </w:r>
    </w:p>
    <w:p>
      <w:pPr>
        <w:pStyle w:val="Heading4"/>
        <w:spacing w:before="200" w:after="80"/>
      </w:pPr>
      <w:r>
        <w:rPr>
          <w:rFonts w:ascii="Arial" w:cs="Arial" w:eastAsia="Arial" w:hAnsi="Arial"/>
          <w:b/>
          <w:bCs/>
          <w:color w:val="555555"/>
          <w:sz w:val="22"/>
          <w:szCs w:val="22"/>
        </w:rPr>
        <w:t xml:space="preserve">IA — Information Architecture</w:t>
      </w:r>
    </w:p>
    <w:p>
      <w:pPr>
        <w:pStyle w:val="ListParagraph"/>
        <w:numPr>
          <w:ilvl w:val="0"/>
          <w:numId w:val="2"/>
        </w:numPr>
        <w:spacing w:before="60" w:after="60"/>
      </w:pPr>
      <w:r>
        <w:rPr>
          <w:rFonts w:ascii="Arial" w:cs="Arial" w:eastAsia="Arial" w:hAnsi="Arial"/>
          <w:sz w:val="22"/>
          <w:szCs w:val="22"/>
        </w:rPr>
        <w:t xml:space="preserve">Persona-first top-level navigation: </w:t>
      </w:r>
      <w:r>
        <w:rPr>
          <w:rFonts w:ascii="Arial" w:cs="Arial" w:eastAsia="Arial" w:hAnsi="Arial"/>
          <w:sz w:val="22"/>
          <w:szCs w:val="22"/>
        </w:rPr>
        <w:t xml:space="preserve">Home / About / Platforms / Developers / Gateways / GPU Nodes / LP Token / Community / Resource HUB — nine sections each corresponding directly to a stakeholder persona or functional area (</w:t>
      </w:r>
      <w:r>
        <w:rPr>
          <w:rFonts w:ascii="Arial" w:cs="Arial" w:eastAsia="Arial" w:hAnsi="Arial"/>
          <w:b/>
          <w:bCs/>
          <w:sz w:val="22"/>
          <w:szCs w:val="22"/>
        </w:rPr>
        <w:t xml:space="preserve">docs.json</w:t>
      </w:r>
      <w:r>
        <w:rPr>
          <w:rFonts w:ascii="Arial" w:cs="Arial" w:eastAsia="Arial" w:hAnsi="Arial"/>
          <w:sz w:val="22"/>
          <w:szCs w:val="22"/>
        </w:rPr>
        <w:t xml:space="preserve">).</w:t>
      </w:r>
    </w:p>
    <w:p>
      <w:pPr>
        <w:pStyle w:val="ListParagraph"/>
        <w:numPr>
          <w:ilvl w:val="0"/>
          <w:numId w:val="2"/>
        </w:numPr>
        <w:spacing w:before="60" w:after="60"/>
      </w:pPr>
      <w:r>
        <w:rPr>
          <w:rFonts w:ascii="Arial" w:cs="Arial" w:eastAsia="Arial" w:hAnsi="Arial"/>
          <w:sz w:val="22"/>
          <w:szCs w:val="22"/>
        </w:rPr>
        <w:t xml:space="preserve">Three IA options were developed and evaluated before the persona-first model was selected: (1) Persona-first with Diátaxis structure, (2) Job-type-first (build/operate/stake/reference), (3) DeepWiki-inspired Reference Bible approach.</w:t>
      </w:r>
    </w:p>
    <w:p>
      <w:pPr>
        <w:pStyle w:val="ListParagraph"/>
        <w:numPr>
          <w:ilvl w:val="0"/>
          <w:numId w:val="2"/>
        </w:numPr>
        <w:spacing w:before="60" w:after="60"/>
      </w:pPr>
      <w:r>
        <w:rPr>
          <w:rFonts w:ascii="Arial" w:cs="Arial" w:eastAsia="Arial" w:hAnsi="Arial"/>
          <w:sz w:val="22"/>
          <w:szCs w:val="22"/>
        </w:rPr>
        <w:t xml:space="preserve">Each section opens with a portal page (e.g. Gateways Portal, Developer Portal, Orchestrators Portal) that provides a persona's complete 'start here' orientation before entering the content.</w:t>
      </w:r>
    </w:p>
    <w:p>
      <w:pPr>
        <w:pStyle w:val="ListParagraph"/>
        <w:numPr>
          <w:ilvl w:val="0"/>
          <w:numId w:val="2"/>
        </w:numPr>
        <w:spacing w:before="60" w:after="60"/>
      </w:pPr>
      <w:r>
        <w:rPr>
          <w:rFonts w:ascii="Arial" w:cs="Arial" w:eastAsia="Arial" w:hAnsi="Arial"/>
          <w:sz w:val="22"/>
          <w:szCs w:val="22"/>
        </w:rPr>
        <w:t xml:space="preserve">Cross-cutting resources (SDKs, APIs, CLI, on-chain data) surface at multiple appropriate points rather than living in a single buried location.</w:t>
      </w:r>
    </w:p>
    <w:p>
      <w:pPr>
        <w:spacing w:before="0" w:after="80"/>
      </w:pPr>
      <w:r>
        <w:t xml:space="preserve"/>
      </w:r>
    </w:p>
    <w:p>
      <w:pPr>
        <w:pStyle w:val="Heading4"/>
        <w:spacing w:before="200" w:after="80"/>
      </w:pPr>
      <w:r>
        <w:rPr>
          <w:rFonts w:ascii="Arial" w:cs="Arial" w:eastAsia="Arial" w:hAnsi="Arial"/>
          <w:b/>
          <w:bCs/>
          <w:color w:val="555555"/>
          <w:sz w:val="22"/>
          <w:szCs w:val="22"/>
        </w:rPr>
        <w:t xml:space="preserve">UI / UX — Interface &amp; Experience</w:t>
      </w:r>
    </w:p>
    <w:p>
      <w:pPr>
        <w:pStyle w:val="ListParagraph"/>
        <w:numPr>
          <w:ilvl w:val="0"/>
          <w:numId w:val="2"/>
        </w:numPr>
        <w:spacing w:before="60" w:after="60"/>
      </w:pPr>
      <w:r>
        <w:rPr>
          <w:rFonts w:ascii="Arial" w:cs="Arial" w:eastAsia="Arial" w:hAnsi="Arial"/>
          <w:sz w:val="22"/>
          <w:szCs w:val="22"/>
        </w:rPr>
        <w:t xml:space="preserve">Mission Control homepage: nine hero cards map directly to the four core personas plus ecosystem touchpoints (Platforms, Community, Resource HUB, About, and Explore More). This replaces v1's toggle-based navigation entirely.</w:t>
      </w:r>
    </w:p>
    <w:p>
      <w:pPr>
        <w:pStyle w:val="ListParagraph"/>
        <w:numPr>
          <w:ilvl w:val="0"/>
          <w:numId w:val="2"/>
        </w:numPr>
        <w:spacing w:before="60" w:after="60"/>
      </w:pPr>
      <w:r>
        <w:rPr>
          <w:rFonts w:ascii="Arial" w:cs="Arial" w:eastAsia="Arial" w:hAnsi="Arial"/>
          <w:sz w:val="22"/>
          <w:szCs w:val="22"/>
        </w:rPr>
        <w:t xml:space="preserve">Developer portal: role-specific entry cards (Stream Video / Run AI Pipelines / Build Your Own App / Integrate With Livepeer / Contribute to Ecosystem / Find Hackathons / Find Opportunities) surface sub-journey paths within the Developer persona.</w:t>
      </w:r>
    </w:p>
    <w:p>
      <w:pPr>
        <w:pStyle w:val="ListParagraph"/>
        <w:numPr>
          <w:ilvl w:val="0"/>
          <w:numId w:val="2"/>
        </w:numPr>
        <w:spacing w:before="60" w:after="60"/>
      </w:pPr>
      <w:r>
        <w:rPr>
          <w:rFonts w:ascii="Arial" w:cs="Arial" w:eastAsia="Arial" w:hAnsi="Arial"/>
          <w:sz w:val="22"/>
          <w:szCs w:val="22"/>
        </w:rPr>
        <w:t xml:space="preserve">Version switcher in nav bar: v1 and v2 co-exist without confusion; users can toggle (docs.json:17 / docs.json:3173).</w:t>
      </w:r>
    </w:p>
    <w:p>
      <w:pPr>
        <w:pStyle w:val="ListParagraph"/>
        <w:numPr>
          <w:ilvl w:val="0"/>
          <w:numId w:val="2"/>
        </w:numPr>
        <w:spacing w:before="60" w:after="60"/>
      </w:pPr>
      <w:r>
        <w:rPr>
          <w:rFonts w:ascii="Arial" w:cs="Arial" w:eastAsia="Arial" w:hAnsi="Arial"/>
          <w:sz w:val="22"/>
          <w:szCs w:val="22"/>
        </w:rPr>
        <w:t xml:space="preserve">SocialLinks component, Columns/Cards layout system, and ChainList integration provide rich, persona-relevant page surfaces beyond plain text.</w:t>
      </w:r>
    </w:p>
    <w:p>
      <w:pPr>
        <w:spacing w:before="0" w:after="80"/>
      </w:pPr>
      <w:r>
        <w:t xml:space="preserve"/>
      </w:r>
    </w:p>
    <w:p>
      <w:pPr>
        <w:pStyle w:val="Heading4"/>
        <w:spacing w:before="200" w:after="80"/>
      </w:pPr>
      <w:r>
        <w:rPr>
          <w:rFonts w:ascii="Arial" w:cs="Arial" w:eastAsia="Arial" w:hAnsi="Arial"/>
          <w:b/>
          <w:bCs/>
          <w:color w:val="555555"/>
          <w:sz w:val="22"/>
          <w:szCs w:val="22"/>
        </w:rPr>
        <w:t xml:space="preserve">Copy / Product Positioning</w:t>
      </w:r>
    </w:p>
    <w:p>
      <w:pPr>
        <w:pStyle w:val="ListParagraph"/>
        <w:numPr>
          <w:ilvl w:val="0"/>
          <w:numId w:val="2"/>
        </w:numPr>
        <w:spacing w:before="60" w:after="60"/>
      </w:pPr>
      <w:r>
        <w:rPr>
          <w:rFonts w:ascii="Arial" w:cs="Arial" w:eastAsia="Arial" w:hAnsi="Arial"/>
          <w:sz w:val="22"/>
          <w:szCs w:val="22"/>
        </w:rPr>
        <w:t xml:space="preserve">All section copy was written persona-first: each portal page opens with the stakeholder's context, goal, and value proposition before any technical content. Example: the GPU Nodes portal leads with earning context for GPU operators, not technical setup.</w:t>
      </w:r>
    </w:p>
    <w:p>
      <w:pPr>
        <w:pStyle w:val="ListParagraph"/>
        <w:numPr>
          <w:ilvl w:val="0"/>
          <w:numId w:val="2"/>
        </w:numPr>
        <w:spacing w:before="60" w:after="60"/>
      </w:pPr>
      <w:r>
        <w:rPr>
          <w:rFonts w:ascii="Arial" w:cs="Arial" w:eastAsia="Arial" w:hAnsi="Arial"/>
          <w:sz w:val="22"/>
          <w:szCs w:val="22"/>
        </w:rPr>
        <w:t xml:space="preserve">The 'Open AI-Infrastructure for Real-Time Interactive Video' positioning is used consistently across the Primer, About, and Platforms sections, giving Livepeer a coherent product narrative for the first time in its documentation.</w:t>
      </w:r>
    </w:p>
    <w:p>
      <w:pPr>
        <w:pStyle w:val="ListParagraph"/>
        <w:numPr>
          <w:ilvl w:val="0"/>
          <w:numId w:val="2"/>
        </w:numPr>
        <w:spacing w:before="60" w:after="60"/>
      </w:pPr>
      <w:r>
        <w:rPr>
          <w:rFonts w:ascii="Arial" w:cs="Arial" w:eastAsia="Arial" w:hAnsi="Arial"/>
          <w:sz w:val="22"/>
          <w:szCs w:val="22"/>
        </w:rPr>
        <w:t xml:space="preserve">'Mission Control' as the homepage frame — developed from brand analysis — positions the docs as an operational command centre for Livepeer ecosystem participants.</w:t>
      </w:r>
    </w:p>
    <w:p>
      <w:pPr>
        <w:pStyle w:val="ListParagraph"/>
        <w:numPr>
          <w:ilvl w:val="0"/>
          <w:numId w:val="2"/>
        </w:numPr>
        <w:spacing w:before="60" w:after="60"/>
      </w:pPr>
      <w:r>
        <w:rPr>
          <w:rFonts w:ascii="Arial" w:cs="Arial" w:eastAsia="Arial" w:hAnsi="Arial"/>
          <w:sz w:val="22"/>
          <w:szCs w:val="22"/>
        </w:rPr>
        <w:t xml:space="preserve">Zero-to-hero structure is applied across all stakeholder sections: orientation first, quickstart second, deep reference third — matching the Diátaxis model of Tutorial → How-To → Explanation → Reference.</w:t>
      </w:r>
    </w:p>
    <w:p>
      <w:pPr>
        <w:spacing w:before="0" w:after="80"/>
      </w:pPr>
      <w:r>
        <w:t xml:space="preserve"/>
      </w:r>
    </w:p>
    <w:p>
      <w:pPr>
        <w:pStyle w:val="Heading4"/>
        <w:spacing w:before="200" w:after="80"/>
      </w:pPr>
      <w:r>
        <w:rPr>
          <w:rFonts w:ascii="Arial" w:cs="Arial" w:eastAsia="Arial" w:hAnsi="Arial"/>
          <w:b/>
          <w:bCs/>
          <w:color w:val="555555"/>
          <w:sz w:val="22"/>
          <w:szCs w:val="22"/>
        </w:rPr>
        <w:t xml:space="preserve">DX — Developer Experience</w:t>
      </w:r>
    </w:p>
    <w:p>
      <w:pPr>
        <w:pStyle w:val="ListParagraph"/>
        <w:numPr>
          <w:ilvl w:val="0"/>
          <w:numId w:val="2"/>
        </w:numPr>
        <w:spacing w:before="60" w:after="60"/>
      </w:pPr>
      <w:r>
        <w:rPr>
          <w:rFonts w:ascii="Arial" w:cs="Arial" w:eastAsia="Arial" w:hAnsi="Arial"/>
          <w:sz w:val="22"/>
          <w:szCs w:val="22"/>
        </w:rPr>
        <w:t xml:space="preserve">Developer section provides sub-persona routing (app builder, gateway operator, protocol developer, tooling engineer, community/governance builder).</w:t>
      </w:r>
    </w:p>
    <w:p>
      <w:pPr>
        <w:pStyle w:val="ListParagraph"/>
        <w:numPr>
          <w:ilvl w:val="0"/>
          <w:numId w:val="2"/>
        </w:numPr>
        <w:spacing w:before="60" w:after="60"/>
      </w:pPr>
      <w:r>
        <w:rPr>
          <w:rFonts w:ascii="Arial" w:cs="Arial" w:eastAsia="Arial" w:hAnsi="Arial"/>
          <w:sz w:val="22"/>
          <w:szCs w:val="22"/>
        </w:rPr>
        <w:t xml:space="preserve">Goal-based tutorials for each stakeholder type structured as 'your first X' patterns: gateway setup, orchestrator registration, delegation, video streaming, AI pipeline invocation.</w:t>
      </w:r>
    </w:p>
    <w:p>
      <w:pPr>
        <w:pStyle w:val="ListParagraph"/>
        <w:numPr>
          <w:ilvl w:val="0"/>
          <w:numId w:val="2"/>
        </w:numPr>
        <w:spacing w:before="60" w:after="60"/>
      </w:pPr>
      <w:r>
        <w:rPr>
          <w:rFonts w:ascii="Arial" w:cs="Arial" w:eastAsia="Arial" w:hAnsi="Arial"/>
          <w:sz w:val="22"/>
          <w:szCs w:val="22"/>
        </w:rPr>
        <w:t xml:space="preserve">Copy-paste code snippets and component library (snippets/components/) provide executable examples rather than narrative explanations.</w:t>
      </w:r>
    </w:p>
    <w:p>
      <w:pPr>
        <w:pStyle w:val="ListParagraph"/>
        <w:numPr>
          <w:ilvl w:val="0"/>
          <w:numId w:val="2"/>
        </w:numPr>
        <w:spacing w:before="60" w:after="60"/>
      </w:pPr>
      <w:r>
        <w:rPr>
          <w:rFonts w:ascii="Arial" w:cs="Arial" w:eastAsia="Arial" w:hAnsi="Arial"/>
          <w:sz w:val="22"/>
          <w:szCs w:val="22"/>
        </w:rPr>
        <w:t xml:space="preserve">OpenAPI specs for gateway, AI worker, and Studio APIs (api/openapi.yaml, api/gateway.openapi.yaml, api/ai-worker.yaml) provide machine-readable API references alongside human-readable documentation.</w:t>
      </w:r>
    </w:p>
    <w:p>
      <w:pPr>
        <w:spacing w:before="0" w:after="80"/>
      </w:pPr>
      <w:r>
        <w:t xml:space="preserve"/>
      </w:r>
    </w:p>
    <w:p>
      <w:pPr>
        <w:pStyle w:val="Heading4"/>
        <w:spacing w:before="200" w:after="80"/>
      </w:pPr>
      <w:r>
        <w:rPr>
          <w:rFonts w:ascii="Arial" w:cs="Arial" w:eastAsia="Arial" w:hAnsi="Arial"/>
          <w:b/>
          <w:bCs/>
          <w:color w:val="555555"/>
          <w:sz w:val="22"/>
          <w:szCs w:val="22"/>
        </w:rPr>
        <w:t xml:space="preserve">Technical</w:t>
      </w:r>
    </w:p>
    <w:p>
      <w:pPr>
        <w:pStyle w:val="ListParagraph"/>
        <w:numPr>
          <w:ilvl w:val="0"/>
          <w:numId w:val="2"/>
        </w:numPr>
        <w:spacing w:before="60" w:after="60"/>
      </w:pPr>
      <w:r>
        <w:rPr>
          <w:rFonts w:ascii="Arial" w:cs="Arial" w:eastAsia="Arial" w:hAnsi="Arial"/>
          <w:sz w:val="22"/>
          <w:szCs w:val="22"/>
        </w:rPr>
        <w:t xml:space="preserve">Mintlify-based MDX system with componentised page construction enables consistent structural patterns across persona sections.</w:t>
      </w:r>
    </w:p>
    <w:p>
      <w:pPr>
        <w:pStyle w:val="ListParagraph"/>
        <w:numPr>
          <w:ilvl w:val="0"/>
          <w:numId w:val="2"/>
        </w:numPr>
        <w:spacing w:before="60" w:after="60"/>
      </w:pPr>
      <w:r>
        <w:rPr>
          <w:rFonts w:ascii="Arial" w:cs="Arial" w:eastAsia="Arial" w:hAnsi="Arial"/>
          <w:sz w:val="22"/>
          <w:szCs w:val="22"/>
        </w:rPr>
        <w:t xml:space="preserve">docs.json (3,274 lines) codifies the full navigation hierarchy with explicit persona groupings.</w:t>
      </w:r>
    </w:p>
    <w:p>
      <w:pPr>
        <w:pStyle w:val="ListParagraph"/>
        <w:numPr>
          <w:ilvl w:val="0"/>
          <w:numId w:val="2"/>
        </w:numPr>
        <w:spacing w:before="60" w:after="60"/>
      </w:pPr>
      <w:r>
        <w:rPr>
          <w:rFonts w:ascii="Arial" w:cs="Arial" w:eastAsia="Arial" w:hAnsi="Arial"/>
          <w:sz w:val="22"/>
          <w:szCs w:val="22"/>
        </w:rPr>
        <w:t xml:space="preserve">Numbered prefix system (00_home through 09_internal) creates a stable, ordered file structure that maps directly to the navigation.</w:t>
      </w:r>
    </w:p>
    <w:p>
      <w:pPr>
        <w:spacing w:before="0" w:after="80"/>
      </w:pPr>
      <w:r>
        <w:t xml:space="preserve"/>
      </w:r>
    </w:p>
    <w:p>
      <w:pPr>
        <w:pStyle w:val="Heading4"/>
        <w:spacing w:before="200" w:after="80"/>
      </w:pPr>
      <w:r>
        <w:rPr>
          <w:rFonts w:ascii="Arial" w:cs="Arial" w:eastAsia="Arial" w:hAnsi="Arial"/>
          <w:b/>
          <w:bCs/>
          <w:color w:val="555555"/>
          <w:sz w:val="22"/>
          <w:szCs w:val="22"/>
        </w:rPr>
        <w:t xml:space="preserve">Internal Docs</w:t>
      </w:r>
    </w:p>
    <w:p>
      <w:pPr>
        <w:pStyle w:val="ListParagraph"/>
        <w:numPr>
          <w:ilvl w:val="0"/>
          <w:numId w:val="2"/>
        </w:numPr>
        <w:spacing w:before="60" w:after="60"/>
      </w:pPr>
      <w:r>
        <w:rPr>
          <w:rFonts w:ascii="Arial" w:cs="Arial" w:eastAsia="Arial" w:hAnsi="Arial"/>
          <w:sz w:val="22"/>
          <w:szCs w:val="22"/>
        </w:rPr>
        <w:t xml:space="preserve">content-system.md defines content layers (Layer 1: Product/Positioning; Layer 2: Operational How-to; Layer 3: Deep Reference) ensuring all future contributions maintain persona-appropriate depth.</w:t>
      </w:r>
    </w:p>
    <w:p>
      <w:pPr>
        <w:pStyle w:val="ListParagraph"/>
        <w:numPr>
          <w:ilvl w:val="0"/>
          <w:numId w:val="2"/>
        </w:numPr>
        <w:spacing w:before="60" w:after="60"/>
      </w:pPr>
      <w:r>
        <w:rPr>
          <w:rFonts w:ascii="Arial" w:cs="Arial" w:eastAsia="Arial" w:hAnsi="Arial"/>
          <w:sz w:val="22"/>
          <w:szCs w:val="22"/>
        </w:rPr>
        <w:t xml:space="preserve">Persona journey maps and stakeholder categories documented in Notion (Key Personas database, 25-partner ecosystem map).</w:t>
      </w:r>
    </w:p>
    <w:p>
      <w:pPr>
        <w:pStyle w:val="ListParagraph"/>
        <w:numPr>
          <w:ilvl w:val="0"/>
          <w:numId w:val="2"/>
        </w:numPr>
        <w:spacing w:before="60" w:after="60"/>
      </w:pPr>
      <w:r>
        <w:rPr>
          <w:rFonts w:ascii="Arial" w:cs="Arial" w:eastAsia="Arial" w:hAnsi="Arial"/>
          <w:sz w:val="22"/>
          <w:szCs w:val="22"/>
        </w:rPr>
        <w:t xml:space="preserve">Pain Points and Solutions Map — 6 critical problems with proposed solutions — documented as pre-work output and referenced in content decisions throughout the engagement.</w:t>
      </w:r>
    </w:p>
    <w:p>
      <w:pPr>
        <w:spacing w:before="0" w:after="80"/>
      </w:pPr>
      <w:r>
        <w:t xml:space="preserve"/>
      </w:r>
    </w:p>
    <w:p>
      <w:pPr>
        <w:pStyle w:val="Heading4"/>
        <w:spacing w:before="200" w:after="80"/>
      </w:pPr>
      <w:r>
        <w:rPr>
          <w:rFonts w:ascii="Arial" w:cs="Arial" w:eastAsia="Arial" w:hAnsi="Arial"/>
          <w:b/>
          <w:bCs/>
          <w:color w:val="555555"/>
          <w:sz w:val="22"/>
          <w:szCs w:val="22"/>
        </w:rPr>
        <w:t xml:space="preserve">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CONSTRAINT</w:t>
            </w:r>
          </w:p>
        </w:tc>
        <w:tc>
          <w:tcPr>
            <w:tcW w:type="dxa" w:w="8960"/>
            <w:tcBorders>
              <w:top w:val="none" w:color="FFFFFF" w:sz="0"/>
              <w:left w:val="none" w:color="FFFFFF" w:sz="0"/>
              <w:bottom w:val="none" w:color="FFFFFF" w:sz="0"/>
              <w:right w:val="none" w:color="FFFFFF" w:sz="0"/>
            </w:tcBorders>
            <w:shd w:fill="EEF2F7" w:val="clear"/>
            <w:tcMar>
              <w:top w:type="dxa" w:w="120"/>
              <w:left w:type="dxa" w:w="200"/>
              <w:bottom w:type="dxa" w:w="120"/>
              <w:right w:type="dxa" w:w="200"/>
            </w:tcMar>
          </w:tcPr>
          <w:p>
            <w:r>
              <w:rPr>
                <w:rFonts w:ascii="Arial" w:cs="Arial" w:eastAsia="Arial" w:hAnsi="Arial"/>
                <w:i/>
                <w:iCs/>
                <w:sz w:val="22"/>
                <w:szCs w:val="22"/>
              </w:rPr>
              <w:t xml:space="preserve">Mintlify platform: does not natively support anchor-level analytics per persona path (section-level engagement tracking requires custom event instrumentation beyond Mintlify's built-in analytics). Persona conversion funnels therefore cannot be measured per-section without additional work. This is noted as a future recommendation item. Mintlify also introduces 10+ hour propagation lag for content changes — meaning persona-targeted improvements are not immediately visible after deployment, which created confusion during the Feb 20 review.</w:t>
            </w:r>
          </w:p>
        </w:tc>
      </w:tr>
    </w:tbl>
    <w:p>
      <w:pPr>
        <w:spacing w:before="0" w:after="200"/>
      </w:pPr>
      <w:r>
        <w:t xml:space="preserve"/>
      </w:r>
    </w:p>
    <w:p>
      <w:pPr>
        <w:pStyle w:val="Heading2"/>
        <w:pBdr>
          <w:bottom w:val="single" w:color="00C48C" w:sz="4"/>
        </w:pBdr>
        <w:spacing w:before="360" w:after="160"/>
      </w:pPr>
      <w:r>
        <w:rPr>
          <w:rFonts w:ascii="Arial" w:cs="Arial" w:eastAsia="Arial" w:hAnsi="Arial"/>
          <w:b/>
          <w:bCs/>
          <w:color w:val="1B3A5C"/>
          <w:sz w:val="28"/>
          <w:szCs w:val="28"/>
        </w:rPr>
        <w:t xml:space="preserve">1.2  Aim: AI-First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48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RFP AIM</w:t>
            </w:r>
          </w:p>
        </w:tc>
        <w:tc>
          <w:tcPr>
            <w:tcW w:type="dxa" w:w="8960"/>
            <w:tcBorders>
              <w:top w:val="none" w:color="FFFFFF" w:sz="0"/>
              <w:left w:val="none" w:color="FFFFFF" w:sz="0"/>
              <w:bottom w:val="none" w:color="FFFFFF" w:sz="0"/>
              <w:right w:val="none" w:color="FFFFFF" w:sz="0"/>
            </w:tcBorders>
            <w:shd w:fill="E6FAF5" w:val="clear"/>
            <w:tcMar>
              <w:top w:type="dxa" w:w="120"/>
              <w:left w:type="dxa" w:w="200"/>
              <w:bottom w:type="dxa" w:w="120"/>
              <w:right w:type="dxa" w:w="200"/>
            </w:tcMar>
          </w:tcPr>
          <w:p>
            <w:r>
              <w:rPr>
                <w:rFonts w:ascii="Arial" w:cs="Arial" w:eastAsia="Arial" w:hAnsi="Arial"/>
                <w:i/>
                <w:iCs/>
                <w:sz w:val="22"/>
                <w:szCs w:val="22"/>
              </w:rPr>
              <w:t xml:space="preserve">The documentation should provide AI-first documentation: semantically structured, LLM-readable, with embedded natural language search/assistant.</w:t>
            </w:r>
          </w:p>
        </w:tc>
      </w:tr>
    </w:tbl>
    <w:p>
      <w:pPr>
        <w:spacing w:before="0" w:after="120"/>
      </w:pPr>
      <w:r>
        <w:t xml:space="preserve"/>
      </w:r>
    </w:p>
    <w:p>
      <w:pPr>
        <w:pStyle w:val="Heading3"/>
        <w:spacing w:before="280" w:after="120"/>
      </w:pPr>
      <w:r>
        <w:rPr>
          <w:rFonts w:ascii="Arial" w:cs="Arial" w:eastAsia="Arial" w:hAnsi="Arial"/>
          <w:b/>
          <w:bCs/>
          <w:color w:val="1B3A5C"/>
          <w:sz w:val="24"/>
          <w:szCs w:val="24"/>
        </w:rPr>
        <w:t xml:space="preserve">1.2.1  Philosophy</w:t>
      </w:r>
    </w:p>
    <w:p>
      <w:pPr>
        <w:spacing w:before="100" w:after="100"/>
      </w:pPr>
      <w:r>
        <w:rPr>
          <w:rFonts w:ascii="Arial" w:cs="Arial" w:eastAsia="Arial" w:hAnsi="Arial"/>
          <w:b w:val="false"/>
          <w:bCs w:val="false"/>
          <w:i w:val="false"/>
          <w:iCs w:val="false"/>
          <w:color w:val="000000"/>
          <w:sz w:val="22"/>
          <w:szCs w:val="22"/>
        </w:rPr>
        <w:t xml:space="preserve">'AI-first' has two distinct meanings that this engagement addressed simultaneously. The first is optimisation for AI consumption: ensuring that large language models, answer engines, and AI agents can retrieve, parse, and act on documentation correctly. The second is AI as an interface layer: embedding AI tools directly into the documentation surface so users can query the docs in natural language. Both are necessary. The first requires structural discipline across every page. The second is a product feature. Both were delivered.</w:t>
      </w:r>
    </w:p>
    <w:p>
      <w:pPr>
        <w:spacing w:before="0" w:after="80"/>
      </w:pPr>
      <w:r>
        <w:t xml:space="preserve"/>
      </w:r>
    </w:p>
    <w:p>
      <w:pPr>
        <w:spacing w:before="100" w:after="100"/>
      </w:pPr>
      <w:r>
        <w:rPr>
          <w:rFonts w:ascii="Arial" w:cs="Arial" w:eastAsia="Arial" w:hAnsi="Arial"/>
          <w:b w:val="false"/>
          <w:bCs w:val="false"/>
          <w:i w:val="false"/>
          <w:iCs w:val="false"/>
          <w:color w:val="000000"/>
          <w:sz w:val="22"/>
          <w:szCs w:val="22"/>
        </w:rPr>
        <w:t xml:space="preserve">The strategic framing: AI is the new search. When a developer or enterprise buyer queries an LLM about Livepeer's capabilities, the quality of the answer is determined by how well the documentation is structured for machine retrieval. This is Answer Engine Optimisation (AEO) — the AI-era equivalent of SEO — and it requires documentation that is semantically coherent, frontmatter-complete, URL-stable, and written with explicit preconditions, constraints, and verification steps rather than vague prose.</w:t>
      </w:r>
    </w:p>
    <w:p>
      <w:pPr>
        <w:spacing w:before="0" w:after="80"/>
      </w:pPr>
      <w:r>
        <w:t xml:space="preserve"/>
      </w:r>
    </w:p>
    <w:p>
      <w:pPr>
        <w:pStyle w:val="Heading3"/>
        <w:spacing w:before="280" w:after="120"/>
      </w:pPr>
      <w:r>
        <w:rPr>
          <w:rFonts w:ascii="Arial" w:cs="Arial" w:eastAsia="Arial" w:hAnsi="Arial"/>
          <w:b/>
          <w:bCs/>
          <w:color w:val="1B3A5C"/>
          <w:sz w:val="24"/>
          <w:szCs w:val="24"/>
        </w:rPr>
        <w:t xml:space="preserve">1.2.2  Pre-Work: Research &amp; Discovery Output</w:t>
      </w:r>
    </w:p>
    <w:p>
      <w:pPr>
        <w:pStyle w:val="ListParagraph"/>
        <w:numPr>
          <w:ilvl w:val="0"/>
          <w:numId w:val="2"/>
        </w:numPr>
        <w:spacing w:before="60" w:after="60"/>
      </w:pPr>
      <w:r>
        <w:rPr>
          <w:rFonts w:ascii="Arial" w:cs="Arial" w:eastAsia="Arial" w:hAnsi="Arial"/>
          <w:sz w:val="22"/>
          <w:szCs w:val="22"/>
        </w:rPr>
        <w:t xml:space="preserve">AI features research — A full mapping of AI documentation features across platforms was produced: AI Search, AI Assistant/chatbot, MCP connectivity, AI-assisted authoring, semantic retrieval. GitBook's MCP connectivity was specifically documented during platform evaluation as a forward-looking capability.</w:t>
      </w:r>
    </w:p>
    <w:p>
      <w:pPr>
        <w:pStyle w:val="ListParagraph"/>
        <w:numPr>
          <w:ilvl w:val="0"/>
          <w:numId w:val="2"/>
        </w:numPr>
        <w:spacing w:before="60" w:after="60"/>
      </w:pPr>
      <w:r>
        <w:rPr>
          <w:rFonts w:ascii="Arial" w:cs="Arial" w:eastAsia="Arial" w:hAnsi="Arial"/>
          <w:sz w:val="22"/>
          <w:szCs w:val="22"/>
        </w:rPr>
        <w:t xml:space="preserve">Docs Needs &amp; AI Feature Mapping — 11 AI feature roadmap items were identified with difficulty ratings, providing a prioritised roadmap for AI-readiness improvements.</w:t>
      </w:r>
    </w:p>
    <w:p>
      <w:pPr>
        <w:pStyle w:val="ListParagraph"/>
        <w:numPr>
          <w:ilvl w:val="0"/>
          <w:numId w:val="2"/>
        </w:numPr>
        <w:spacing w:before="60" w:after="60"/>
      </w:pPr>
      <w:r>
        <w:rPr>
          <w:rFonts w:ascii="Arial" w:cs="Arial" w:eastAsia="Arial" w:hAnsi="Arial"/>
          <w:sz w:val="22"/>
          <w:szCs w:val="22"/>
        </w:rPr>
        <w:t xml:space="preserve">LLM discoverability analysis — The engagement included specific research into how LLMs index and retrieve documentation, informing the llms.txt standard adoption and structured frontmatter enforcement strategy.</w:t>
      </w:r>
    </w:p>
    <w:p>
      <w:pPr>
        <w:pStyle w:val="ListParagraph"/>
        <w:numPr>
          <w:ilvl w:val="0"/>
          <w:numId w:val="2"/>
        </w:numPr>
        <w:spacing w:before="60" w:after="60"/>
      </w:pPr>
      <w:r>
        <w:rPr>
          <w:rFonts w:ascii="Arial" w:cs="Arial" w:eastAsia="Arial" w:hAnsi="Arial"/>
          <w:sz w:val="22"/>
          <w:szCs w:val="22"/>
        </w:rPr>
        <w:t xml:space="preserve">Platform selection for AI capability — Mintlify was selected in part because of its native AI assistant integration, OpenAPI rendering capability, and componentised MDX system that produces machine-parseable document structures.</w:t>
      </w:r>
    </w:p>
    <w:p>
      <w:pPr>
        <w:spacing w:before="0" w:after="120"/>
      </w:pPr>
      <w:r>
        <w:t xml:space="preserve"/>
      </w:r>
    </w:p>
    <w:p>
      <w:pPr>
        <w:pStyle w:val="Heading3"/>
        <w:spacing w:before="280" w:after="120"/>
      </w:pPr>
      <w:r>
        <w:rPr>
          <w:rFonts w:ascii="Arial" w:cs="Arial" w:eastAsia="Arial" w:hAnsi="Arial"/>
          <w:b/>
          <w:bCs/>
          <w:color w:val="1B3A5C"/>
          <w:sz w:val="24"/>
          <w:szCs w:val="24"/>
        </w:rPr>
        <w:t xml:space="preserve">1.2.3  Implementation: How v2 Delivers on AI-First</w:t>
      </w:r>
    </w:p>
    <w:p>
      <w:pPr>
        <w:spacing w:before="0" w:after="80"/>
      </w:pPr>
      <w:r>
        <w:t xml:space="preserve"/>
      </w:r>
    </w:p>
    <w:p>
      <w:pPr>
        <w:pStyle w:val="Heading4"/>
        <w:spacing w:before="200" w:after="80"/>
      </w:pPr>
      <w:r>
        <w:rPr>
          <w:rFonts w:ascii="Arial" w:cs="Arial" w:eastAsia="Arial" w:hAnsi="Arial"/>
          <w:b/>
          <w:bCs/>
          <w:color w:val="555555"/>
          <w:sz w:val="22"/>
          <w:szCs w:val="22"/>
        </w:rPr>
        <w:t xml:space="preserve">AI — Embedded AI Tools</w:t>
      </w:r>
    </w:p>
    <w:p>
      <w:pPr>
        <w:pStyle w:val="ListParagraph"/>
        <w:numPr>
          <w:ilvl w:val="0"/>
          <w:numId w:val="2"/>
        </w:numPr>
        <w:spacing w:before="60" w:after="60"/>
      </w:pPr>
      <w:r>
        <w:rPr>
          <w:rFonts w:ascii="Arial" w:cs="Arial" w:eastAsia="Arial" w:hAnsi="Arial"/>
          <w:sz w:val="22"/>
          <w:szCs w:val="22"/>
        </w:rPr>
        <w:t xml:space="preserve">Mintlify AI assistant (Ask AI): </w:t>
      </w:r>
      <w:r>
        <w:rPr>
          <w:rFonts w:ascii="Arial" w:cs="Arial" w:eastAsia="Arial" w:hAnsi="Arial"/>
          <w:sz w:val="22"/>
          <w:szCs w:val="22"/>
        </w:rPr>
        <w:t xml:space="preserve">live in the navigation bar across all v2 pages. Users can query the entire documentation estate in natural language. A dedicated test surface exists at </w:t>
      </w:r>
      <w:r>
        <w:rPr>
          <w:rFonts w:ascii="Arial" w:cs="Arial" w:eastAsia="Arial" w:hAnsi="Arial"/>
          <w:b/>
          <w:bCs/>
          <w:sz w:val="22"/>
          <w:szCs w:val="22"/>
        </w:rPr>
        <w:t xml:space="preserve">v2/pages/00_home/test.mdx</w:t>
      </w:r>
      <w:r>
        <w:rPr>
          <w:rFonts w:ascii="Arial" w:cs="Arial" w:eastAsia="Arial" w:hAnsi="Arial"/>
          <w:sz w:val="22"/>
          <w:szCs w:val="22"/>
        </w:rPr>
        <w:t xml:space="preserve">. Documented at README.md:245.</w:t>
      </w:r>
    </w:p>
    <w:p>
      <w:pPr>
        <w:pStyle w:val="ListParagraph"/>
        <w:numPr>
          <w:ilvl w:val="0"/>
          <w:numId w:val="2"/>
        </w:numPr>
        <w:spacing w:before="60" w:after="60"/>
      </w:pPr>
      <w:r>
        <w:rPr>
          <w:rFonts w:ascii="Arial" w:cs="Arial" w:eastAsia="Arial" w:hAnsi="Arial"/>
          <w:sz w:val="22"/>
          <w:szCs w:val="22"/>
        </w:rPr>
        <w:t xml:space="preserve">AI agent runbook page: v2/pages/04_gateways/run-a-gateway/quickstart/get-AI-to-setup-the-gateway.mdx — a novel documentation format designed for AI agent consumption. This page provides structured, executable instructions that an AI agent can follow to configure a Livepeer gateway without human mediation. This is the first 'agents are the new users' page in Livepeer documentation.</w:t>
      </w:r>
    </w:p>
    <w:p>
      <w:pPr>
        <w:spacing w:before="0" w:after="80"/>
      </w:pPr>
      <w:r>
        <w:t xml:space="preserve"/>
      </w:r>
    </w:p>
    <w:p>
      <w:pPr>
        <w:pStyle w:val="Heading4"/>
        <w:spacing w:before="200" w:after="80"/>
      </w:pPr>
      <w:r>
        <w:rPr>
          <w:rFonts w:ascii="Arial" w:cs="Arial" w:eastAsia="Arial" w:hAnsi="Arial"/>
          <w:b/>
          <w:bCs/>
          <w:color w:val="555555"/>
          <w:sz w:val="22"/>
          <w:szCs w:val="22"/>
        </w:rPr>
        <w:t xml:space="preserve">Technical — Structural AI-Readiness</w:t>
      </w:r>
    </w:p>
    <w:p>
      <w:pPr>
        <w:pStyle w:val="ListParagraph"/>
        <w:numPr>
          <w:ilvl w:val="0"/>
          <w:numId w:val="2"/>
        </w:numPr>
        <w:spacing w:before="60" w:after="60"/>
      </w:pPr>
      <w:r>
        <w:rPr>
          <w:rFonts w:ascii="Arial" w:cs="Arial" w:eastAsia="Arial" w:hAnsi="Arial"/>
          <w:sz w:val="22"/>
          <w:szCs w:val="22"/>
        </w:rPr>
        <w:t xml:space="preserve">Semantic heading hierarchies: </w:t>
      </w:r>
      <w:r>
        <w:rPr>
          <w:rFonts w:ascii="Arial" w:cs="Arial" w:eastAsia="Arial" w:hAnsi="Arial"/>
          <w:sz w:val="22"/>
          <w:szCs w:val="22"/>
        </w:rPr>
        <w:t xml:space="preserve">consistent H1/H2/H3/H4 structures across all pages enable correct parsing by LLMs. Headings are descriptive and function as retrieval anchors rather than visual dividers.</w:t>
      </w:r>
    </w:p>
    <w:p>
      <w:pPr>
        <w:pStyle w:val="ListParagraph"/>
        <w:numPr>
          <w:ilvl w:val="0"/>
          <w:numId w:val="2"/>
        </w:numPr>
        <w:spacing w:before="60" w:after="60"/>
      </w:pPr>
      <w:r>
        <w:rPr>
          <w:rFonts w:ascii="Arial" w:cs="Arial" w:eastAsia="Arial" w:hAnsi="Arial"/>
          <w:sz w:val="22"/>
          <w:szCs w:val="22"/>
        </w:rPr>
        <w:t xml:space="preserve">Machine-readable frontmatter: </w:t>
      </w:r>
      <w:r>
        <w:rPr>
          <w:rFonts w:ascii="Arial" w:cs="Arial" w:eastAsia="Arial" w:hAnsi="Arial"/>
          <w:sz w:val="22"/>
          <w:szCs w:val="22"/>
        </w:rPr>
        <w:t xml:space="preserve">title, description, keywords, og:image, and sidebarTitle are enforced across all pages via the pre-commit hook system and the SEO/AEO generator (</w:t>
      </w:r>
      <w:r>
        <w:rPr>
          <w:rFonts w:ascii="Arial" w:cs="Arial" w:eastAsia="Arial" w:hAnsi="Arial"/>
          <w:b/>
          <w:bCs/>
          <w:sz w:val="22"/>
          <w:szCs w:val="22"/>
        </w:rPr>
        <w:t xml:space="preserve">tools/scripts/snippets/generate-seo.js</w:t>
      </w:r>
      <w:r>
        <w:rPr>
          <w:rFonts w:ascii="Arial" w:cs="Arial" w:eastAsia="Arial" w:hAnsi="Arial"/>
          <w:sz w:val="22"/>
          <w:szCs w:val="22"/>
        </w:rPr>
        <w:t xml:space="preserve">). Frontmatter is the primary retrieval signal for LLMs and answer engines.</w:t>
      </w:r>
    </w:p>
    <w:p>
      <w:pPr>
        <w:pStyle w:val="ListParagraph"/>
        <w:numPr>
          <w:ilvl w:val="0"/>
          <w:numId w:val="2"/>
        </w:numPr>
        <w:spacing w:before="60" w:after="60"/>
      </w:pPr>
      <w:r>
        <w:rPr>
          <w:rFonts w:ascii="Arial" w:cs="Arial" w:eastAsia="Arial" w:hAnsi="Arial"/>
          <w:sz w:val="22"/>
          <w:szCs w:val="22"/>
        </w:rPr>
        <w:t xml:space="preserve">OpenAPI specifications: </w:t>
      </w:r>
      <w:r>
        <w:rPr>
          <w:rFonts w:ascii="Arial" w:cs="Arial" w:eastAsia="Arial" w:hAnsi="Arial"/>
          <w:sz w:val="22"/>
          <w:szCs w:val="22"/>
        </w:rPr>
        <w:t xml:space="preserve">full OpenAPI specs for gateway (</w:t>
      </w:r>
      <w:r>
        <w:rPr>
          <w:rFonts w:ascii="Arial" w:cs="Arial" w:eastAsia="Arial" w:hAnsi="Arial"/>
          <w:b/>
          <w:bCs/>
          <w:sz w:val="22"/>
          <w:szCs w:val="22"/>
        </w:rPr>
        <w:t xml:space="preserve">api/gateway.openapi.yaml</w:t>
      </w:r>
      <w:r>
        <w:rPr>
          <w:rFonts w:ascii="Arial" w:cs="Arial" w:eastAsia="Arial" w:hAnsi="Arial"/>
          <w:sz w:val="22"/>
          <w:szCs w:val="22"/>
        </w:rPr>
        <w:t xml:space="preserve">), AI worker (</w:t>
      </w:r>
      <w:r>
        <w:rPr>
          <w:rFonts w:ascii="Arial" w:cs="Arial" w:eastAsia="Arial" w:hAnsi="Arial"/>
          <w:b/>
          <w:bCs/>
          <w:sz w:val="22"/>
          <w:szCs w:val="22"/>
        </w:rPr>
        <w:t xml:space="preserve">api/ai-worker.yaml</w:t>
      </w:r>
      <w:r>
        <w:rPr>
          <w:rFonts w:ascii="Arial" w:cs="Arial" w:eastAsia="Arial" w:hAnsi="Arial"/>
          <w:sz w:val="22"/>
          <w:szCs w:val="22"/>
        </w:rPr>
        <w:t xml:space="preserve">), Studio (</w:t>
      </w:r>
      <w:r>
        <w:rPr>
          <w:rFonts w:ascii="Arial" w:cs="Arial" w:eastAsia="Arial" w:hAnsi="Arial"/>
          <w:b/>
          <w:bCs/>
          <w:sz w:val="22"/>
          <w:szCs w:val="22"/>
        </w:rPr>
        <w:t xml:space="preserve">api/studio.yaml</w:t>
      </w:r>
      <w:r>
        <w:rPr>
          <w:rFonts w:ascii="Arial" w:cs="Arial" w:eastAsia="Arial" w:hAnsi="Arial"/>
          <w:sz w:val="22"/>
          <w:szCs w:val="22"/>
        </w:rPr>
        <w:t xml:space="preserve">), and CLI HTTP (</w:t>
      </w:r>
      <w:r>
        <w:rPr>
          <w:rFonts w:ascii="Arial" w:cs="Arial" w:eastAsia="Arial" w:hAnsi="Arial"/>
          <w:b/>
          <w:bCs/>
          <w:sz w:val="22"/>
          <w:szCs w:val="22"/>
        </w:rPr>
        <w:t xml:space="preserve">api/cli-http.yaml</w:t>
      </w:r>
      <w:r>
        <w:rPr>
          <w:rFonts w:ascii="Arial" w:cs="Arial" w:eastAsia="Arial" w:hAnsi="Arial"/>
          <w:sz w:val="22"/>
          <w:szCs w:val="22"/>
        </w:rPr>
        <w:t xml:space="preserve">) provide machine-readable API surfaces alongside human documentation.</w:t>
      </w:r>
    </w:p>
    <w:p>
      <w:pPr>
        <w:pStyle w:val="ListParagraph"/>
        <w:numPr>
          <w:ilvl w:val="0"/>
          <w:numId w:val="2"/>
        </w:numPr>
        <w:spacing w:before="60" w:after="60"/>
      </w:pPr>
      <w:r>
        <w:rPr>
          <w:rFonts w:ascii="Arial" w:cs="Arial" w:eastAsia="Arial" w:hAnsi="Arial"/>
          <w:sz w:val="22"/>
          <w:szCs w:val="22"/>
        </w:rPr>
        <w:t xml:space="preserve">Reusable component construction: </w:t>
      </w:r>
      <w:r>
        <w:rPr>
          <w:rFonts w:ascii="Arial" w:cs="Arial" w:eastAsia="Arial" w:hAnsi="Arial"/>
          <w:sz w:val="22"/>
          <w:szCs w:val="22"/>
        </w:rPr>
        <w:t xml:space="preserve">MDX component-driven page construction (</w:t>
      </w:r>
      <w:r>
        <w:rPr>
          <w:rFonts w:ascii="Arial" w:cs="Arial" w:eastAsia="Arial" w:hAnsi="Arial"/>
          <w:b/>
          <w:bCs/>
          <w:sz w:val="22"/>
          <w:szCs w:val="22"/>
        </w:rPr>
        <w:t xml:space="preserve">snippets/components/</w:t>
      </w:r>
      <w:r>
        <w:rPr>
          <w:rFonts w:ascii="Arial" w:cs="Arial" w:eastAsia="Arial" w:hAnsi="Arial"/>
          <w:sz w:val="22"/>
          <w:szCs w:val="22"/>
        </w:rPr>
        <w:t xml:space="preserve">) produces consistent, machine-parseable document structures with predictable content patterns.</w:t>
      </w:r>
    </w:p>
    <w:p>
      <w:pPr>
        <w:spacing w:before="0" w:after="80"/>
      </w:pPr>
      <w:r>
        <w:t xml:space="preserve"/>
      </w:r>
    </w:p>
    <w:p>
      <w:pPr>
        <w:pStyle w:val="Heading4"/>
        <w:spacing w:before="200" w:after="80"/>
      </w:pPr>
      <w:r>
        <w:rPr>
          <w:rFonts w:ascii="Arial" w:cs="Arial" w:eastAsia="Arial" w:hAnsi="Arial"/>
          <w:b/>
          <w:bCs/>
          <w:color w:val="555555"/>
          <w:sz w:val="22"/>
          <w:szCs w:val="22"/>
        </w:rPr>
        <w:t xml:space="preserve">Scripts — AEO &amp; SEO Tooling</w:t>
      </w:r>
    </w:p>
    <w:p>
      <w:pPr>
        <w:pStyle w:val="ListParagraph"/>
        <w:numPr>
          <w:ilvl w:val="0"/>
          <w:numId w:val="2"/>
        </w:numPr>
        <w:spacing w:before="60" w:after="60"/>
      </w:pPr>
      <w:r>
        <w:rPr>
          <w:rFonts w:ascii="Arial" w:cs="Arial" w:eastAsia="Arial" w:hAnsi="Arial"/>
          <w:sz w:val="22"/>
          <w:szCs w:val="22"/>
        </w:rPr>
        <w:t xml:space="preserve">generate-seo.js: </w:t>
      </w:r>
      <w:r>
        <w:rPr>
          <w:rFonts w:ascii="Arial" w:cs="Arial" w:eastAsia="Arial" w:hAnsi="Arial"/>
          <w:sz w:val="22"/>
          <w:szCs w:val="22"/>
        </w:rPr>
        <w:t xml:space="preserve">automated script that generates and validates SEO/AEO metadata across all MDX pages, runnable at any time with a context file for additional direction. Ensures completeness of machine-retrieval signals sitewide.</w:t>
      </w:r>
    </w:p>
    <w:p>
      <w:pPr>
        <w:pStyle w:val="ListParagraph"/>
        <w:numPr>
          <w:ilvl w:val="0"/>
          <w:numId w:val="2"/>
        </w:numPr>
        <w:spacing w:before="60" w:after="60"/>
      </w:pPr>
      <w:r>
        <w:rPr>
          <w:rFonts w:ascii="Arial" w:cs="Arial" w:eastAsia="Arial" w:hAnsi="Arial"/>
          <w:sz w:val="22"/>
          <w:szCs w:val="22"/>
        </w:rPr>
        <w:t xml:space="preserve">llms.txt guidance: </w:t>
      </w:r>
      <w:r>
        <w:rPr>
          <w:rFonts w:ascii="Arial" w:cs="Arial" w:eastAsia="Arial" w:hAnsi="Arial"/>
          <w:sz w:val="22"/>
          <w:szCs w:val="22"/>
        </w:rPr>
        <w:t xml:space="preserve">tools/ai-rules/llms.txt.information.md provides structured guidance for improving LLM discoverability of the Livepeer documentation estate. The llms.txt standard is an emerging convention for providing LLMs with structured documentation access points.</w:t>
      </w:r>
    </w:p>
    <w:p>
      <w:pPr>
        <w:pStyle w:val="ListParagraph"/>
        <w:numPr>
          <w:ilvl w:val="0"/>
          <w:numId w:val="2"/>
        </w:numPr>
        <w:spacing w:before="60" w:after="60"/>
      </w:pPr>
      <w:r>
        <w:rPr>
          <w:rFonts w:ascii="Arial" w:cs="Arial" w:eastAsia="Arial" w:hAnsi="Arial"/>
          <w:sz w:val="22"/>
          <w:szCs w:val="22"/>
        </w:rPr>
        <w:t xml:space="preserve">Glossary generation pipeline: </w:t>
      </w:r>
      <w:r>
        <w:rPr>
          <w:rFonts w:ascii="Arial" w:cs="Arial" w:eastAsia="Arial" w:hAnsi="Arial"/>
          <w:sz w:val="22"/>
          <w:szCs w:val="22"/>
        </w:rPr>
        <w:t xml:space="preserve">generate-glossary.js, terminology-search.js, and glossary-terms.json provide automated terminology extraction and normalisation. Consistent terminology is critical for LLM retrieval accuracy — the same concept named three different ways produces three different retrieval paths.</w:t>
      </w:r>
    </w:p>
    <w:p>
      <w:pPr>
        <w:pStyle w:val="ListParagraph"/>
        <w:numPr>
          <w:ilvl w:val="0"/>
          <w:numId w:val="2"/>
        </w:numPr>
        <w:spacing w:before="60" w:after="60"/>
      </w:pPr>
      <w:r>
        <w:rPr>
          <w:rFonts w:ascii="Arial" w:cs="Arial" w:eastAsia="Arial" w:hAnsi="Arial"/>
          <w:sz w:val="22"/>
          <w:szCs w:val="22"/>
        </w:rPr>
        <w:t xml:space="preserve">API documentation generation: </w:t>
      </w:r>
      <w:r>
        <w:rPr>
          <w:rFonts w:ascii="Arial" w:cs="Arial" w:eastAsia="Arial" w:hAnsi="Arial"/>
          <w:sz w:val="22"/>
          <w:szCs w:val="22"/>
        </w:rPr>
        <w:t xml:space="preserve">generate-api-docs.sh and fetch-openapi-specs.sh automate API spec fetching and documentation generation, ensuring API docs stay in sync with the actual API surface.</w:t>
      </w:r>
    </w:p>
    <w:p>
      <w:pPr>
        <w:spacing w:before="0" w:after="80"/>
      </w:pPr>
      <w:r>
        <w:t xml:space="preserve"/>
      </w:r>
    </w:p>
    <w:p>
      <w:pPr>
        <w:pStyle w:val="Heading4"/>
        <w:spacing w:before="200" w:after="80"/>
      </w:pPr>
      <w:r>
        <w:rPr>
          <w:rFonts w:ascii="Arial" w:cs="Arial" w:eastAsia="Arial" w:hAnsi="Arial"/>
          <w:b/>
          <w:bCs/>
          <w:color w:val="555555"/>
          <w:sz w:val="22"/>
          <w:szCs w:val="22"/>
        </w:rPr>
        <w:t xml:space="preserve">Internal Docs / Governance</w:t>
      </w:r>
    </w:p>
    <w:p>
      <w:pPr>
        <w:pStyle w:val="ListParagraph"/>
        <w:numPr>
          <w:ilvl w:val="0"/>
          <w:numId w:val="2"/>
        </w:numPr>
        <w:spacing w:before="60" w:after="60"/>
      </w:pPr>
      <w:r>
        <w:rPr>
          <w:rFonts w:ascii="Arial" w:cs="Arial" w:eastAsia="Arial" w:hAnsi="Arial"/>
          <w:sz w:val="22"/>
          <w:szCs w:val="22"/>
        </w:rPr>
        <w:t xml:space="preserve">Repository AI guidance: </w:t>
      </w:r>
      <w:r>
        <w:rPr>
          <w:rFonts w:ascii="Arial" w:cs="Arial" w:eastAsia="Arial" w:hAnsi="Arial"/>
          <w:sz w:val="22"/>
          <w:szCs w:val="22"/>
        </w:rPr>
        <w:t xml:space="preserve">.github/AGENTS.md and .cursorrules provide AI assistant rules and safety guidance for contributors using AI-assisted development. This ensures AI-generated contributions maintain documentation quality standards.</w:t>
      </w:r>
    </w:p>
    <w:p>
      <w:pPr>
        <w:pStyle w:val="ListParagraph"/>
        <w:numPr>
          <w:ilvl w:val="0"/>
          <w:numId w:val="2"/>
        </w:numPr>
        <w:spacing w:before="60" w:after="60"/>
      </w:pPr>
      <w:r>
        <w:rPr>
          <w:rFonts w:ascii="Arial" w:cs="Arial" w:eastAsia="Arial" w:hAnsi="Arial"/>
          <w:sz w:val="22"/>
          <w:szCs w:val="22"/>
        </w:rPr>
        <w:t xml:space="preserve">AI feature mapping: the Docs Needs &amp; AI Feature Mapping document (Notion) provides an 11-item AI readiness roadmap with difficulty ratings — a forward-looking infrastructure for continued AI-first development.</w:t>
      </w:r>
    </w:p>
    <w:p>
      <w:pPr>
        <w:spacing w:before="0" w:after="80"/>
      </w:pPr>
      <w:r>
        <w:t xml:space="preserve"/>
      </w:r>
    </w:p>
    <w:p>
      <w:pPr>
        <w:pStyle w:val="Heading4"/>
        <w:spacing w:before="200" w:after="80"/>
      </w:pPr>
      <w:r>
        <w:rPr>
          <w:rFonts w:ascii="Arial" w:cs="Arial" w:eastAsia="Arial" w:hAnsi="Arial"/>
          <w:b/>
          <w:bCs/>
          <w:color w:val="555555"/>
          <w:sz w:val="22"/>
          <w:szCs w:val="22"/>
        </w:rPr>
        <w:t xml:space="preserve">Copy</w:t>
      </w:r>
    </w:p>
    <w:p>
      <w:pPr>
        <w:pStyle w:val="ListParagraph"/>
        <w:numPr>
          <w:ilvl w:val="0"/>
          <w:numId w:val="2"/>
        </w:numPr>
        <w:spacing w:before="60" w:after="60"/>
      </w:pPr>
      <w:r>
        <w:rPr>
          <w:rFonts w:ascii="Arial" w:cs="Arial" w:eastAsia="Arial" w:hAnsi="Arial"/>
          <w:sz w:val="22"/>
          <w:szCs w:val="22"/>
        </w:rPr>
        <w:t xml:space="preserve">All pages use concise, structured summaries at the top — written specifically for LLM context window efficiency. Long introductions that delay retrieval of key information were eliminated in the v2 rewrite.</w:t>
      </w:r>
    </w:p>
    <w:p>
      <w:pPr>
        <w:pStyle w:val="ListParagraph"/>
        <w:numPr>
          <w:ilvl w:val="0"/>
          <w:numId w:val="2"/>
        </w:numPr>
        <w:spacing w:before="60" w:after="60"/>
      </w:pPr>
      <w:r>
        <w:rPr>
          <w:rFonts w:ascii="Arial" w:cs="Arial" w:eastAsia="Arial" w:hAnsi="Arial"/>
          <w:sz w:val="22"/>
          <w:szCs w:val="22"/>
        </w:rPr>
        <w:t xml:space="preserve">Explicit preconditions, verification steps, and failure modes are included in operational pages — the 'executable documentation' model that enables both human and machine to validate whether a step succeeded.</w:t>
      </w:r>
    </w:p>
    <w:p>
      <w:pPr>
        <w:spacing w:before="0" w:after="80"/>
      </w:pPr>
      <w:r>
        <w:t xml:space="preserve"/>
      </w:r>
    </w:p>
    <w:p>
      <w:pPr>
        <w:pStyle w:val="Heading4"/>
        <w:spacing w:before="200" w:after="80"/>
      </w:pPr>
      <w:r>
        <w:rPr>
          <w:rFonts w:ascii="Arial" w:cs="Arial" w:eastAsia="Arial" w:hAnsi="Arial"/>
          <w:b/>
          <w:bCs/>
          <w:color w:val="555555"/>
          <w:sz w:val="22"/>
          <w:szCs w:val="22"/>
        </w:rPr>
        <w:t xml:space="preserve">Automations</w:t>
      </w:r>
    </w:p>
    <w:p>
      <w:pPr>
        <w:pStyle w:val="ListParagraph"/>
        <w:numPr>
          <w:ilvl w:val="0"/>
          <w:numId w:val="2"/>
        </w:numPr>
        <w:spacing w:before="60" w:after="60"/>
      </w:pPr>
      <w:r>
        <w:rPr>
          <w:rFonts w:ascii="Arial" w:cs="Arial" w:eastAsia="Arial" w:hAnsi="Arial"/>
          <w:sz w:val="22"/>
          <w:szCs w:val="22"/>
        </w:rPr>
        <w:t xml:space="preserve">Live ecosystem data (forum, blog, YouTube, project showcase) is ingested automatically via GitHub Actions and n8n pipelines, keeping the documentation surface fresh without manual updates. Fresh, accurate content improves LLM retrieval confidence.</w:t>
      </w:r>
    </w:p>
    <w:p>
      <w:pPr>
        <w:pStyle w:val="ListParagraph"/>
        <w:numPr>
          <w:ilvl w:val="0"/>
          <w:numId w:val="2"/>
        </w:numPr>
        <w:spacing w:before="60" w:after="60"/>
      </w:pPr>
      <w:r>
        <w:rPr>
          <w:rFonts w:ascii="Arial" w:cs="Arial" w:eastAsia="Arial" w:hAnsi="Arial"/>
          <w:sz w:val="22"/>
          <w:szCs w:val="22"/>
        </w:rPr>
        <w:t xml:space="preserve">SDK generation workflow (sdk_generation.yaml) runs on schedule and produces PRs with updated SDK documentation — ensuring API references track the live SDK surface automatically.</w:t>
      </w:r>
    </w:p>
    <w:p>
      <w:pPr>
        <w:spacing w:before="0" w:after="80"/>
      </w:pPr>
      <w:r>
        <w:t xml:space="preserve"/>
      </w:r>
    </w:p>
    <w:p>
      <w:pPr>
        <w:pStyle w:val="Heading4"/>
        <w:spacing w:before="200" w:after="80"/>
      </w:pPr>
      <w:r>
        <w:rPr>
          <w:rFonts w:ascii="Arial" w:cs="Arial" w:eastAsia="Arial" w:hAnsi="Arial"/>
          <w:b/>
          <w:bCs/>
          <w:color w:val="555555"/>
          <w:sz w:val="22"/>
          <w:szCs w:val="22"/>
        </w:rPr>
        <w:t xml:space="preserve">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CONSTRAINT</w:t>
            </w:r>
          </w:p>
        </w:tc>
        <w:tc>
          <w:tcPr>
            <w:tcW w:type="dxa" w:w="8960"/>
            <w:tcBorders>
              <w:top w:val="none" w:color="FFFFFF" w:sz="0"/>
              <w:left w:val="none" w:color="FFFFFF" w:sz="0"/>
              <w:bottom w:val="none" w:color="FFFFFF" w:sz="0"/>
              <w:right w:val="none" w:color="FFFFFF" w:sz="0"/>
            </w:tcBorders>
            <w:shd w:fill="EEF2F7" w:val="clear"/>
            <w:tcMar>
              <w:top w:type="dxa" w:w="120"/>
              <w:left w:type="dxa" w:w="200"/>
              <w:bottom w:type="dxa" w:w="120"/>
              <w:right w:type="dxa" w:w="200"/>
            </w:tcMar>
          </w:tcPr>
          <w:p>
            <w:r>
              <w:rPr>
                <w:rFonts w:ascii="Arial" w:cs="Arial" w:eastAsia="Arial" w:hAnsi="Arial"/>
                <w:i/>
                <w:iCs/>
                <w:sz w:val="22"/>
                <w:szCs w:val="22"/>
              </w:rPr>
              <w:t xml:space="preserve">Mintlify platform: full AEO compliance sitewide requires the generate-seo.js script to be run and validated — this is not yet enforced as a hard CI gate (it runs but does not block merge on incomplete metadata). Full AEO enforcement is a remaining implementation task. The llms.txt standard itself is still emerging and is not yet universally adopted by all LLM providers — meaning llms.txt investment is forward-looking rather than delivering immediate discoverability gains with all models.</w:t>
            </w:r>
          </w:p>
        </w:tc>
      </w:tr>
    </w:tbl>
    <w:p>
      <w:pPr>
        <w:spacing w:before="0" w:after="200"/>
      </w:pPr>
      <w:r>
        <w:t xml:space="preserve"/>
      </w:r>
    </w:p>
    <w:p>
      <w:pPr>
        <w:pStyle w:val="Heading2"/>
        <w:pBdr>
          <w:bottom w:val="single" w:color="00C48C" w:sz="4"/>
        </w:pBdr>
        <w:spacing w:before="360" w:after="160"/>
      </w:pPr>
      <w:r>
        <w:rPr>
          <w:rFonts w:ascii="Arial" w:cs="Arial" w:eastAsia="Arial" w:hAnsi="Arial"/>
          <w:b/>
          <w:bCs/>
          <w:color w:val="1B3A5C"/>
          <w:sz w:val="28"/>
          <w:szCs w:val="28"/>
        </w:rPr>
        <w:t xml:space="preserve">1.3  Aim: Future-Proofed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48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RFP AIM</w:t>
            </w:r>
          </w:p>
        </w:tc>
        <w:tc>
          <w:tcPr>
            <w:tcW w:type="dxa" w:w="8960"/>
            <w:tcBorders>
              <w:top w:val="none" w:color="FFFFFF" w:sz="0"/>
              <w:left w:val="none" w:color="FFFFFF" w:sz="0"/>
              <w:bottom w:val="none" w:color="FFFFFF" w:sz="0"/>
              <w:right w:val="none" w:color="FFFFFF" w:sz="0"/>
            </w:tcBorders>
            <w:shd w:fill="E6FAF5" w:val="clear"/>
            <w:tcMar>
              <w:top w:type="dxa" w:w="120"/>
              <w:left w:type="dxa" w:w="200"/>
              <w:bottom w:type="dxa" w:w="120"/>
              <w:right w:type="dxa" w:w="200"/>
            </w:tcMar>
          </w:tcPr>
          <w:p>
            <w:r>
              <w:rPr>
                <w:rFonts w:ascii="Arial" w:cs="Arial" w:eastAsia="Arial" w:hAnsi="Arial"/>
                <w:i/>
                <w:iCs/>
                <w:sz w:val="22"/>
                <w:szCs w:val="22"/>
              </w:rPr>
              <w:t xml:space="preserve">The documentation should be future-proofed — built to survive the evolution of the Livepeer ecosystem without requiring complete rewrites.</w:t>
            </w:r>
          </w:p>
        </w:tc>
      </w:tr>
    </w:tbl>
    <w:p>
      <w:pPr>
        <w:spacing w:before="0" w:after="120"/>
      </w:pPr>
      <w:r>
        <w:t xml:space="preserve"/>
      </w:r>
    </w:p>
    <w:p>
      <w:pPr>
        <w:pStyle w:val="Heading3"/>
        <w:spacing w:before="280" w:after="120"/>
      </w:pPr>
      <w:r>
        <w:rPr>
          <w:rFonts w:ascii="Arial" w:cs="Arial" w:eastAsia="Arial" w:hAnsi="Arial"/>
          <w:b/>
          <w:bCs/>
          <w:color w:val="1B3A5C"/>
          <w:sz w:val="24"/>
          <w:szCs w:val="24"/>
        </w:rPr>
        <w:t xml:space="preserve">1.3.1  Philosophy</w:t>
      </w:r>
    </w:p>
    <w:p>
      <w:pPr>
        <w:spacing w:before="100" w:after="100"/>
      </w:pPr>
      <w:r>
        <w:rPr>
          <w:rFonts w:ascii="Arial" w:cs="Arial" w:eastAsia="Arial" w:hAnsi="Arial"/>
          <w:b w:val="false"/>
          <w:bCs w:val="false"/>
          <w:i w:val="false"/>
          <w:iCs w:val="false"/>
          <w:color w:val="000000"/>
          <w:sz w:val="22"/>
          <w:szCs w:val="22"/>
        </w:rPr>
        <w:t xml:space="preserve">Documentation becomes stale for the same reason products become stale: entropy without systems. The v1 Livepeer documentation had decayed because it was built as a collection of pages rather than as a system. Future-proofing means designing for change: stable architecture that absorbs new content without restructuring, automation that keeps data fresh without manual effort, governance that prevents drift without reviewer overhead, and an internal knowledge system that new maintainers can use to understand and operate the entire documentation estate.</w:t>
      </w:r>
    </w:p>
    <w:p>
      <w:pPr>
        <w:spacing w:before="0" w:after="80"/>
      </w:pPr>
      <w:r>
        <w:t xml:space="preserve"/>
      </w:r>
    </w:p>
    <w:p>
      <w:pPr>
        <w:pStyle w:val="Heading3"/>
        <w:spacing w:before="280" w:after="120"/>
      </w:pPr>
      <w:r>
        <w:rPr>
          <w:rFonts w:ascii="Arial" w:cs="Arial" w:eastAsia="Arial" w:hAnsi="Arial"/>
          <w:b/>
          <w:bCs/>
          <w:color w:val="1B3A5C"/>
          <w:sz w:val="24"/>
          <w:szCs w:val="24"/>
        </w:rPr>
        <w:t xml:space="preserve">1.3.2  Pre-Work: Research &amp; Discovery Output</w:t>
      </w:r>
    </w:p>
    <w:p>
      <w:pPr>
        <w:pStyle w:val="ListParagraph"/>
        <w:numPr>
          <w:ilvl w:val="0"/>
          <w:numId w:val="2"/>
        </w:numPr>
        <w:spacing w:before="60" w:after="60"/>
      </w:pPr>
      <w:r>
        <w:rPr>
          <w:rFonts w:ascii="Arial" w:cs="Arial" w:eastAsia="Arial" w:hAnsi="Arial"/>
          <w:sz w:val="22"/>
          <w:szCs w:val="22"/>
        </w:rPr>
        <w:t xml:space="preserve">Framework evaluation against future-proofing criteria: all 14 platforms were assessed on i18n capability, versioning, analytics, OSS vs SaaS longevity, and contribution model robustness.</w:t>
      </w:r>
    </w:p>
    <w:p>
      <w:pPr>
        <w:pStyle w:val="ListParagraph"/>
        <w:numPr>
          <w:ilvl w:val="0"/>
          <w:numId w:val="2"/>
        </w:numPr>
        <w:spacing w:before="60" w:after="60"/>
      </w:pPr>
      <w:r>
        <w:rPr>
          <w:rFonts w:ascii="Arial" w:cs="Arial" w:eastAsia="Arial" w:hAnsi="Arial"/>
          <w:sz w:val="22"/>
          <w:szCs w:val="22"/>
        </w:rPr>
        <w:t xml:space="preserve">Governance design: ownership domains were mapped to internal stakeholders early (Rick → gateways/network; Rich → ecosystem; Joseph → brand/voice; Rom → theming) to create a durable responsibility model rather than a single-contractor dependency.</w:t>
      </w:r>
    </w:p>
    <w:p>
      <w:pPr>
        <w:pStyle w:val="ListParagraph"/>
        <w:numPr>
          <w:ilvl w:val="0"/>
          <w:numId w:val="2"/>
        </w:numPr>
        <w:spacing w:before="60" w:after="60"/>
      </w:pPr>
      <w:r>
        <w:rPr>
          <w:rFonts w:ascii="Arial" w:cs="Arial" w:eastAsia="Arial" w:hAnsi="Arial"/>
          <w:sz w:val="22"/>
          <w:szCs w:val="22"/>
        </w:rPr>
        <w:t xml:space="preserve">Automation architecture design: the decision to maintain both GitHub Actions and n8n pipelines in parallel was made deliberately to provide operational flexibility and avoid single-platform lock-in.</w:t>
      </w:r>
    </w:p>
    <w:p>
      <w:pPr>
        <w:spacing w:before="0" w:after="120"/>
      </w:pPr>
      <w:r>
        <w:t xml:space="preserve"/>
      </w:r>
    </w:p>
    <w:p>
      <w:pPr>
        <w:pStyle w:val="Heading3"/>
        <w:spacing w:before="280" w:after="120"/>
      </w:pPr>
      <w:r>
        <w:rPr>
          <w:rFonts w:ascii="Arial" w:cs="Arial" w:eastAsia="Arial" w:hAnsi="Arial"/>
          <w:b/>
          <w:bCs/>
          <w:color w:val="1B3A5C"/>
          <w:sz w:val="24"/>
          <w:szCs w:val="24"/>
        </w:rPr>
        <w:t xml:space="preserve">1.3.3  Implementation: How v2 Delivers on Future-Proofed</w:t>
      </w:r>
    </w:p>
    <w:p>
      <w:pPr>
        <w:spacing w:before="0" w:after="80"/>
      </w:pPr>
      <w:r>
        <w:t xml:space="preserve"/>
      </w:r>
    </w:p>
    <w:p>
      <w:pPr>
        <w:pStyle w:val="Heading4"/>
        <w:spacing w:before="200" w:after="80"/>
      </w:pPr>
      <w:r>
        <w:rPr>
          <w:rFonts w:ascii="Arial" w:cs="Arial" w:eastAsia="Arial" w:hAnsi="Arial"/>
          <w:b/>
          <w:bCs/>
          <w:color w:val="555555"/>
          <w:sz w:val="22"/>
          <w:szCs w:val="22"/>
        </w:rPr>
        <w:t xml:space="preserve">Technical — Architecture</w:t>
      </w:r>
    </w:p>
    <w:p>
      <w:pPr>
        <w:pStyle w:val="ListParagraph"/>
        <w:numPr>
          <w:ilvl w:val="0"/>
          <w:numId w:val="2"/>
        </w:numPr>
        <w:spacing w:before="60" w:after="60"/>
      </w:pPr>
      <w:r>
        <w:rPr>
          <w:rFonts w:ascii="Arial" w:cs="Arial" w:eastAsia="Arial" w:hAnsi="Arial"/>
          <w:sz w:val="22"/>
          <w:szCs w:val="22"/>
        </w:rPr>
        <w:t xml:space="preserve">Numbered prefix file system: </w:t>
      </w:r>
      <w:r>
        <w:rPr>
          <w:rFonts w:ascii="Arial" w:cs="Arial" w:eastAsia="Arial" w:hAnsi="Arial"/>
          <w:sz w:val="22"/>
          <w:szCs w:val="22"/>
        </w:rPr>
        <w:t xml:space="preserve">00_home through 09_internal provides a stable, ordered structure that can absorb new sections without disrupting existing navigation or links.</w:t>
      </w:r>
    </w:p>
    <w:p>
      <w:pPr>
        <w:pStyle w:val="ListParagraph"/>
        <w:numPr>
          <w:ilvl w:val="0"/>
          <w:numId w:val="2"/>
        </w:numPr>
        <w:spacing w:before="60" w:after="60"/>
      </w:pPr>
      <w:r>
        <w:rPr>
          <w:rFonts w:ascii="Arial" w:cs="Arial" w:eastAsia="Arial" w:hAnsi="Arial"/>
          <w:sz w:val="22"/>
          <w:szCs w:val="22"/>
        </w:rPr>
        <w:t xml:space="preserve">Component-driven MDX system: </w:t>
      </w:r>
      <w:r>
        <w:rPr>
          <w:rFonts w:ascii="Arial" w:cs="Arial" w:eastAsia="Arial" w:hAnsi="Arial"/>
          <w:sz w:val="22"/>
          <w:szCs w:val="22"/>
        </w:rPr>
        <w:t xml:space="preserve">snippets/components/ reusable component library means UI patterns are updated in one place and propagate sitewide. New pages are built from tested components rather than bespoke one-off markup.</w:t>
      </w:r>
    </w:p>
    <w:p>
      <w:pPr>
        <w:pStyle w:val="ListParagraph"/>
        <w:numPr>
          <w:ilvl w:val="0"/>
          <w:numId w:val="2"/>
        </w:numPr>
        <w:spacing w:before="60" w:after="60"/>
      </w:pPr>
      <w:r>
        <w:rPr>
          <w:rFonts w:ascii="Arial" w:cs="Arial" w:eastAsia="Arial" w:hAnsi="Arial"/>
          <w:sz w:val="22"/>
          <w:szCs w:val="22"/>
        </w:rPr>
        <w:t xml:space="preserve">Version boundary architecture: </w:t>
      </w:r>
      <w:r>
        <w:rPr>
          <w:rFonts w:ascii="Arial" w:cs="Arial" w:eastAsia="Arial" w:hAnsi="Arial"/>
          <w:sz w:val="22"/>
          <w:szCs w:val="22"/>
        </w:rPr>
        <w:t xml:space="preserve">v1/ and v2/ are structurally separated with a version switcher, establishing the pattern for future version transitions without breaking existing users.</w:t>
      </w:r>
    </w:p>
    <w:p>
      <w:pPr>
        <w:pStyle w:val="ListParagraph"/>
        <w:numPr>
          <w:ilvl w:val="0"/>
          <w:numId w:val="2"/>
        </w:numPr>
        <w:spacing w:before="60" w:after="60"/>
      </w:pPr>
      <w:r>
        <w:rPr>
          <w:rFonts w:ascii="Arial" w:cs="Arial" w:eastAsia="Arial" w:hAnsi="Arial"/>
          <w:sz w:val="22"/>
          <w:szCs w:val="22"/>
        </w:rPr>
        <w:t xml:space="preserve">OpenAPI-first API documentation: </w:t>
      </w:r>
      <w:r>
        <w:rPr>
          <w:rFonts w:ascii="Arial" w:cs="Arial" w:eastAsia="Arial" w:hAnsi="Arial"/>
          <w:sz w:val="22"/>
          <w:szCs w:val="22"/>
        </w:rPr>
        <w:t xml:space="preserve">automated spec fetching and generation means API documentation tracks the live API surface automatically as the Livepeer protocol evolves.</w:t>
      </w:r>
    </w:p>
    <w:p>
      <w:pPr>
        <w:pStyle w:val="ListParagraph"/>
        <w:numPr>
          <w:ilvl w:val="0"/>
          <w:numId w:val="2"/>
        </w:numPr>
        <w:spacing w:before="60" w:after="60"/>
      </w:pPr>
      <w:r>
        <w:rPr>
          <w:rFonts w:ascii="Arial" w:cs="Arial" w:eastAsia="Arial" w:hAnsi="Arial"/>
          <w:sz w:val="22"/>
          <w:szCs w:val="22"/>
        </w:rPr>
        <w:t xml:space="preserve">i18n readiness: </w:t>
      </w:r>
      <w:r>
        <w:rPr>
          <w:rFonts w:ascii="Arial" w:cs="Arial" w:eastAsia="Arial" w:hAnsi="Arial"/>
          <w:sz w:val="22"/>
          <w:szCs w:val="22"/>
        </w:rPr>
        <w:t xml:space="preserve">language switcher is live in navigation (English/US flag visible); auto-translation architecture is in place. Full pipeline activation is the remaining step.</w:t>
      </w:r>
    </w:p>
    <w:p>
      <w:pPr>
        <w:spacing w:before="0" w:after="80"/>
      </w:pPr>
      <w:r>
        <w:t xml:space="preserve"/>
      </w:r>
    </w:p>
    <w:p>
      <w:pPr>
        <w:pStyle w:val="Heading4"/>
        <w:spacing w:before="200" w:after="80"/>
      </w:pPr>
      <w:r>
        <w:rPr>
          <w:rFonts w:ascii="Arial" w:cs="Arial" w:eastAsia="Arial" w:hAnsi="Arial"/>
          <w:b/>
          <w:bCs/>
          <w:color w:val="555555"/>
          <w:sz w:val="22"/>
          <w:szCs w:val="22"/>
        </w:rPr>
        <w:t xml:space="preserve">Scripts — Self-Maintaining Infrastructure</w:t>
      </w:r>
    </w:p>
    <w:p>
      <w:pPr>
        <w:pStyle w:val="ListParagraph"/>
        <w:numPr>
          <w:ilvl w:val="0"/>
          <w:numId w:val="2"/>
        </w:numPr>
        <w:spacing w:before="60" w:after="60"/>
      </w:pPr>
      <w:r>
        <w:rPr>
          <w:rFonts w:ascii="Arial" w:cs="Arial" w:eastAsia="Arial" w:hAnsi="Arial"/>
          <w:sz w:val="22"/>
          <w:szCs w:val="22"/>
        </w:rPr>
        <w:t xml:space="preserve">Script self-documentation enforcement: </w:t>
      </w:r>
      <w:r>
        <w:rPr>
          <w:rFonts w:ascii="Arial" w:cs="Arial" w:eastAsia="Arial" w:hAnsi="Arial"/>
          <w:sz w:val="22"/>
          <w:szCs w:val="22"/>
        </w:rPr>
        <w:t xml:space="preserve">tests/unit/script-docs.test.js enforces a required header schema on every script (summary, usage, owner). Any new script added to the repository is automatically catalogued and validated. New maintainers can discover every automation through the generated scripts-index.md.</w:t>
      </w:r>
    </w:p>
    <w:p>
      <w:pPr>
        <w:pStyle w:val="ListParagraph"/>
        <w:numPr>
          <w:ilvl w:val="0"/>
          <w:numId w:val="2"/>
        </w:numPr>
        <w:spacing w:before="60" w:after="60"/>
      </w:pPr>
      <w:r>
        <w:rPr>
          <w:rFonts w:ascii="Arial" w:cs="Arial" w:eastAsia="Arial" w:hAnsi="Arial"/>
          <w:sz w:val="22"/>
          <w:szCs w:val="22"/>
        </w:rPr>
        <w:t xml:space="preserve">Generate-pages-index.js: </w:t>
      </w:r>
      <w:r>
        <w:rPr>
          <w:rFonts w:ascii="Arial" w:cs="Arial" w:eastAsia="Arial" w:hAnsi="Arial"/>
          <w:sz w:val="22"/>
          <w:szCs w:val="22"/>
        </w:rPr>
        <w:t xml:space="preserve">automatically generates and verifies section-level index.mdx files for all v2/pages/ folders. New sections added to the repository are automatically indexed.</w:t>
      </w:r>
    </w:p>
    <w:p>
      <w:pPr>
        <w:pStyle w:val="ListParagraph"/>
        <w:numPr>
          <w:ilvl w:val="0"/>
          <w:numId w:val="2"/>
        </w:numPr>
        <w:spacing w:before="60" w:after="60"/>
      </w:pPr>
      <w:r>
        <w:rPr>
          <w:rFonts w:ascii="Arial" w:cs="Arial" w:eastAsia="Arial" w:hAnsi="Arial"/>
          <w:sz w:val="22"/>
          <w:szCs w:val="22"/>
        </w:rPr>
        <w:t xml:space="preserve">Generate-docs-guide-indexes.js: </w:t>
      </w:r>
      <w:r>
        <w:rPr>
          <w:rFonts w:ascii="Arial" w:cs="Arial" w:eastAsia="Arial" w:hAnsi="Arial"/>
          <w:sz w:val="22"/>
          <w:szCs w:val="22"/>
        </w:rPr>
        <w:t xml:space="preserve">keeps the internal maintainer documentation (scripts catalog, workflow catalog, template catalog) in sync with actual repository contents automatically.</w:t>
      </w:r>
    </w:p>
    <w:p>
      <w:pPr>
        <w:pStyle w:val="ListParagraph"/>
        <w:numPr>
          <w:ilvl w:val="0"/>
          <w:numId w:val="2"/>
        </w:numPr>
        <w:spacing w:before="60" w:after="60"/>
      </w:pPr>
      <w:r>
        <w:rPr>
          <w:rFonts w:ascii="Arial" w:cs="Arial" w:eastAsia="Arial" w:hAnsi="Arial"/>
          <w:sz w:val="22"/>
          <w:szCs w:val="22"/>
        </w:rPr>
        <w:t xml:space="preserve">Audit-scripts.js: </w:t>
      </w:r>
      <w:r>
        <w:rPr>
          <w:rFonts w:ascii="Arial" w:cs="Arial" w:eastAsia="Arial" w:hAnsi="Arial"/>
          <w:sz w:val="22"/>
          <w:szCs w:val="22"/>
        </w:rPr>
        <w:t xml:space="preserve">audits the full repository for executable scripts, categorises usage and overlap, and overwrites SCRIPT_AUDIT reports — giving maintainers a live inventory.</w:t>
      </w:r>
    </w:p>
    <w:p>
      <w:pPr>
        <w:spacing w:before="0" w:after="80"/>
      </w:pPr>
      <w:r>
        <w:t xml:space="preserve"/>
      </w:r>
    </w:p>
    <w:p>
      <w:pPr>
        <w:pStyle w:val="Heading4"/>
        <w:spacing w:before="200" w:after="80"/>
      </w:pPr>
      <w:r>
        <w:rPr>
          <w:rFonts w:ascii="Arial" w:cs="Arial" w:eastAsia="Arial" w:hAnsi="Arial"/>
          <w:b/>
          <w:bCs/>
          <w:color w:val="555555"/>
          <w:sz w:val="22"/>
          <w:szCs w:val="22"/>
        </w:rPr>
        <w:t xml:space="preserve">Automations — Living Content</w:t>
      </w:r>
    </w:p>
    <w:p>
      <w:pPr>
        <w:pStyle w:val="ListParagraph"/>
        <w:numPr>
          <w:ilvl w:val="0"/>
          <w:numId w:val="2"/>
        </w:numPr>
        <w:spacing w:before="60" w:after="60"/>
      </w:pPr>
      <w:r>
        <w:rPr>
          <w:rFonts w:ascii="Arial" w:cs="Arial" w:eastAsia="Arial" w:hAnsi="Arial"/>
          <w:sz w:val="22"/>
          <w:szCs w:val="22"/>
        </w:rPr>
        <w:t xml:space="preserve">Forum data pipeline (update-forum-data.yml + fetch-forum-data.js): forum posts with reply counts ingest automatically, keeping community signal surfaced without manual curation.</w:t>
      </w:r>
    </w:p>
    <w:p>
      <w:pPr>
        <w:pStyle w:val="ListParagraph"/>
        <w:numPr>
          <w:ilvl w:val="0"/>
          <w:numId w:val="2"/>
        </w:numPr>
        <w:spacing w:before="60" w:after="60"/>
      </w:pPr>
      <w:r>
        <w:rPr>
          <w:rFonts w:ascii="Arial" w:cs="Arial" w:eastAsia="Arial" w:hAnsi="Arial"/>
          <w:sz w:val="22"/>
          <w:szCs w:val="22"/>
        </w:rPr>
        <w:t xml:space="preserve">Blog data pipeline (update-ghost-blog-data.yml + fetch-ghost-blog-data.js): Ghost CMS content with reading time auto-updates.</w:t>
      </w:r>
    </w:p>
    <w:p>
      <w:pPr>
        <w:pStyle w:val="ListParagraph"/>
        <w:numPr>
          <w:ilvl w:val="0"/>
          <w:numId w:val="2"/>
        </w:numPr>
        <w:spacing w:before="60" w:after="60"/>
      </w:pPr>
      <w:r>
        <w:rPr>
          <w:rFonts w:ascii="Arial" w:cs="Arial" w:eastAsia="Arial" w:hAnsi="Arial"/>
          <w:sz w:val="22"/>
          <w:szCs w:val="22"/>
        </w:rPr>
        <w:t xml:space="preserve">YouTube pipeline (update-youtube-data.yml + fetch-youtube-data.js): video content ingests on schedule with Shorts filtered for relevance.</w:t>
      </w:r>
    </w:p>
    <w:p>
      <w:pPr>
        <w:pStyle w:val="ListParagraph"/>
        <w:numPr>
          <w:ilvl w:val="0"/>
          <w:numId w:val="2"/>
        </w:numPr>
        <w:spacing w:before="60" w:after="60"/>
      </w:pPr>
      <w:r>
        <w:rPr>
          <w:rFonts w:ascii="Arial" w:cs="Arial" w:eastAsia="Arial" w:hAnsi="Arial"/>
          <w:sz w:val="22"/>
          <w:szCs w:val="22"/>
        </w:rPr>
        <w:t xml:space="preserve">Project Showcase pipeline (project-showcase-sync.yml + Showcase_To_Mintlify_Pipeline.json): searchable/sortable ecosystem project showcase updates automatically via Google Sheets + n8n.</w:t>
      </w:r>
    </w:p>
    <w:p>
      <w:pPr>
        <w:pStyle w:val="ListParagraph"/>
        <w:numPr>
          <w:ilvl w:val="0"/>
          <w:numId w:val="2"/>
        </w:numPr>
        <w:spacing w:before="60" w:after="60"/>
      </w:pPr>
      <w:r>
        <w:rPr>
          <w:rFonts w:ascii="Arial" w:cs="Arial" w:eastAsia="Arial" w:hAnsi="Arial"/>
          <w:sz w:val="22"/>
          <w:szCs w:val="22"/>
        </w:rPr>
        <w:t xml:space="preserve">Release tracking (update-livepeer-release.yml): Livepeer release version and global state updates automatically across globals.mdx.</w:t>
      </w:r>
    </w:p>
    <w:p>
      <w:pPr>
        <w:pStyle w:val="ListParagraph"/>
        <w:numPr>
          <w:ilvl w:val="0"/>
          <w:numId w:val="2"/>
        </w:numPr>
        <w:spacing w:before="60" w:after="60"/>
      </w:pPr>
      <w:r>
        <w:rPr>
          <w:rFonts w:ascii="Arial" w:cs="Arial" w:eastAsia="Arial" w:hAnsi="Arial"/>
          <w:sz w:val="22"/>
          <w:szCs w:val="22"/>
        </w:rPr>
        <w:t xml:space="preserve">SDK generation (sdk_generation.yaml): SDK documentation PRs are generated on schedule, tracking the live SDK surface.</w:t>
      </w:r>
    </w:p>
    <w:p>
      <w:pPr>
        <w:pStyle w:val="ListParagraph"/>
        <w:numPr>
          <w:ilvl w:val="0"/>
          <w:numId w:val="2"/>
        </w:numPr>
        <w:spacing w:before="60" w:after="60"/>
      </w:pPr>
      <w:r>
        <w:rPr>
          <w:rFonts w:ascii="Arial" w:cs="Arial" w:eastAsia="Arial" w:hAnsi="Arial"/>
          <w:sz w:val="22"/>
          <w:szCs w:val="22"/>
        </w:rPr>
        <w:t xml:space="preserve">Parallel n8n architecture: n8n workflow assets provide a platform-independent automation layer that can be activated or swapped without modifying the GitHub Actions layer.</w:t>
      </w:r>
    </w:p>
    <w:p>
      <w:pPr>
        <w:spacing w:before="0" w:after="80"/>
      </w:pPr>
      <w:r>
        <w:t xml:space="preserve"/>
      </w:r>
    </w:p>
    <w:p>
      <w:pPr>
        <w:pStyle w:val="Heading4"/>
        <w:spacing w:before="200" w:after="80"/>
      </w:pPr>
      <w:r>
        <w:rPr>
          <w:rFonts w:ascii="Arial" w:cs="Arial" w:eastAsia="Arial" w:hAnsi="Arial"/>
          <w:b/>
          <w:bCs/>
          <w:color w:val="555555"/>
          <w:sz w:val="22"/>
          <w:szCs w:val="22"/>
        </w:rPr>
        <w:t xml:space="preserve">Governance — Durable Quality</w:t>
      </w:r>
    </w:p>
    <w:p>
      <w:pPr>
        <w:pStyle w:val="ListParagraph"/>
        <w:numPr>
          <w:ilvl w:val="0"/>
          <w:numId w:val="2"/>
        </w:numPr>
        <w:spacing w:before="60" w:after="60"/>
      </w:pPr>
      <w:r>
        <w:rPr>
          <w:rFonts w:ascii="Arial" w:cs="Arial" w:eastAsia="Arial" w:hAnsi="Arial"/>
          <w:sz w:val="22"/>
          <w:szCs w:val="22"/>
        </w:rPr>
        <w:t xml:space="preserve">lpd CLI: </w:t>
      </w:r>
      <w:r>
        <w:rPr>
          <w:rFonts w:ascii="Arial" w:cs="Arial" w:eastAsia="Arial" w:hAnsi="Arial"/>
          <w:sz w:val="22"/>
          <w:szCs w:val="22"/>
        </w:rPr>
        <w:t xml:space="preserve">unified maintainer command centre (setup, dev, test, ci, hooks, scripts) with .lpdignore pattern system. Any future maintainer can onboard to the full toolchain with a single command.</w:t>
      </w:r>
    </w:p>
    <w:p>
      <w:pPr>
        <w:pStyle w:val="ListParagraph"/>
        <w:numPr>
          <w:ilvl w:val="0"/>
          <w:numId w:val="2"/>
        </w:numPr>
        <w:spacing w:before="60" w:after="60"/>
      </w:pPr>
      <w:r>
        <w:rPr>
          <w:rFonts w:ascii="Arial" w:cs="Arial" w:eastAsia="Arial" w:hAnsi="Arial"/>
          <w:sz w:val="22"/>
          <w:szCs w:val="22"/>
        </w:rPr>
        <w:t xml:space="preserve">58-script test suite: </w:t>
      </w:r>
      <w:r>
        <w:rPr>
          <w:rFonts w:ascii="Arial" w:cs="Arial" w:eastAsia="Arial" w:hAnsi="Arial"/>
          <w:sz w:val="22"/>
          <w:szCs w:val="22"/>
        </w:rPr>
        <w:t xml:space="preserve">unit, integration, and browser tests covering MDX validity, import correctness, style compliance, and browser rendering. Quality is enforced by the system, not reliant on individual reviewer attention.</w:t>
      </w:r>
    </w:p>
    <w:p>
      <w:pPr>
        <w:pStyle w:val="ListParagraph"/>
        <w:numPr>
          <w:ilvl w:val="0"/>
          <w:numId w:val="2"/>
        </w:numPr>
        <w:spacing w:before="60" w:after="60"/>
      </w:pPr>
      <w:r>
        <w:rPr>
          <w:rFonts w:ascii="Arial" w:cs="Arial" w:eastAsia="Arial" w:hAnsi="Arial"/>
          <w:sz w:val="22"/>
          <w:szCs w:val="22"/>
        </w:rPr>
        <w:t xml:space="preserve">17 GitHub Actions workflows: </w:t>
      </w:r>
      <w:r>
        <w:rPr>
          <w:rFonts w:ascii="Arial" w:cs="Arial" w:eastAsia="Arial" w:hAnsi="Arial"/>
          <w:sz w:val="22"/>
          <w:szCs w:val="22"/>
        </w:rPr>
        <w:t xml:space="preserve">PR validation, browser testing, link checking, and data ingestion are all automated — quality gates that run on every contribution.</w:t>
      </w:r>
    </w:p>
    <w:p>
      <w:pPr>
        <w:pStyle w:val="ListParagraph"/>
        <w:numPr>
          <w:ilvl w:val="0"/>
          <w:numId w:val="2"/>
        </w:numPr>
        <w:spacing w:before="60" w:after="60"/>
      </w:pPr>
      <w:r>
        <w:rPr>
          <w:rFonts w:ascii="Arial" w:cs="Arial" w:eastAsia="Arial" w:hAnsi="Arial"/>
          <w:sz w:val="22"/>
          <w:szCs w:val="22"/>
        </w:rPr>
        <w:t xml:space="preserve">Pre-commit hook system: </w:t>
      </w:r>
      <w:r>
        <w:rPr>
          <w:rFonts w:ascii="Arial" w:cs="Arial" w:eastAsia="Arial" w:hAnsi="Arial"/>
          <w:sz w:val="22"/>
          <w:szCs w:val="22"/>
        </w:rPr>
        <w:t xml:space="preserve">structure, style, MDX, links, spelling, script docs, and pages index are all validated before any commit reaches the repository.</w:t>
      </w:r>
    </w:p>
    <w:p>
      <w:pPr>
        <w:pStyle w:val="ListParagraph"/>
        <w:numPr>
          <w:ilvl w:val="0"/>
          <w:numId w:val="2"/>
        </w:numPr>
        <w:spacing w:before="60" w:after="60"/>
      </w:pPr>
      <w:r>
        <w:rPr>
          <w:rFonts w:ascii="Arial" w:cs="Arial" w:eastAsia="Arial" w:hAnsi="Arial"/>
          <w:sz w:val="22"/>
          <w:szCs w:val="22"/>
        </w:rPr>
        <w:t xml:space="preserve">CODEOWNERS + governance.mdx: </w:t>
      </w:r>
      <w:r>
        <w:rPr>
          <w:rFonts w:ascii="Arial" w:cs="Arial" w:eastAsia="Arial" w:hAnsi="Arial"/>
          <w:sz w:val="22"/>
          <w:szCs w:val="22"/>
        </w:rPr>
        <w:t xml:space="preserve">.github/CODEOWNERS maps review ownership by directory; governance.mdx documents the ownership model publicly.</w:t>
      </w:r>
    </w:p>
    <w:p>
      <w:pPr>
        <w:spacing w:before="0" w:after="80"/>
      </w:pPr>
      <w:r>
        <w:t xml:space="preserve"/>
      </w:r>
    </w:p>
    <w:p>
      <w:pPr>
        <w:pStyle w:val="Heading4"/>
        <w:spacing w:before="200" w:after="80"/>
      </w:pPr>
      <w:r>
        <w:rPr>
          <w:rFonts w:ascii="Arial" w:cs="Arial" w:eastAsia="Arial" w:hAnsi="Arial"/>
          <w:b/>
          <w:bCs/>
          <w:color w:val="555555"/>
          <w:sz w:val="22"/>
          <w:szCs w:val="22"/>
        </w:rPr>
        <w:t xml:space="preserve">Internal Docs — Maintainer Knowledge System</w:t>
      </w:r>
    </w:p>
    <w:p>
      <w:pPr>
        <w:pStyle w:val="ListParagraph"/>
        <w:numPr>
          <w:ilvl w:val="0"/>
          <w:numId w:val="2"/>
        </w:numPr>
        <w:spacing w:before="60" w:after="60"/>
      </w:pPr>
      <w:r>
        <w:rPr>
          <w:rFonts w:ascii="Arial" w:cs="Arial" w:eastAsia="Arial" w:hAnsi="Arial"/>
          <w:sz w:val="22"/>
          <w:szCs w:val="22"/>
        </w:rPr>
        <w:t xml:space="preserve">docs-guide/ directory: </w:t>
      </w:r>
      <w:r>
        <w:rPr>
          <w:rFonts w:ascii="Arial" w:cs="Arial" w:eastAsia="Arial" w:hAnsi="Arial"/>
          <w:sz w:val="22"/>
          <w:szCs w:val="22"/>
        </w:rPr>
        <w:t xml:space="preserve">8 canonical internal maintainer documents (README.md, feature-map.md, architecture-map.md, lpd.md, quality-gates.md, automation-pipelines.md, content-system.md, data-integrations.md) plus 3 generated indexes (scripts-index.md, workflows-index.md, templates-index.md). A new maintainer can understand and operate the entire documentation system from this directory.</w:t>
      </w:r>
    </w:p>
    <w:p>
      <w:pPr>
        <w:pStyle w:val="ListParagraph"/>
        <w:numPr>
          <w:ilvl w:val="0"/>
          <w:numId w:val="2"/>
        </w:numPr>
        <w:spacing w:before="60" w:after="60"/>
      </w:pPr>
      <w:r>
        <w:rPr>
          <w:rFonts w:ascii="Arial" w:cs="Arial" w:eastAsia="Arial" w:hAnsi="Arial"/>
          <w:sz w:val="22"/>
          <w:szCs w:val="22"/>
        </w:rPr>
        <w:t xml:space="preserve">source-of-truth-policy.md: </w:t>
      </w:r>
      <w:r>
        <w:rPr>
          <w:rFonts w:ascii="Arial" w:cs="Arial" w:eastAsia="Arial" w:hAnsi="Arial"/>
          <w:sz w:val="22"/>
          <w:szCs w:val="22"/>
        </w:rPr>
        <w:t xml:space="preserve">canonical ownership boundaries and change management rules enforced via CI. Prevents the 'who owns this?' fragmentation that caused v1 decay.</w:t>
      </w:r>
    </w:p>
    <w:p>
      <w:pPr>
        <w:pStyle w:val="ListParagraph"/>
        <w:numPr>
          <w:ilvl w:val="0"/>
          <w:numId w:val="2"/>
        </w:numPr>
        <w:spacing w:before="60" w:after="60"/>
      </w:pPr>
      <w:r>
        <w:rPr>
          <w:rFonts w:ascii="Arial" w:cs="Arial" w:eastAsia="Arial" w:hAnsi="Arial"/>
          <w:sz w:val="22"/>
          <w:szCs w:val="22"/>
        </w:rPr>
        <w:t xml:space="preserve">Maintenance Playbook (Notion): </w:t>
      </w:r>
      <w:r>
        <w:rPr>
          <w:rFonts w:ascii="Arial" w:cs="Arial" w:eastAsia="Arial" w:hAnsi="Arial"/>
          <w:sz w:val="22"/>
          <w:szCs w:val="22"/>
        </w:rPr>
        <w:t xml:space="preserve">quarterly review checklist and operational runbook for ongoing documentation maintenance.</w:t>
      </w:r>
    </w:p>
    <w:p>
      <w:pPr>
        <w:spacing w:before="0" w:after="80"/>
      </w:pPr>
      <w:r>
        <w:t xml:space="preserve"/>
      </w:r>
    </w:p>
    <w:p>
      <w:pPr>
        <w:pStyle w:val="Heading4"/>
        <w:spacing w:before="200" w:after="80"/>
      </w:pPr>
      <w:r>
        <w:rPr>
          <w:rFonts w:ascii="Arial" w:cs="Arial" w:eastAsia="Arial" w:hAnsi="Arial"/>
          <w:b/>
          <w:bCs/>
          <w:color w:val="555555"/>
          <w:sz w:val="22"/>
          <w:szCs w:val="22"/>
        </w:rPr>
        <w:t xml:space="preserve">DX — Contributor Experience</w:t>
      </w:r>
    </w:p>
    <w:p>
      <w:pPr>
        <w:pStyle w:val="ListParagraph"/>
        <w:numPr>
          <w:ilvl w:val="0"/>
          <w:numId w:val="2"/>
        </w:numPr>
        <w:spacing w:before="60" w:after="60"/>
      </w:pPr>
      <w:r>
        <w:rPr>
          <w:rFonts w:ascii="Arial" w:cs="Arial" w:eastAsia="Arial" w:hAnsi="Arial"/>
          <w:sz w:val="22"/>
          <w:szCs w:val="22"/>
        </w:rPr>
        <w:t xml:space="preserve">CONTRIBUTING/README.md, CONTRIBUTING/GIT-HOOKS.md, PR templates — a complete contributor pathway that lowers the barrier to community contributions while maintaining quality standards.</w:t>
      </w:r>
    </w:p>
    <w:p>
      <w:pPr>
        <w:pStyle w:val="ListParagraph"/>
        <w:numPr>
          <w:ilvl w:val="0"/>
          <w:numId w:val="2"/>
        </w:numPr>
        <w:spacing w:before="60" w:after="60"/>
      </w:pPr>
      <w:r>
        <w:rPr>
          <w:rFonts w:ascii="Arial" w:cs="Arial" w:eastAsia="Arial" w:hAnsi="Arial"/>
          <w:sz w:val="22"/>
          <w:szCs w:val="22"/>
        </w:rPr>
        <w:t xml:space="preserve">8 GitHub issue templates with auto-labelling (issue-auto-label.yml) and Discord intake (discord-issue-intake.yml) create durable community contribution pathways.</w:t>
      </w:r>
    </w:p>
    <w:p>
      <w:pPr>
        <w:pStyle w:val="ListParagraph"/>
        <w:numPr>
          <w:ilvl w:val="0"/>
          <w:numId w:val="2"/>
        </w:numPr>
        <w:spacing w:before="60" w:after="60"/>
      </w:pPr>
      <w:r>
        <w:rPr>
          <w:rFonts w:ascii="Arial" w:cs="Arial" w:eastAsia="Arial" w:hAnsi="Arial"/>
          <w:sz w:val="22"/>
          <w:szCs w:val="22"/>
        </w:rPr>
        <w:t xml:space="preserve">new-script.js template creator: any new script added to the repository is scaffolded with the required self-documentation header, ensuring the self-maintaining script catalog remains complete.</w:t>
      </w:r>
    </w:p>
    <w:p>
      <w:pPr>
        <w:spacing w:before="0" w:after="80"/>
      </w:pPr>
      <w:r>
        <w:t xml:space="preserve"/>
      </w:r>
    </w:p>
    <w:p>
      <w:pPr>
        <w:pStyle w:val="Heading4"/>
        <w:spacing w:before="200" w:after="80"/>
      </w:pPr>
      <w:r>
        <w:rPr>
          <w:rFonts w:ascii="Arial" w:cs="Arial" w:eastAsia="Arial" w:hAnsi="Arial"/>
          <w:b/>
          <w:bCs/>
          <w:color w:val="555555"/>
          <w:sz w:val="22"/>
          <w:szCs w:val="22"/>
        </w:rPr>
        <w:t xml:space="preserve">Future-Proofing: MCP Server Capability (Forward-Looking)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FUTURE</w:t>
            </w:r>
          </w:p>
        </w:tc>
        <w:tc>
          <w:tcPr>
            <w:tcW w:type="dxa" w:w="8960"/>
            <w:tcBorders>
              <w:top w:val="none" w:color="FFFFFF" w:sz="0"/>
              <w:left w:val="none" w:color="FFFFFF" w:sz="0"/>
              <w:bottom w:val="none" w:color="FFFFFF" w:sz="0"/>
              <w:right w:val="none" w:color="FFFFFF" w:sz="0"/>
            </w:tcBorders>
            <w:shd w:fill="EEF2F7" w:val="clear"/>
            <w:tcMar>
              <w:top w:type="dxa" w:w="120"/>
              <w:left w:type="dxa" w:w="200"/>
              <w:bottom w:type="dxa" w:w="120"/>
              <w:right w:type="dxa" w:w="200"/>
            </w:tcMar>
          </w:tcPr>
          <w:p>
            <w:r>
              <w:rPr>
                <w:rFonts w:ascii="Arial" w:cs="Arial" w:eastAsia="Arial" w:hAnsi="Arial"/>
                <w:i/>
                <w:iCs/>
                <w:sz w:val="22"/>
                <w:szCs w:val="22"/>
              </w:rPr>
              <w:t xml:space="preserve">The next evolution of future-proofing is exposing the Livepeer documentation as a Model Context Protocol (MCP) server — making the docs natively consumable by AI development environments (Cursor, Claude, Copilot, etc.). GitBook's native MCP connectivity was evaluated and documented during platform selection. The architecture of the v2 system (semantic structure, OpenAPI specs, llms.txt, stable URLs) is already positioned for MCP integration as a future initiative.</w:t>
            </w:r>
          </w:p>
        </w:tc>
      </w:tr>
    </w:tbl>
    <w:p>
      <w:pPr>
        <w:spacing w:before="0" w:after="80"/>
      </w:pPr>
      <w:r>
        <w:t xml:space="preserve"/>
      </w:r>
    </w:p>
    <w:p>
      <w:pPr>
        <w:pStyle w:val="Heading4"/>
        <w:spacing w:before="200" w:after="80"/>
      </w:pPr>
      <w:r>
        <w:rPr>
          <w:rFonts w:ascii="Arial" w:cs="Arial" w:eastAsia="Arial" w:hAnsi="Arial"/>
          <w:b/>
          <w:bCs/>
          <w:color w:val="555555"/>
          <w:sz w:val="22"/>
          <w:szCs w:val="22"/>
        </w:rPr>
        <w:t xml:space="preserve">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CONSTRAINT</w:t>
            </w:r>
          </w:p>
        </w:tc>
        <w:tc>
          <w:tcPr>
            <w:tcW w:type="dxa" w:w="8960"/>
            <w:tcBorders>
              <w:top w:val="none" w:color="FFFFFF" w:sz="0"/>
              <w:left w:val="none" w:color="FFFFFF" w:sz="0"/>
              <w:bottom w:val="none" w:color="FFFFFF" w:sz="0"/>
              <w:right w:val="none" w:color="FFFFFF" w:sz="0"/>
            </w:tcBorders>
            <w:shd w:fill="EEF2F7" w:val="clear"/>
            <w:tcMar>
              <w:top w:type="dxa" w:w="120"/>
              <w:left w:type="dxa" w:w="200"/>
              <w:bottom w:type="dxa" w:w="120"/>
              <w:right w:type="dxa" w:w="200"/>
            </w:tcMar>
          </w:tcPr>
          <w:p>
            <w:r>
              <w:rPr>
                <w:rFonts w:ascii="Arial" w:cs="Arial" w:eastAsia="Arial" w:hAnsi="Arial"/>
                <w:i/>
                <w:iCs/>
                <w:sz w:val="22"/>
                <w:szCs w:val="22"/>
              </w:rPr>
              <w:t xml:space="preserve">Consolidated changelog: a single canonical changelog feed was not delivered — this requires coordination with Rick (Technical Director) to identify which GitHub repositories and release sources constitute the authoritative changelog inputs. The automated release tracking (update-livepeer-release.yml) covers Livepeer's main repository but a cross-repository changelog consolidation system requires stakeholder input on source ownership. WCAG accessibility: Mintlify platform defaults provide a baseline; an explicit WCAG 2.2 audit was not conducted within the engagement scope. Analytics: Mintlify built-in analytics are available; section-level and anchor-level custom event tracking requires additional configuration beyond platform defaults.</w:t>
            </w:r>
          </w:p>
        </w:tc>
      </w:tr>
    </w:tbl>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00C48C" w:sz="6"/>
              <w:right w:val="none" w:color="FFFFFF" w:sz="0"/>
            </w:tcBorders>
            <w:shd w:fill="1B3A5C" w:val="clear"/>
            <w:tcMar>
              <w:top w:type="dxa" w:w="240"/>
              <w:left w:type="dxa" w:w="300"/>
              <w:bottom w:type="dxa" w:w="240"/>
              <w:right w:type="dxa" w:w="300"/>
            </w:tcMar>
          </w:tcPr>
          <w:p>
            <w:r>
              <w:rPr>
                <w:rFonts w:ascii="Arial" w:cs="Arial" w:eastAsia="Arial" w:hAnsi="Arial"/>
                <w:b/>
                <w:bCs/>
                <w:color w:val="00C48C"/>
                <w:sz w:val="18"/>
                <w:szCs w:val="18"/>
              </w:rPr>
              <w:t xml:space="preserve">SECTION 2</w:t>
            </w:r>
          </w:p>
          <w:p>
            <w:r>
              <w:rPr>
                <w:rFonts w:ascii="Arial" w:cs="Arial" w:eastAsia="Arial" w:hAnsi="Arial"/>
                <w:b/>
                <w:bCs/>
                <w:color w:val="FFFFFF"/>
                <w:sz w:val="44"/>
                <w:szCs w:val="44"/>
              </w:rPr>
              <w:t xml:space="preserve">Problem Statement Solutions</w:t>
            </w:r>
          </w:p>
          <w:p>
            <w:r>
              <w:rPr>
                <w:rFonts w:ascii="Arial" w:cs="Arial" w:eastAsia="Arial" w:hAnsi="Arial"/>
                <w:i/>
                <w:iCs/>
                <w:color w:val="AAAAAA"/>
                <w:sz w:val="22"/>
                <w:szCs w:val="22"/>
              </w:rPr>
              <w:t xml:space="preserve">How v2 Addressed Each of the Four RFP-Identified Documentation Problems</w:t>
            </w:r>
          </w:p>
        </w:tc>
      </w:tr>
    </w:tbl>
    <w:p>
      <w:pPr>
        <w:spacing w:before="0" w:after="200"/>
      </w:pPr>
      <w:r>
        <w:t xml:space="preserve"/>
      </w:r>
    </w:p>
    <w:p>
      <w:pPr>
        <w:spacing w:before="100" w:after="100"/>
      </w:pPr>
      <w:r>
        <w:rPr>
          <w:rFonts w:ascii="Arial" w:cs="Arial" w:eastAsia="Arial" w:hAnsi="Arial"/>
          <w:b w:val="false"/>
          <w:bCs w:val="false"/>
          <w:i/>
          <w:iCs/>
          <w:color w:val="000000"/>
          <w:sz w:val="22"/>
          <w:szCs w:val="22"/>
        </w:rPr>
        <w:t xml:space="preserve">The RFP identified four specific problems with the existing Livepeer documentation. This section documents how v2 addressed each, including the decision-making process, pre-work required, full implementation details, and any remaining constraints.</w:t>
      </w:r>
    </w:p>
    <w:p>
      <w:pPr>
        <w:spacing w:before="0" w:after="160"/>
      </w:pPr>
      <w:r>
        <w:t xml:space="preserve"/>
      </w:r>
    </w:p>
    <w:p>
      <w:pPr>
        <w:pStyle w:val="Heading2"/>
        <w:pBdr>
          <w:bottom w:val="single" w:color="00C48C" w:sz="4"/>
        </w:pBdr>
        <w:spacing w:before="360" w:after="160"/>
      </w:pPr>
      <w:r>
        <w:rPr>
          <w:rFonts w:ascii="Arial" w:cs="Arial" w:eastAsia="Arial" w:hAnsi="Arial"/>
          <w:b/>
          <w:bCs/>
          <w:color w:val="1B3A5C"/>
          <w:sz w:val="28"/>
          <w:szCs w:val="28"/>
        </w:rPr>
        <w:t xml:space="preserve">PS1  Complicated Onboarding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PROBLEM</w:t>
            </w:r>
          </w:p>
        </w:tc>
        <w:tc>
          <w:tcPr>
            <w:tcW w:type="dxa" w:w="8960"/>
            <w:tcBorders>
              <w:top w:val="none" w:color="FFFFFF" w:sz="0"/>
              <w:left w:val="none" w:color="FFFFFF" w:sz="0"/>
              <w:bottom w:val="none" w:color="FFFFFF" w:sz="0"/>
              <w:right w:val="none" w:color="FFFFFF" w:sz="0"/>
            </w:tcBorders>
            <w:shd w:fill="EEF2F7" w:val="clear"/>
            <w:tcMar>
              <w:top w:type="dxa" w:w="120"/>
              <w:left w:type="dxa" w:w="200"/>
              <w:bottom w:type="dxa" w:w="120"/>
              <w:right w:type="dxa" w:w="200"/>
            </w:tcMar>
          </w:tcPr>
          <w:p>
            <w:r>
              <w:rPr>
                <w:rFonts w:ascii="Arial" w:cs="Arial" w:eastAsia="Arial" w:hAnsi="Arial"/>
                <w:i/>
                <w:iCs/>
                <w:sz w:val="22"/>
                <w:szCs w:val="22"/>
              </w:rPr>
              <w:t xml:space="preserve">User journeys (node operators, app builders, delegators, gateway providers) are hidden behind toggles instead of clear entry points.</w:t>
            </w:r>
          </w:p>
        </w:tc>
      </w:tr>
    </w:tbl>
    <w:p>
      <w:pPr>
        <w:spacing w:before="0" w:after="120"/>
      </w:pPr>
      <w:r>
        <w:t xml:space="preserve"/>
      </w:r>
    </w:p>
    <w:p>
      <w:pPr>
        <w:pStyle w:val="Heading3"/>
        <w:spacing w:before="280" w:after="120"/>
      </w:pPr>
      <w:r>
        <w:rPr>
          <w:rFonts w:ascii="Arial" w:cs="Arial" w:eastAsia="Arial" w:hAnsi="Arial"/>
          <w:b/>
          <w:bCs/>
          <w:color w:val="1B3A5C"/>
          <w:sz w:val="24"/>
          <w:szCs w:val="24"/>
        </w:rPr>
        <w:t xml:space="preserve">2.1.1  Decision-Making Process</w:t>
      </w:r>
    </w:p>
    <w:p>
      <w:pPr>
        <w:spacing w:before="100" w:after="100"/>
      </w:pPr>
      <w:r>
        <w:rPr>
          <w:rFonts w:ascii="Arial" w:cs="Arial" w:eastAsia="Arial" w:hAnsi="Arial"/>
          <w:b w:val="false"/>
          <w:bCs w:val="false"/>
          <w:i w:val="false"/>
          <w:iCs w:val="false"/>
          <w:color w:val="000000"/>
          <w:sz w:val="22"/>
          <w:szCs w:val="22"/>
        </w:rPr>
        <w:t xml:space="preserve">The root cause of the onboarding problem was architectural: v1 used a single navigation structure with toggles/accordions to collapse persona-specific content, rather than routing users to persona-dedicated sections from the homepage. This forced users to discover their path through exploration rather than providing explicit direction.</w:t>
      </w:r>
    </w:p>
    <w:p>
      <w:pPr>
        <w:spacing w:before="0" w:after="80"/>
      </w:pPr>
      <w:r>
        <w:t xml:space="preserve"/>
      </w:r>
    </w:p>
    <w:p>
      <w:pPr>
        <w:spacing w:before="100" w:after="100"/>
      </w:pPr>
      <w:r>
        <w:rPr>
          <w:rFonts w:ascii="Arial" w:cs="Arial" w:eastAsia="Arial" w:hAnsi="Arial"/>
          <w:b w:val="false"/>
          <w:bCs w:val="false"/>
          <w:i w:val="false"/>
          <w:iCs w:val="false"/>
          <w:color w:val="000000"/>
          <w:sz w:val="22"/>
          <w:szCs w:val="22"/>
        </w:rPr>
        <w:t xml:space="preserve">Three structural options were evaluated:</w:t>
      </w:r>
    </w:p>
    <w:p>
      <w:pPr>
        <w:pStyle w:val="ListParagraph"/>
        <w:numPr>
          <w:ilvl w:val="0"/>
          <w:numId w:val="2"/>
        </w:numPr>
        <w:spacing w:before="60" w:after="60"/>
      </w:pPr>
      <w:r>
        <w:rPr>
          <w:rFonts w:ascii="Arial" w:cs="Arial" w:eastAsia="Arial" w:hAnsi="Arial"/>
          <w:sz w:val="22"/>
          <w:szCs w:val="22"/>
        </w:rPr>
        <w:t xml:space="preserve">Option A — Persona-first top-level navigation: dedicate each top-level section to a single stakeholder group. Maximum clarity for each persona; increases total navigation depth. Selected.</w:t>
      </w:r>
    </w:p>
    <w:p>
      <w:pPr>
        <w:pStyle w:val="ListParagraph"/>
        <w:numPr>
          <w:ilvl w:val="0"/>
          <w:numId w:val="2"/>
        </w:numPr>
        <w:spacing w:before="60" w:after="60"/>
      </w:pPr>
      <w:r>
        <w:rPr>
          <w:rFonts w:ascii="Arial" w:cs="Arial" w:eastAsia="Arial" w:hAnsi="Arial"/>
          <w:sz w:val="22"/>
          <w:szCs w:val="22"/>
        </w:rPr>
        <w:t xml:space="preserve">Option B — Job-type-first navigation: organise by activity (Build / Operate / Stake / Reference). More flexible but requires users to identify their job type first, which is ambiguous for newcomers.</w:t>
      </w:r>
    </w:p>
    <w:p>
      <w:pPr>
        <w:pStyle w:val="ListParagraph"/>
        <w:numPr>
          <w:ilvl w:val="0"/>
          <w:numId w:val="2"/>
        </w:numPr>
        <w:spacing w:before="60" w:after="60"/>
      </w:pPr>
      <w:r>
        <w:rPr>
          <w:rFonts w:ascii="Arial" w:cs="Arial" w:eastAsia="Arial" w:hAnsi="Arial"/>
          <w:sz w:val="22"/>
          <w:szCs w:val="22"/>
        </w:rPr>
        <w:t xml:space="preserve">Option C — Single unified navigation with a filtered 'start here' landing: one IA with a dynamic role-selector at the homepage. Technically complex; high dependency on Mintlify custom component development; deferred for future consideration.</w:t>
      </w:r>
    </w:p>
    <w:p>
      <w:pPr>
        <w:spacing w:before="0" w:after="80"/>
      </w:pPr>
      <w:r>
        <w:t xml:space="preserve"/>
      </w:r>
    </w:p>
    <w:p>
      <w:pPr>
        <w:spacing w:before="100" w:after="100"/>
      </w:pPr>
      <w:r>
        <w:rPr>
          <w:rFonts w:ascii="Arial" w:cs="Arial" w:eastAsia="Arial" w:hAnsi="Arial"/>
          <w:b w:val="false"/>
          <w:bCs w:val="false"/>
          <w:i w:val="false"/>
          <w:iCs w:val="false"/>
          <w:color w:val="000000"/>
          <w:sz w:val="22"/>
          <w:szCs w:val="22"/>
        </w:rPr>
        <w:t xml:space="preserve">Option A (persona-first) was selected at the Oct 20 Docs WG meeting, confirmed at the Dec 1 meeting, and implemented in the v2 IA. The key deciding input came from Rick (Technical Director) at the Oct 1 meeting: 'Gateway operators are the primary concern — docs should not always be developer-first.' This directly overrode the default assumption that Developers would be the primary homepage persona.</w:t>
      </w:r>
    </w:p>
    <w:p>
      <w:pPr>
        <w:spacing w:before="0" w:after="120"/>
      </w:pPr>
      <w:r>
        <w:t xml:space="preserve"/>
      </w:r>
    </w:p>
    <w:p>
      <w:pPr>
        <w:pStyle w:val="Heading3"/>
        <w:spacing w:before="280" w:after="120"/>
      </w:pPr>
      <w:r>
        <w:rPr>
          <w:rFonts w:ascii="Arial" w:cs="Arial" w:eastAsia="Arial" w:hAnsi="Arial"/>
          <w:b/>
          <w:bCs/>
          <w:color w:val="1B3A5C"/>
          <w:sz w:val="24"/>
          <w:szCs w:val="24"/>
        </w:rPr>
        <w:t xml:space="preserve">2.1.2  Pre-Work Required</w:t>
      </w:r>
    </w:p>
    <w:p>
      <w:pPr>
        <w:pStyle w:val="ListParagraph"/>
        <w:numPr>
          <w:ilvl w:val="0"/>
          <w:numId w:val="2"/>
        </w:numPr>
        <w:spacing w:before="60" w:after="60"/>
      </w:pPr>
      <w:r>
        <w:rPr>
          <w:rFonts w:ascii="Arial" w:cs="Arial" w:eastAsia="Arial" w:hAnsi="Arial"/>
          <w:sz w:val="22"/>
          <w:szCs w:val="22"/>
        </w:rPr>
        <w:t xml:space="preserve">Content audit of v1: full page-by-page audit identified that v1's Developer section was heavily Studio-centric (12+ pages recommended for migration to Studio docs), with no 'start here' orientation for any stakeholder type.</w:t>
      </w:r>
    </w:p>
    <w:p>
      <w:pPr>
        <w:pStyle w:val="ListParagraph"/>
        <w:numPr>
          <w:ilvl w:val="0"/>
          <w:numId w:val="2"/>
        </w:numPr>
        <w:spacing w:before="60" w:after="60"/>
      </w:pPr>
      <w:r>
        <w:rPr>
          <w:rFonts w:ascii="Arial" w:cs="Arial" w:eastAsia="Arial" w:hAnsi="Arial"/>
          <w:sz w:val="22"/>
          <w:szCs w:val="22"/>
        </w:rPr>
        <w:t xml:space="preserve">Persona journey maps: each persona's path from discovery to active use was documented, including the specific points where v1's toggle-based navigation created dead ends.</w:t>
      </w:r>
    </w:p>
    <w:p>
      <w:pPr>
        <w:pStyle w:val="ListParagraph"/>
        <w:numPr>
          <w:ilvl w:val="0"/>
          <w:numId w:val="2"/>
        </w:numPr>
        <w:spacing w:before="60" w:after="60"/>
      </w:pPr>
      <w:r>
        <w:rPr>
          <w:rFonts w:ascii="Arial" w:cs="Arial" w:eastAsia="Arial" w:hAnsi="Arial"/>
          <w:sz w:val="22"/>
          <w:szCs w:val="22"/>
        </w:rPr>
        <w:t xml:space="preserve">Forum and Discord analysis: community pain points confirmed that confusing navigation was one of the top three recurring complaints — particularly from gateway operators and orchestrators who could not find their content quickly.</w:t>
      </w:r>
    </w:p>
    <w:p>
      <w:pPr>
        <w:pStyle w:val="ListParagraph"/>
        <w:numPr>
          <w:ilvl w:val="0"/>
          <w:numId w:val="2"/>
        </w:numPr>
        <w:spacing w:before="60" w:after="60"/>
      </w:pPr>
      <w:r>
        <w:rPr>
          <w:rFonts w:ascii="Arial" w:cs="Arial" w:eastAsia="Arial" w:hAnsi="Arial"/>
          <w:sz w:val="22"/>
          <w:szCs w:val="22"/>
        </w:rPr>
        <w:t xml:space="preserve">Brand strategy: understanding what each persona cares about (developers: time-to-first-API-call; gateway operators: revenue and uptime; orchestrators: earnings and setup; delegators: safety and returns) informed copy and entry-point design.</w:t>
      </w:r>
    </w:p>
    <w:p>
      <w:pPr>
        <w:spacing w:before="0" w:after="120"/>
      </w:pPr>
      <w:r>
        <w:t xml:space="preserve"/>
      </w:r>
    </w:p>
    <w:p>
      <w:pPr>
        <w:pStyle w:val="Heading3"/>
        <w:spacing w:before="280" w:after="120"/>
      </w:pPr>
      <w:r>
        <w:rPr>
          <w:rFonts w:ascii="Arial" w:cs="Arial" w:eastAsia="Arial" w:hAnsi="Arial"/>
          <w:b/>
          <w:bCs/>
          <w:color w:val="1B3A5C"/>
          <w:sz w:val="24"/>
          <w:szCs w:val="24"/>
        </w:rPr>
        <w:t xml:space="preserve">2.1.3  Implementation</w:t>
      </w:r>
    </w:p>
    <w:p>
      <w:pPr>
        <w:spacing w:before="0" w:after="80"/>
      </w:pPr>
      <w:r>
        <w:t xml:space="preserve"/>
      </w:r>
    </w:p>
    <w:p>
      <w:pPr>
        <w:pStyle w:val="Heading4"/>
        <w:spacing w:before="200" w:after="80"/>
      </w:pPr>
      <w:r>
        <w:rPr>
          <w:rFonts w:ascii="Arial" w:cs="Arial" w:eastAsia="Arial" w:hAnsi="Arial"/>
          <w:b/>
          <w:bCs/>
          <w:color w:val="555555"/>
          <w:sz w:val="22"/>
          <w:szCs w:val="22"/>
        </w:rPr>
        <w:t xml:space="preserve">[IA] Nine Persona-Mapped Top-Level Sections</w:t>
      </w:r>
    </w:p>
    <w:p>
      <w:pPr>
        <w:pStyle w:val="ListParagraph"/>
        <w:numPr>
          <w:ilvl w:val="0"/>
          <w:numId w:val="2"/>
        </w:numPr>
        <w:spacing w:before="60" w:after="60"/>
      </w:pPr>
      <w:r>
        <w:rPr>
          <w:rFonts w:ascii="Arial" w:cs="Arial" w:eastAsia="Arial" w:hAnsi="Arial"/>
          <w:sz w:val="22"/>
          <w:szCs w:val="22"/>
        </w:rPr>
        <w:t xml:space="preserve">Home / About / Platforms / Developers / Gateways / GPU Nodes / LP Token / Community / Resource HUB — each section maps to a distinct stakeholder group or functional cluster. Implemented in </w:t>
      </w:r>
      <w:r>
        <w:rPr>
          <w:rFonts w:ascii="Arial" w:cs="Arial" w:eastAsia="Arial" w:hAnsi="Arial"/>
          <w:b/>
          <w:bCs/>
          <w:sz w:val="22"/>
          <w:szCs w:val="22"/>
        </w:rPr>
        <w:t xml:space="preserve">docs.json</w:t>
      </w:r>
      <w:r>
        <w:rPr>
          <w:rFonts w:ascii="Arial" w:cs="Arial" w:eastAsia="Arial" w:hAnsi="Arial"/>
          <w:sz w:val="22"/>
          <w:szCs w:val="22"/>
        </w:rPr>
        <w:t xml:space="preserve"> (3,274 lines). Version boundary clear at v1/ vs v2/.</w:t>
      </w:r>
    </w:p>
    <w:p>
      <w:pPr>
        <w:spacing w:before="0" w:after="80"/>
      </w:pPr>
      <w:r>
        <w:t xml:space="preserve"/>
      </w:r>
    </w:p>
    <w:p>
      <w:pPr>
        <w:pStyle w:val="Heading4"/>
        <w:spacing w:before="200" w:after="80"/>
      </w:pPr>
      <w:r>
        <w:rPr>
          <w:rFonts w:ascii="Arial" w:cs="Arial" w:eastAsia="Arial" w:hAnsi="Arial"/>
          <w:b/>
          <w:bCs/>
          <w:color w:val="555555"/>
          <w:sz w:val="22"/>
          <w:szCs w:val="22"/>
        </w:rPr>
        <w:t xml:space="preserve">[UI / UX] Mission Control Homepage</w:t>
      </w:r>
    </w:p>
    <w:p>
      <w:pPr>
        <w:pStyle w:val="ListParagraph"/>
        <w:numPr>
          <w:ilvl w:val="0"/>
          <w:numId w:val="2"/>
        </w:numPr>
        <w:spacing w:before="60" w:after="60"/>
      </w:pPr>
      <w:r>
        <w:rPr>
          <w:rFonts w:ascii="Arial" w:cs="Arial" w:eastAsia="Arial" w:hAnsi="Arial"/>
          <w:sz w:val="22"/>
          <w:szCs w:val="22"/>
        </w:rPr>
        <w:t xml:space="preserve">Nine hero cards replace toggle-based navigation. Each card is a direct entry point to a persona's section — no exploration required. Card design includes role-specific imagery, a title, and a single-sentence value proposition.</w:t>
      </w:r>
    </w:p>
    <w:p>
      <w:pPr>
        <w:pStyle w:val="ListParagraph"/>
        <w:numPr>
          <w:ilvl w:val="0"/>
          <w:numId w:val="2"/>
        </w:numPr>
        <w:spacing w:before="60" w:after="60"/>
      </w:pPr>
      <w:r>
        <w:rPr>
          <w:rFonts w:ascii="Arial" w:cs="Arial" w:eastAsia="Arial" w:hAnsi="Arial"/>
          <w:sz w:val="22"/>
          <w:szCs w:val="22"/>
        </w:rPr>
        <w:t xml:space="preserve">The homepage provides complete onboarding orientation: what Livepeer is, who it is for, and where each persona should start — before any technical content.</w:t>
      </w:r>
    </w:p>
    <w:p>
      <w:pPr>
        <w:pStyle w:val="ListParagraph"/>
        <w:numPr>
          <w:ilvl w:val="0"/>
          <w:numId w:val="2"/>
        </w:numPr>
        <w:spacing w:before="60" w:after="60"/>
      </w:pPr>
      <w:r>
        <w:rPr>
          <w:rFonts w:ascii="Arial" w:cs="Arial" w:eastAsia="Arial" w:hAnsi="Arial"/>
          <w:sz w:val="22"/>
          <w:szCs w:val="22"/>
        </w:rPr>
        <w:t xml:space="preserve">Livepeer Primer page: a dedicated 'what is Livepeer?' reference for newcomers arriving without ecosystem context. Positioned as the first stop before any persona portal.</w:t>
      </w:r>
    </w:p>
    <w:p>
      <w:pPr>
        <w:spacing w:before="0" w:after="80"/>
      </w:pPr>
      <w:r>
        <w:t xml:space="preserve"/>
      </w:r>
    </w:p>
    <w:p>
      <w:pPr>
        <w:pStyle w:val="Heading4"/>
        <w:spacing w:before="200" w:after="80"/>
      </w:pPr>
      <w:r>
        <w:rPr>
          <w:rFonts w:ascii="Arial" w:cs="Arial" w:eastAsia="Arial" w:hAnsi="Arial"/>
          <w:b/>
          <w:bCs/>
          <w:color w:val="555555"/>
          <w:sz w:val="22"/>
          <w:szCs w:val="22"/>
        </w:rPr>
        <w:t xml:space="preserve">[UX / Copy] Portal Pages as Persona Landing Zones</w:t>
      </w:r>
    </w:p>
    <w:p>
      <w:pPr>
        <w:pStyle w:val="ListParagraph"/>
        <w:numPr>
          <w:ilvl w:val="0"/>
          <w:numId w:val="2"/>
        </w:numPr>
        <w:spacing w:before="60" w:after="60"/>
      </w:pPr>
      <w:r>
        <w:rPr>
          <w:rFonts w:ascii="Arial" w:cs="Arial" w:eastAsia="Arial" w:hAnsi="Arial"/>
          <w:sz w:val="22"/>
          <w:szCs w:val="22"/>
        </w:rPr>
        <w:t xml:space="preserve">Each top-level section opens with a dedicated portal page: Gateways Portal, Developer Portal, Orchestrators Portal, LP Token Portal, Community Portal. These serve as the 'start here' orientation for each persona, providing: what you can do here, what you need before starting, and where to go next.</w:t>
      </w:r>
    </w:p>
    <w:p>
      <w:pPr>
        <w:pStyle w:val="ListParagraph"/>
        <w:numPr>
          <w:ilvl w:val="0"/>
          <w:numId w:val="2"/>
        </w:numPr>
        <w:spacing w:before="60" w:after="60"/>
      </w:pPr>
      <w:r>
        <w:rPr>
          <w:rFonts w:ascii="Arial" w:cs="Arial" w:eastAsia="Arial" w:hAnsi="Arial"/>
          <w:sz w:val="22"/>
          <w:szCs w:val="22"/>
        </w:rPr>
        <w:t xml:space="preserve">Developer portal further sub-routes by developer type: Stream Video / Run AI Pipelines / Build Your Own App / Integrate / Contribute / Find Hackathons / Find Opportunities. Each sub-path is a card with a single action.</w:t>
      </w:r>
    </w:p>
    <w:p>
      <w:pPr>
        <w:spacing w:before="0" w:after="80"/>
      </w:pPr>
      <w:r>
        <w:t xml:space="preserve"/>
      </w:r>
    </w:p>
    <w:p>
      <w:pPr>
        <w:pStyle w:val="Heading4"/>
        <w:spacing w:before="200" w:after="80"/>
      </w:pPr>
      <w:r>
        <w:rPr>
          <w:rFonts w:ascii="Arial" w:cs="Arial" w:eastAsia="Arial" w:hAnsi="Arial"/>
          <w:b/>
          <w:bCs/>
          <w:color w:val="555555"/>
          <w:sz w:val="22"/>
          <w:szCs w:val="22"/>
        </w:rPr>
        <w:t xml:space="preserve">[Copy] Zero-to-Hero Content Structure</w:t>
      </w:r>
    </w:p>
    <w:p>
      <w:pPr>
        <w:pStyle w:val="ListParagraph"/>
        <w:numPr>
          <w:ilvl w:val="0"/>
          <w:numId w:val="2"/>
        </w:numPr>
        <w:spacing w:before="60" w:after="60"/>
      </w:pPr>
      <w:r>
        <w:rPr>
          <w:rFonts w:ascii="Arial" w:cs="Arial" w:eastAsia="Arial" w:hAnsi="Arial"/>
          <w:sz w:val="22"/>
          <w:szCs w:val="22"/>
        </w:rPr>
        <w:t xml:space="preserve">All persona sections follow Tutorial → How-To → Explanation → Reference (Diátaxis model): orientation first, quickstart second, operational depth third, deep reference last. This prevents the v1 problem of dumping users into technical reference pages before they understand context.</w:t>
      </w:r>
    </w:p>
    <w:p>
      <w:pPr>
        <w:pStyle w:val="ListParagraph"/>
        <w:numPr>
          <w:ilvl w:val="0"/>
          <w:numId w:val="2"/>
        </w:numPr>
        <w:spacing w:before="60" w:after="60"/>
      </w:pPr>
      <w:r>
        <w:rPr>
          <w:rFonts w:ascii="Arial" w:cs="Arial" w:eastAsia="Arial" w:hAnsi="Arial"/>
          <w:sz w:val="22"/>
          <w:szCs w:val="22"/>
        </w:rPr>
        <w:t xml:space="preserve">Each portal page opens with the persona's value proposition — what they gain from Livepeer — before any technical requirement. Example: GPU Nodes portal opens with earning context, not with node configuration.</w:t>
      </w:r>
    </w:p>
    <w:p>
      <w:pPr>
        <w:spacing w:before="0" w:after="80"/>
      </w:pPr>
      <w:r>
        <w:t xml:space="preserve"/>
      </w:r>
    </w:p>
    <w:p>
      <w:pPr>
        <w:pStyle w:val="Heading4"/>
        <w:spacing w:before="200" w:after="80"/>
      </w:pPr>
      <w:r>
        <w:rPr>
          <w:rFonts w:ascii="Arial" w:cs="Arial" w:eastAsia="Arial" w:hAnsi="Arial"/>
          <w:b/>
          <w:bCs/>
          <w:color w:val="555555"/>
          <w:sz w:val="22"/>
          <w:szCs w:val="22"/>
        </w:rPr>
        <w:t xml:space="preserve">[Technical] Redirect Architecture</w:t>
      </w:r>
    </w:p>
    <w:p>
      <w:pPr>
        <w:pStyle w:val="ListParagraph"/>
        <w:numPr>
          <w:ilvl w:val="0"/>
          <w:numId w:val="2"/>
        </w:numPr>
        <w:spacing w:before="60" w:after="60"/>
      </w:pPr>
      <w:r>
        <w:rPr>
          <w:rFonts w:ascii="Arial" w:cs="Arial" w:eastAsia="Arial" w:hAnsi="Arial"/>
          <w:sz w:val="22"/>
          <w:szCs w:val="22"/>
        </w:rPr>
        <w:t xml:space="preserve">Comprehensive redirect configuration in docs.json ensures users arriving via v1 URLs (bookmarks, search results, Discord links) are forwarded to the correct v2 persona section rather than receiving 404 errors.</w:t>
      </w:r>
    </w:p>
    <w:p>
      <w:pPr>
        <w:pStyle w:val="ListParagraph"/>
        <w:numPr>
          <w:ilvl w:val="0"/>
          <w:numId w:val="2"/>
        </w:numPr>
        <w:spacing w:before="60" w:after="60"/>
      </w:pPr>
      <w:r>
        <w:rPr>
          <w:rFonts w:ascii="Arial" w:cs="Arial" w:eastAsia="Arial" w:hAnsi="Arial"/>
          <w:sz w:val="22"/>
          <w:szCs w:val="22"/>
        </w:rPr>
        <w:t xml:space="preserve">v1 is preserved at docs.livepeer.org/v1 with a version switcher — users who relied on v1 navigation can continue to use it during the transition.</w:t>
      </w:r>
    </w:p>
    <w:p>
      <w:pPr>
        <w:spacing w:before="0" w:after="80"/>
      </w:pPr>
      <w:r>
        <w:t xml:space="preserve"/>
      </w:r>
    </w:p>
    <w:p>
      <w:pPr>
        <w:pStyle w:val="Heading4"/>
        <w:spacing w:before="200" w:after="80"/>
      </w:pPr>
      <w:r>
        <w:rPr>
          <w:rFonts w:ascii="Arial" w:cs="Arial" w:eastAsia="Arial" w:hAnsi="Arial"/>
          <w:b/>
          <w:bCs/>
          <w:color w:val="555555"/>
          <w:sz w:val="22"/>
          <w:szCs w:val="22"/>
        </w:rPr>
        <w:t xml:space="preserve">[DX] Goal-Based Tutorials</w:t>
      </w:r>
    </w:p>
    <w:p>
      <w:pPr>
        <w:pStyle w:val="ListParagraph"/>
        <w:numPr>
          <w:ilvl w:val="0"/>
          <w:numId w:val="2"/>
        </w:numPr>
        <w:spacing w:before="60" w:after="60"/>
      </w:pPr>
      <w:r>
        <w:rPr>
          <w:rFonts w:ascii="Arial" w:cs="Arial" w:eastAsia="Arial" w:hAnsi="Arial"/>
          <w:sz w:val="22"/>
          <w:szCs w:val="22"/>
        </w:rPr>
        <w:t xml:space="preserve">Gateway quickstart: get-AI-to-setup-the-gateway.mdx provides a complete, executable gateway setup path — structured so that both human operators and AI agents can follow it.</w:t>
      </w:r>
    </w:p>
    <w:p>
      <w:pPr>
        <w:pStyle w:val="ListParagraph"/>
        <w:numPr>
          <w:ilvl w:val="0"/>
          <w:numId w:val="2"/>
        </w:numPr>
        <w:spacing w:before="60" w:after="60"/>
      </w:pPr>
      <w:r>
        <w:rPr>
          <w:rFonts w:ascii="Arial" w:cs="Arial" w:eastAsia="Arial" w:hAnsi="Arial"/>
          <w:sz w:val="22"/>
          <w:szCs w:val="22"/>
        </w:rPr>
        <w:t xml:space="preserve">Orchestrator, delegator, and developer quickstart frameworks are in place; AI Jobs and Transcoding Jobs quickstart content is the primary outstanding item requiring TD input.</w:t>
      </w:r>
    </w:p>
    <w:p>
      <w:pPr>
        <w:spacing w:before="0" w:after="80"/>
      </w:pPr>
      <w:r>
        <w:t xml:space="preserve"/>
      </w:r>
    </w:p>
    <w:p>
      <w:pPr>
        <w:pStyle w:val="Heading4"/>
        <w:spacing w:before="200" w:after="80"/>
      </w:pPr>
      <w:r>
        <w:rPr>
          <w:rFonts w:ascii="Arial" w:cs="Arial" w:eastAsia="Arial" w:hAnsi="Arial"/>
          <w:b/>
          <w:bCs/>
          <w:color w:val="555555"/>
          <w:sz w:val="22"/>
          <w:szCs w:val="22"/>
        </w:rPr>
        <w:t xml:space="preserve">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CONSTRAINT</w:t>
            </w:r>
          </w:p>
        </w:tc>
        <w:tc>
          <w:tcPr>
            <w:tcW w:type="dxa" w:w="8960"/>
            <w:tcBorders>
              <w:top w:val="none" w:color="FFFFFF" w:sz="0"/>
              <w:left w:val="none" w:color="FFFFFF" w:sz="0"/>
              <w:bottom w:val="none" w:color="FFFFFF" w:sz="0"/>
              <w:right w:val="none" w:color="FFFFFF" w:sz="0"/>
            </w:tcBorders>
            <w:shd w:fill="EEF2F7" w:val="clear"/>
            <w:tcMar>
              <w:top w:type="dxa" w:w="120"/>
              <w:left w:type="dxa" w:w="200"/>
              <w:bottom w:type="dxa" w:w="120"/>
              <w:right w:type="dxa" w:w="200"/>
            </w:tcMar>
          </w:tcPr>
          <w:p>
            <w:r>
              <w:rPr>
                <w:rFonts w:ascii="Arial" w:cs="Arial" w:eastAsia="Arial" w:hAnsi="Arial"/>
                <w:i/>
                <w:iCs/>
                <w:sz w:val="22"/>
                <w:szCs w:val="22"/>
              </w:rPr>
              <w:t xml:space="preserve">AI Jobs quickstart and Transcoding Jobs quickstart content: page structures exist (v2/pages/03_developers/) but content requires Peter (AI SPE Lead) and Rick (TD) direct input on pipeline flows and validated technical details. This is not a documentation architecture gap — it is a content dependency on subject-matter expertise that was not made available during the engagement window. The onboarding journey for these two developer sub-paths is therefore incomplete, though the entry points and section structure are in place.</w:t>
            </w:r>
          </w:p>
        </w:tc>
      </w:tr>
    </w:tbl>
    <w:p>
      <w:pPr>
        <w:spacing w:before="0" w:after="200"/>
      </w:pPr>
      <w:r>
        <w:t xml:space="preserve"/>
      </w:r>
    </w:p>
    <w:p>
      <w:pPr>
        <w:pStyle w:val="Heading2"/>
        <w:pBdr>
          <w:bottom w:val="single" w:color="00C48C" w:sz="4"/>
        </w:pBdr>
        <w:spacing w:before="360" w:after="160"/>
      </w:pPr>
      <w:r>
        <w:rPr>
          <w:rFonts w:ascii="Arial" w:cs="Arial" w:eastAsia="Arial" w:hAnsi="Arial"/>
          <w:b/>
          <w:bCs/>
          <w:color w:val="1B3A5C"/>
          <w:sz w:val="28"/>
          <w:szCs w:val="28"/>
        </w:rPr>
        <w:t xml:space="preserve">PS2  Outdated or Inconsistent Content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PROBLEM</w:t>
            </w:r>
          </w:p>
        </w:tc>
        <w:tc>
          <w:tcPr>
            <w:tcW w:type="dxa" w:w="8960"/>
            <w:tcBorders>
              <w:top w:val="none" w:color="FFFFFF" w:sz="0"/>
              <w:left w:val="none" w:color="FFFFFF" w:sz="0"/>
              <w:bottom w:val="none" w:color="FFFFFF" w:sz="0"/>
              <w:right w:val="none" w:color="FFFFFF" w:sz="0"/>
            </w:tcBorders>
            <w:shd w:fill="EEF2F7" w:val="clear"/>
            <w:tcMar>
              <w:top w:type="dxa" w:w="120"/>
              <w:left w:type="dxa" w:w="200"/>
              <w:bottom w:type="dxa" w:w="120"/>
              <w:right w:type="dxa" w:w="200"/>
            </w:tcMar>
          </w:tcPr>
          <w:p>
            <w:r>
              <w:rPr>
                <w:rFonts w:ascii="Arial" w:cs="Arial" w:eastAsia="Arial" w:hAnsi="Arial"/>
                <w:i/>
                <w:iCs/>
                <w:sz w:val="22"/>
                <w:szCs w:val="22"/>
              </w:rPr>
              <w:t xml:space="preserve">Deprecated APIs, stale references, incomplete AI coverage, and fragmented changelogs.</w:t>
            </w:r>
          </w:p>
        </w:tc>
      </w:tr>
    </w:tbl>
    <w:p>
      <w:pPr>
        <w:spacing w:before="0" w:after="120"/>
      </w:pPr>
      <w:r>
        <w:t xml:space="preserve"/>
      </w:r>
    </w:p>
    <w:p>
      <w:pPr>
        <w:pStyle w:val="Heading3"/>
        <w:spacing w:before="280" w:after="120"/>
      </w:pPr>
      <w:r>
        <w:rPr>
          <w:rFonts w:ascii="Arial" w:cs="Arial" w:eastAsia="Arial" w:hAnsi="Arial"/>
          <w:b/>
          <w:bCs/>
          <w:color w:val="1B3A5C"/>
          <w:sz w:val="24"/>
          <w:szCs w:val="24"/>
        </w:rPr>
        <w:t xml:space="preserve">2.2.1  Decision-Making Process</w:t>
      </w:r>
    </w:p>
    <w:p>
      <w:pPr>
        <w:spacing w:before="100" w:after="100"/>
      </w:pPr>
      <w:r>
        <w:rPr>
          <w:rFonts w:ascii="Arial" w:cs="Arial" w:eastAsia="Arial" w:hAnsi="Arial"/>
          <w:b w:val="false"/>
          <w:bCs w:val="false"/>
          <w:i w:val="false"/>
          <w:iCs w:val="false"/>
          <w:color w:val="000000"/>
          <w:sz w:val="22"/>
          <w:szCs w:val="22"/>
        </w:rPr>
        <w:t xml:space="preserve">The content debt problem had three distinct sub-problems requiring different solutions: (1) deprecated/stale content that needed removal and replacement, (2) incomplete AI coverage that needed new content written, and (3) fragmented changelogs that needed consolidation. Each required a different intervention.</w:t>
      </w:r>
    </w:p>
    <w:p>
      <w:pPr>
        <w:spacing w:before="0" w:after="80"/>
      </w:pPr>
      <w:r>
        <w:t xml:space="preserve"/>
      </w:r>
    </w:p>
    <w:p>
      <w:pPr>
        <w:spacing w:before="100" w:after="100"/>
      </w:pPr>
      <w:r>
        <w:rPr>
          <w:rFonts w:ascii="Arial" w:cs="Arial" w:eastAsia="Arial" w:hAnsi="Arial"/>
          <w:b w:val="false"/>
          <w:bCs w:val="false"/>
          <w:i w:val="false"/>
          <w:iCs w:val="false"/>
          <w:color w:val="000000"/>
          <w:sz w:val="22"/>
          <w:szCs w:val="22"/>
        </w:rPr>
        <w:t xml:space="preserve">For deprecated content: the deprecation/migration matrix approach was selected over a rolling edit approach. This produced a definitive decision (keep/move/merge/rewrite/deprecate) for every v1 page before any rewriting began, preventing the common failure mode of incrementally editing stale content without a clear endpoint.</w:t>
      </w:r>
    </w:p>
    <w:p>
      <w:pPr>
        <w:spacing w:before="0" w:after="80"/>
      </w:pPr>
      <w:r>
        <w:t xml:space="preserve"/>
      </w:r>
    </w:p>
    <w:p>
      <w:pPr>
        <w:spacing w:before="100" w:after="100"/>
      </w:pPr>
      <w:r>
        <w:rPr>
          <w:rFonts w:ascii="Arial" w:cs="Arial" w:eastAsia="Arial" w:hAnsi="Arial"/>
          <w:b w:val="false"/>
          <w:bCs w:val="false"/>
          <w:i w:val="false"/>
          <w:iCs w:val="false"/>
          <w:color w:val="000000"/>
          <w:sz w:val="22"/>
          <w:szCs w:val="22"/>
        </w:rPr>
        <w:t xml:space="preserve">For AI coverage: the engagement identified that v1's 'AI Video (Beta)' section was architecturally confused — mixing AI Orchestrator and AI Gateway content with non-AI equivalents, with 9 pipeline pages that Rick confirmed were mostly deprecated (only text-to-image was retained). The decision was to merge AI and non-AI pathways into unified gateway and orchestrator sections, rather than maintaining a separate AI section.</w:t>
      </w:r>
    </w:p>
    <w:p>
      <w:pPr>
        <w:spacing w:before="0" w:after="80"/>
      </w:pPr>
      <w:r>
        <w:t xml:space="preserve"/>
      </w:r>
    </w:p>
    <w:p>
      <w:pPr>
        <w:spacing w:before="100" w:after="100"/>
      </w:pPr>
      <w:r>
        <w:rPr>
          <w:rFonts w:ascii="Arial" w:cs="Arial" w:eastAsia="Arial" w:hAnsi="Arial"/>
          <w:b w:val="false"/>
          <w:bCs w:val="false"/>
          <w:i w:val="false"/>
          <w:iCs w:val="false"/>
          <w:color w:val="000000"/>
          <w:sz w:val="22"/>
          <w:szCs w:val="22"/>
        </w:rPr>
        <w:t xml:space="preserve">For changelogs: a canonical changelog consolidation was planned but not fully delivered — this represents the primary outstanding content gap in this category.</w:t>
      </w:r>
    </w:p>
    <w:p>
      <w:pPr>
        <w:spacing w:before="0" w:after="120"/>
      </w:pPr>
      <w:r>
        <w:t xml:space="preserve"/>
      </w:r>
    </w:p>
    <w:p>
      <w:pPr>
        <w:pStyle w:val="Heading3"/>
        <w:spacing w:before="280" w:after="120"/>
      </w:pPr>
      <w:r>
        <w:rPr>
          <w:rFonts w:ascii="Arial" w:cs="Arial" w:eastAsia="Arial" w:hAnsi="Arial"/>
          <w:b/>
          <w:bCs/>
          <w:color w:val="1B3A5C"/>
          <w:sz w:val="24"/>
          <w:szCs w:val="24"/>
        </w:rPr>
        <w:t xml:space="preserve">2.2.2  Pre-Work Required</w:t>
      </w:r>
    </w:p>
    <w:p>
      <w:pPr>
        <w:pStyle w:val="ListParagraph"/>
        <w:numPr>
          <w:ilvl w:val="0"/>
          <w:numId w:val="2"/>
        </w:numPr>
        <w:spacing w:before="60" w:after="60"/>
      </w:pPr>
      <w:r>
        <w:rPr>
          <w:rFonts w:ascii="Arial" w:cs="Arial" w:eastAsia="Arial" w:hAnsi="Arial"/>
          <w:sz w:val="22"/>
          <w:szCs w:val="22"/>
        </w:rPr>
        <w:t xml:space="preserve">Page-by-page content audit of v1: every page assessed for currency, accuracy, and stakeholder relevance. Produced the deprecation/migration matrix.</w:t>
      </w:r>
    </w:p>
    <w:p>
      <w:pPr>
        <w:pStyle w:val="ListParagraph"/>
        <w:numPr>
          <w:ilvl w:val="0"/>
          <w:numId w:val="2"/>
        </w:numPr>
        <w:spacing w:before="60" w:after="60"/>
      </w:pPr>
      <w:r>
        <w:rPr>
          <w:rFonts w:ascii="Arial" w:cs="Arial" w:eastAsia="Arial" w:hAnsi="Arial"/>
          <w:sz w:val="22"/>
          <w:szCs w:val="22"/>
        </w:rPr>
        <w:t xml:space="preserve">Rick (TD) review of AI pipeline pages: confirmed which AI pipeline pages were deprecated (most) and which were retained (text-to-image). This was essential input that required direct stakeholder engagement.</w:t>
      </w:r>
    </w:p>
    <w:p>
      <w:pPr>
        <w:pStyle w:val="ListParagraph"/>
        <w:numPr>
          <w:ilvl w:val="0"/>
          <w:numId w:val="2"/>
        </w:numPr>
        <w:spacing w:before="60" w:after="60"/>
      </w:pPr>
      <w:r>
        <w:rPr>
          <w:rFonts w:ascii="Arial" w:cs="Arial" w:eastAsia="Arial" w:hAnsi="Arial"/>
          <w:sz w:val="22"/>
          <w:szCs w:val="22"/>
        </w:rPr>
        <w:t xml:space="preserve">Network and protocol modelling: understanding Livepeer's technical stack deeply enough to identify what was actually outdated (vs. what appeared outdated but remained valid) required significant protocol research.</w:t>
      </w:r>
    </w:p>
    <w:p>
      <w:pPr>
        <w:pStyle w:val="ListParagraph"/>
        <w:numPr>
          <w:ilvl w:val="0"/>
          <w:numId w:val="2"/>
        </w:numPr>
        <w:spacing w:before="60" w:after="60"/>
      </w:pPr>
      <w:r>
        <w:rPr>
          <w:rFonts w:ascii="Arial" w:cs="Arial" w:eastAsia="Arial" w:hAnsi="Arial"/>
          <w:sz w:val="22"/>
          <w:szCs w:val="22"/>
        </w:rPr>
        <w:t xml:space="preserve">API surface research: full review of Livepeer's API landscape including realtime APIs, BYOC APIs, Studio APIs, Gateway APIs, and AI worker APIs — to understand the complete API surface that documentation needed to cover.</w:t>
      </w:r>
    </w:p>
    <w:p>
      <w:pPr>
        <w:spacing w:before="0" w:after="120"/>
      </w:pPr>
      <w:r>
        <w:t xml:space="preserve"/>
      </w:r>
    </w:p>
    <w:p>
      <w:pPr>
        <w:pStyle w:val="Heading3"/>
        <w:spacing w:before="280" w:after="120"/>
      </w:pPr>
      <w:r>
        <w:rPr>
          <w:rFonts w:ascii="Arial" w:cs="Arial" w:eastAsia="Arial" w:hAnsi="Arial"/>
          <w:b/>
          <w:bCs/>
          <w:color w:val="1B3A5C"/>
          <w:sz w:val="24"/>
          <w:szCs w:val="24"/>
        </w:rPr>
        <w:t xml:space="preserve">2.2.3  Implementation</w:t>
      </w:r>
    </w:p>
    <w:p>
      <w:pPr>
        <w:spacing w:before="0" w:after="80"/>
      </w:pPr>
      <w:r>
        <w:t xml:space="preserve"/>
      </w:r>
    </w:p>
    <w:p>
      <w:pPr>
        <w:pStyle w:val="Heading4"/>
        <w:spacing w:before="200" w:after="80"/>
      </w:pPr>
      <w:r>
        <w:rPr>
          <w:rFonts w:ascii="Arial" w:cs="Arial" w:eastAsia="Arial" w:hAnsi="Arial"/>
          <w:b/>
          <w:bCs/>
          <w:color w:val="555555"/>
          <w:sz w:val="22"/>
          <w:szCs w:val="22"/>
        </w:rPr>
        <w:t xml:space="preserve">[Technical] Deprecation &amp; Migration Matrix</w:t>
      </w:r>
    </w:p>
    <w:p>
      <w:pPr>
        <w:pStyle w:val="ListParagraph"/>
        <w:numPr>
          <w:ilvl w:val="0"/>
          <w:numId w:val="2"/>
        </w:numPr>
        <w:spacing w:before="60" w:after="60"/>
      </w:pPr>
      <w:r>
        <w:rPr>
          <w:rFonts w:ascii="Arial" w:cs="Arial" w:eastAsia="Arial" w:hAnsi="Arial"/>
          <w:sz w:val="22"/>
          <w:szCs w:val="22"/>
        </w:rPr>
        <w:t xml:space="preserve">Every v1 page was mapped to one of: keep, move, merge, rewrite, or deprecate. This matrix drove all content migration decisions and ensured no legacy content was retained without deliberate intent.</w:t>
      </w:r>
    </w:p>
    <w:p>
      <w:pPr>
        <w:pStyle w:val="ListParagraph"/>
        <w:numPr>
          <w:ilvl w:val="0"/>
          <w:numId w:val="2"/>
        </w:numPr>
        <w:spacing w:before="60" w:after="60"/>
      </w:pPr>
      <w:r>
        <w:rPr>
          <w:rFonts w:ascii="Arial" w:cs="Arial" w:eastAsia="Arial" w:hAnsi="Arial"/>
          <w:sz w:val="22"/>
          <w:szCs w:val="22"/>
        </w:rPr>
        <w:t xml:space="preserve">v1 is preserved at docs.livepeer.org/v1 — ensuring that deprecated content is not destroyed but archived behind a clear version boundary. Redirect configuration in </w:t>
      </w:r>
      <w:r>
        <w:rPr>
          <w:rFonts w:ascii="Arial" w:cs="Arial" w:eastAsia="Arial" w:hAnsi="Arial"/>
          <w:b/>
          <w:bCs/>
          <w:sz w:val="22"/>
          <w:szCs w:val="22"/>
        </w:rPr>
        <w:t xml:space="preserve">docs.json</w:t>
      </w:r>
      <w:r>
        <w:rPr>
          <w:rFonts w:ascii="Arial" w:cs="Arial" w:eastAsia="Arial" w:hAnsi="Arial"/>
          <w:sz w:val="22"/>
          <w:szCs w:val="22"/>
        </w:rPr>
        <w:t xml:space="preserve"> handles URL continuity.</w:t>
      </w:r>
    </w:p>
    <w:p>
      <w:pPr>
        <w:pStyle w:val="ListParagraph"/>
        <w:numPr>
          <w:ilvl w:val="0"/>
          <w:numId w:val="2"/>
        </w:numPr>
        <w:spacing w:before="60" w:after="60"/>
      </w:pPr>
      <w:r>
        <w:rPr>
          <w:rFonts w:ascii="Arial" w:cs="Arial" w:eastAsia="Arial" w:hAnsi="Arial"/>
          <w:sz w:val="22"/>
          <w:szCs w:val="22"/>
        </w:rPr>
        <w:t xml:space="preserve">12+ Developer section pages were migrated to Studio documentation (Overview, Assets, Livestream, Access Control, Webhooks, Transcode API, Viewership Metrics, Projects) — removing Studio-specific content from the core network docs.</w:t>
      </w:r>
    </w:p>
    <w:p>
      <w:pPr>
        <w:spacing w:before="0" w:after="80"/>
      </w:pPr>
      <w:r>
        <w:t xml:space="preserve"/>
      </w:r>
    </w:p>
    <w:p>
      <w:pPr>
        <w:pStyle w:val="Heading4"/>
        <w:spacing w:before="200" w:after="80"/>
      </w:pPr>
      <w:r>
        <w:rPr>
          <w:rFonts w:ascii="Arial" w:cs="Arial" w:eastAsia="Arial" w:hAnsi="Arial"/>
          <w:b/>
          <w:bCs/>
          <w:color w:val="555555"/>
          <w:sz w:val="22"/>
          <w:szCs w:val="22"/>
        </w:rPr>
        <w:t xml:space="preserve">[Copy / Technical] AI Coverage</w:t>
      </w:r>
    </w:p>
    <w:p>
      <w:pPr>
        <w:pStyle w:val="ListParagraph"/>
        <w:numPr>
          <w:ilvl w:val="0"/>
          <w:numId w:val="2"/>
        </w:numPr>
        <w:spacing w:before="60" w:after="60"/>
      </w:pPr>
      <w:r>
        <w:rPr>
          <w:rFonts w:ascii="Arial" w:cs="Arial" w:eastAsia="Arial" w:hAnsi="Arial"/>
          <w:sz w:val="22"/>
          <w:szCs w:val="22"/>
        </w:rPr>
        <w:t xml:space="preserve">AI Orchestrator and AI Gateway documentation merged with their non-AI equivalents into unified sections — eliminating the artificial AI/non-AI split that confused the v1 navigation.</w:t>
      </w:r>
    </w:p>
    <w:p>
      <w:pPr>
        <w:pStyle w:val="ListParagraph"/>
        <w:numPr>
          <w:ilvl w:val="0"/>
          <w:numId w:val="2"/>
        </w:numPr>
        <w:spacing w:before="60" w:after="60"/>
      </w:pPr>
      <w:r>
        <w:rPr>
          <w:rFonts w:ascii="Arial" w:cs="Arial" w:eastAsia="Arial" w:hAnsi="Arial"/>
          <w:sz w:val="22"/>
          <w:szCs w:val="22"/>
        </w:rPr>
        <w:t xml:space="preserve">9 deprecated AI pipeline pages removed; text-to-image retained as the active AI pipeline pathway.</w:t>
      </w:r>
    </w:p>
    <w:p>
      <w:pPr>
        <w:pStyle w:val="ListParagraph"/>
        <w:numPr>
          <w:ilvl w:val="0"/>
          <w:numId w:val="2"/>
        </w:numPr>
        <w:spacing w:before="60" w:after="60"/>
      </w:pPr>
      <w:r>
        <w:rPr>
          <w:rFonts w:ascii="Arial" w:cs="Arial" w:eastAsia="Arial" w:hAnsi="Arial"/>
          <w:sz w:val="22"/>
          <w:szCs w:val="22"/>
        </w:rPr>
        <w:t xml:space="preserve">New AI inference documentation written for the Developer section: AI pipelines overview, inference on Livepeer, builder opportunities.</w:t>
      </w:r>
    </w:p>
    <w:p>
      <w:pPr>
        <w:pStyle w:val="ListParagraph"/>
        <w:numPr>
          <w:ilvl w:val="0"/>
          <w:numId w:val="2"/>
        </w:numPr>
        <w:spacing w:before="60" w:after="60"/>
      </w:pPr>
      <w:r>
        <w:rPr>
          <w:rFonts w:ascii="Arial" w:cs="Arial" w:eastAsia="Arial" w:hAnsi="Arial"/>
          <w:sz w:val="22"/>
          <w:szCs w:val="22"/>
        </w:rPr>
        <w:t xml:space="preserve">OpenAPI specs for AI worker (api/ai-worker.yaml) provide machine-readable AI API reference alongside human documentation.</w:t>
      </w:r>
    </w:p>
    <w:p>
      <w:pPr>
        <w:spacing w:before="0" w:after="80"/>
      </w:pPr>
      <w:r>
        <w:t xml:space="preserve"/>
      </w:r>
    </w:p>
    <w:p>
      <w:pPr>
        <w:pStyle w:val="Heading4"/>
        <w:spacing w:before="200" w:after="80"/>
      </w:pPr>
      <w:r>
        <w:rPr>
          <w:rFonts w:ascii="Arial" w:cs="Arial" w:eastAsia="Arial" w:hAnsi="Arial"/>
          <w:b/>
          <w:bCs/>
          <w:color w:val="555555"/>
          <w:sz w:val="22"/>
          <w:szCs w:val="22"/>
        </w:rPr>
        <w:t xml:space="preserve">[Technical / Copy] API &amp; SDK References</w:t>
      </w:r>
    </w:p>
    <w:p>
      <w:pPr>
        <w:pStyle w:val="ListParagraph"/>
        <w:numPr>
          <w:ilvl w:val="0"/>
          <w:numId w:val="2"/>
        </w:numPr>
        <w:spacing w:before="60" w:after="60"/>
      </w:pPr>
      <w:r>
        <w:rPr>
          <w:rFonts w:ascii="Arial" w:cs="Arial" w:eastAsia="Arial" w:hAnsi="Arial"/>
          <w:sz w:val="22"/>
          <w:szCs w:val="22"/>
        </w:rPr>
        <w:t xml:space="preserve">BYOC API documentation: </w:t>
      </w:r>
      <w:r>
        <w:rPr>
          <w:rFonts w:ascii="Arial" w:cs="Arial" w:eastAsia="Arial" w:hAnsi="Arial"/>
          <w:sz w:val="22"/>
          <w:szCs w:val="22"/>
        </w:rPr>
        <w:t xml:space="preserve">fully covered in the v2 Gateways section. Realtime API coverage: verification with Rick is a remaining task.</w:t>
      </w:r>
    </w:p>
    <w:p>
      <w:pPr>
        <w:pStyle w:val="ListParagraph"/>
        <w:numPr>
          <w:ilvl w:val="0"/>
          <w:numId w:val="2"/>
        </w:numPr>
        <w:spacing w:before="60" w:after="60"/>
      </w:pPr>
      <w:r>
        <w:rPr>
          <w:rFonts w:ascii="Arial" w:cs="Arial" w:eastAsia="Arial" w:hAnsi="Arial"/>
          <w:sz w:val="22"/>
          <w:szCs w:val="22"/>
        </w:rPr>
        <w:t xml:space="preserve">OpenAPI spec integration: </w:t>
      </w:r>
      <w:r>
        <w:rPr>
          <w:rFonts w:ascii="Arial" w:cs="Arial" w:eastAsia="Arial" w:hAnsi="Arial"/>
          <w:sz w:val="22"/>
          <w:szCs w:val="22"/>
        </w:rPr>
        <w:t xml:space="preserve">api/openapi.yaml, api/openapi.json, api/studio.yaml, api/gateway.openapi.yaml, api/ai-worker.yaml, api/cli-http.yaml — all integrated into the Mintlify documentation system with automated rendering.</w:t>
      </w:r>
    </w:p>
    <w:p>
      <w:pPr>
        <w:pStyle w:val="ListParagraph"/>
        <w:numPr>
          <w:ilvl w:val="0"/>
          <w:numId w:val="2"/>
        </w:numPr>
        <w:spacing w:before="60" w:after="60"/>
      </w:pPr>
      <w:r>
        <w:rPr>
          <w:rFonts w:ascii="Arial" w:cs="Arial" w:eastAsia="Arial" w:hAnsi="Arial"/>
          <w:sz w:val="22"/>
          <w:szCs w:val="22"/>
        </w:rPr>
        <w:t xml:space="preserve">SDK generation: </w:t>
      </w:r>
      <w:r>
        <w:rPr>
          <w:rFonts w:ascii="Arial" w:cs="Arial" w:eastAsia="Arial" w:hAnsi="Arial"/>
          <w:sz w:val="22"/>
          <w:szCs w:val="22"/>
        </w:rPr>
        <w:t xml:space="preserve">sdk_generation.yaml GitHub Actions workflow runs on schedule to generate updated SDK documentation PRs automatically — keeping SDK references current as the SDK evolves.</w:t>
      </w:r>
    </w:p>
    <w:p>
      <w:pPr>
        <w:pStyle w:val="ListParagraph"/>
        <w:numPr>
          <w:ilvl w:val="0"/>
          <w:numId w:val="2"/>
        </w:numPr>
        <w:spacing w:before="60" w:after="60"/>
      </w:pPr>
      <w:r>
        <w:rPr>
          <w:rFonts w:ascii="Arial" w:cs="Arial" w:eastAsia="Arial" w:hAnsi="Arial"/>
          <w:sz w:val="22"/>
          <w:szCs w:val="22"/>
        </w:rPr>
        <w:t xml:space="preserve">fetch-external-docs.sh provides automated fetching of external documentation sources for integration into the docs surface.</w:t>
      </w:r>
    </w:p>
    <w:p>
      <w:pPr>
        <w:spacing w:before="0" w:after="80"/>
      </w:pPr>
      <w:r>
        <w:t xml:space="preserve"/>
      </w:r>
    </w:p>
    <w:p>
      <w:pPr>
        <w:pStyle w:val="Heading4"/>
        <w:spacing w:before="200" w:after="80"/>
      </w:pPr>
      <w:r>
        <w:rPr>
          <w:rFonts w:ascii="Arial" w:cs="Arial" w:eastAsia="Arial" w:hAnsi="Arial"/>
          <w:b/>
          <w:bCs/>
          <w:color w:val="555555"/>
          <w:sz w:val="22"/>
          <w:szCs w:val="22"/>
        </w:rPr>
        <w:t xml:space="preserve">[Scripts / Automations] Terminology Consistency</w:t>
      </w:r>
    </w:p>
    <w:p>
      <w:pPr>
        <w:pStyle w:val="ListParagraph"/>
        <w:numPr>
          <w:ilvl w:val="0"/>
          <w:numId w:val="2"/>
        </w:numPr>
        <w:spacing w:before="60" w:after="60"/>
      </w:pPr>
      <w:r>
        <w:rPr>
          <w:rFonts w:ascii="Arial" w:cs="Arial" w:eastAsia="Arial" w:hAnsi="Arial"/>
          <w:sz w:val="22"/>
          <w:szCs w:val="22"/>
        </w:rPr>
        <w:t xml:space="preserve">Glossary pipeline: </w:t>
      </w:r>
      <w:r>
        <w:rPr>
          <w:rFonts w:ascii="Arial" w:cs="Arial" w:eastAsia="Arial" w:hAnsi="Arial"/>
          <w:sz w:val="22"/>
          <w:szCs w:val="22"/>
        </w:rPr>
        <w:t xml:space="preserve">generate-glossary.js + terminology-search.js + glossary-terms.json provide automated terminology extraction, classification, and normalisation. Inconsistent terminology across sections (a major source of 'stale references' confusion in v1) is addressed systemically rather than through manual editing.</w:t>
      </w:r>
    </w:p>
    <w:p>
      <w:pPr>
        <w:spacing w:before="0" w:after="80"/>
      </w:pPr>
      <w:r>
        <w:t xml:space="preserve"/>
      </w:r>
    </w:p>
    <w:p>
      <w:pPr>
        <w:pStyle w:val="Heading4"/>
        <w:spacing w:before="200" w:after="80"/>
      </w:pPr>
      <w:r>
        <w:rPr>
          <w:rFonts w:ascii="Arial" w:cs="Arial" w:eastAsia="Arial" w:hAnsi="Arial"/>
          <w:b/>
          <w:bCs/>
          <w:color w:val="555555"/>
          <w:sz w:val="22"/>
          <w:szCs w:val="22"/>
        </w:rPr>
        <w:t xml:space="preserve">[Automations] Living Content for Freshness</w:t>
      </w:r>
    </w:p>
    <w:p>
      <w:pPr>
        <w:pStyle w:val="ListParagraph"/>
        <w:numPr>
          <w:ilvl w:val="0"/>
          <w:numId w:val="2"/>
        </w:numPr>
        <w:spacing w:before="60" w:after="60"/>
      </w:pPr>
      <w:r>
        <w:rPr>
          <w:rFonts w:ascii="Arial" w:cs="Arial" w:eastAsia="Arial" w:hAnsi="Arial"/>
          <w:sz w:val="22"/>
          <w:szCs w:val="22"/>
        </w:rPr>
        <w:t xml:space="preserve">Release tracking pipeline (update-livepeer-release.yml) auto-updates the global release version reference in globals.mdx — ensuring the documented version is always current.</w:t>
      </w:r>
    </w:p>
    <w:p>
      <w:pPr>
        <w:pStyle w:val="ListParagraph"/>
        <w:numPr>
          <w:ilvl w:val="0"/>
          <w:numId w:val="2"/>
        </w:numPr>
        <w:spacing w:before="60" w:after="60"/>
      </w:pPr>
      <w:r>
        <w:rPr>
          <w:rFonts w:ascii="Arial" w:cs="Arial" w:eastAsia="Arial" w:hAnsi="Arial"/>
          <w:sz w:val="22"/>
          <w:szCs w:val="22"/>
        </w:rPr>
        <w:t xml:space="preserve">Forum, blog, and YouTube pipelines surface fresh community content automatically — reducing the risk of documentation that becomes stale relative to community discussion.</w:t>
      </w:r>
    </w:p>
    <w:p>
      <w:pPr>
        <w:spacing w:before="0" w:after="80"/>
      </w:pPr>
      <w:r>
        <w:t xml:space="preserve"/>
      </w:r>
    </w:p>
    <w:p>
      <w:pPr>
        <w:pStyle w:val="Heading4"/>
        <w:spacing w:before="200" w:after="80"/>
      </w:pPr>
      <w:r>
        <w:rPr>
          <w:rFonts w:ascii="Arial" w:cs="Arial" w:eastAsia="Arial" w:hAnsi="Arial"/>
          <w:b/>
          <w:bCs/>
          <w:color w:val="555555"/>
          <w:sz w:val="22"/>
          <w:szCs w:val="22"/>
        </w:rPr>
        <w:t xml:space="preserve">[Internal Docs] Content Quality Standards</w:t>
      </w:r>
    </w:p>
    <w:p>
      <w:pPr>
        <w:pStyle w:val="ListParagraph"/>
        <w:numPr>
          <w:ilvl w:val="0"/>
          <w:numId w:val="2"/>
        </w:numPr>
        <w:spacing w:before="60" w:after="60"/>
      </w:pPr>
      <w:r>
        <w:rPr>
          <w:rFonts w:ascii="Arial" w:cs="Arial" w:eastAsia="Arial" w:hAnsi="Arial"/>
          <w:sz w:val="22"/>
          <w:szCs w:val="22"/>
        </w:rPr>
        <w:t xml:space="preserve">Style guide (</w:t>
      </w:r>
      <w:r>
        <w:rPr>
          <w:rFonts w:ascii="Arial" w:cs="Arial" w:eastAsia="Arial" w:hAnsi="Arial"/>
          <w:b/>
          <w:bCs/>
          <w:sz w:val="22"/>
          <w:szCs w:val="22"/>
        </w:rPr>
        <w:t xml:space="preserve">v2/pages/07_resources/documentation-guide/style-guide.mdx</w:t>
      </w:r>
      <w:r>
        <w:rPr>
          <w:rFonts w:ascii="Arial" w:cs="Arial" w:eastAsia="Arial" w:hAnsi="Arial"/>
          <w:sz w:val="22"/>
          <w:szCs w:val="22"/>
        </w:rPr>
        <w:t xml:space="preserve">): enforced via pre-commit and CI. Prevents the formatting and voice inconsistency that characterised v1 content.</w:t>
      </w:r>
    </w:p>
    <w:p>
      <w:pPr>
        <w:pStyle w:val="ListParagraph"/>
        <w:numPr>
          <w:ilvl w:val="0"/>
          <w:numId w:val="2"/>
        </w:numPr>
        <w:spacing w:before="60" w:after="60"/>
      </w:pPr>
      <w:r>
        <w:rPr>
          <w:rFonts w:ascii="Arial" w:cs="Arial" w:eastAsia="Arial" w:hAnsi="Arial"/>
          <w:sz w:val="22"/>
          <w:szCs w:val="22"/>
        </w:rPr>
        <w:t xml:space="preserve">generate-docs-status.js: generates documentation coverage and status reports — giving maintainers a live view of which sections are complete, incomplete, or outdated.</w:t>
      </w:r>
    </w:p>
    <w:p>
      <w:pPr>
        <w:spacing w:before="0" w:after="80"/>
      </w:pPr>
      <w:r>
        <w:t xml:space="preserve"/>
      </w:r>
    </w:p>
    <w:p>
      <w:pPr>
        <w:pStyle w:val="Heading4"/>
        <w:spacing w:before="200" w:after="80"/>
      </w:pPr>
      <w:r>
        <w:rPr>
          <w:rFonts w:ascii="Arial" w:cs="Arial" w:eastAsia="Arial" w:hAnsi="Arial"/>
          <w:b/>
          <w:bCs/>
          <w:color w:val="555555"/>
          <w:sz w:val="22"/>
          <w:szCs w:val="22"/>
        </w:rPr>
        <w:t xml:space="preserve">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CONSTRAINT</w:t>
            </w:r>
          </w:p>
        </w:tc>
        <w:tc>
          <w:tcPr>
            <w:tcW w:type="dxa" w:w="8960"/>
            <w:tcBorders>
              <w:top w:val="none" w:color="FFFFFF" w:sz="0"/>
              <w:left w:val="none" w:color="FFFFFF" w:sz="0"/>
              <w:bottom w:val="none" w:color="FFFFFF" w:sz="0"/>
              <w:right w:val="none" w:color="FFFFFF" w:sz="0"/>
            </w:tcBorders>
            <w:shd w:fill="EEF2F7" w:val="clear"/>
            <w:tcMar>
              <w:top w:type="dxa" w:w="120"/>
              <w:left w:type="dxa" w:w="200"/>
              <w:bottom w:type="dxa" w:w="120"/>
              <w:right w:type="dxa" w:w="200"/>
            </w:tcMar>
          </w:tcPr>
          <w:p>
            <w:r>
              <w:rPr>
                <w:rFonts w:ascii="Arial" w:cs="Arial" w:eastAsia="Arial" w:hAnsi="Arial"/>
                <w:i/>
                <w:iCs/>
                <w:sz w:val="22"/>
                <w:szCs w:val="22"/>
              </w:rPr>
              <w:t xml:space="preserve">Consolidated changelog: no canonical changelog was delivered. This was identified early as a blocker — Livepeer has multiple release sources (protocol, gateway, orchestrator, SDK) with no single authoritative changelog owner. A consolidation plan requires Rick (TD) to identify which repositories and release events constitute the canonical changelog inputs, and to assign ongoing changelog maintenance ownership. The release tracking automation (update-livepeer-release.yml) covers the main repository, but cross-repository changelog consolidation is a stakeholder dependency. Studio migration guide: a user-facing narrative migration page for Studio users was not completed — redirects are in place, but the before/after migration guide with before-and-after API tables is a remaining content item.</w:t>
            </w:r>
          </w:p>
        </w:tc>
      </w:tr>
    </w:tbl>
    <w:p>
      <w:pPr>
        <w:spacing w:before="0" w:after="200"/>
      </w:pPr>
      <w:r>
        <w:t xml:space="preserve"/>
      </w:r>
    </w:p>
    <w:p>
      <w:pPr>
        <w:pStyle w:val="Heading2"/>
        <w:pBdr>
          <w:bottom w:val="single" w:color="00C48C" w:sz="4"/>
        </w:pBdr>
        <w:spacing w:before="360" w:after="160"/>
      </w:pPr>
      <w:r>
        <w:rPr>
          <w:rFonts w:ascii="Arial" w:cs="Arial" w:eastAsia="Arial" w:hAnsi="Arial"/>
          <w:b/>
          <w:bCs/>
          <w:color w:val="1B3A5C"/>
          <w:sz w:val="28"/>
          <w:szCs w:val="28"/>
        </w:rPr>
        <w:t xml:space="preserve">PS3  Brand &amp; Duplication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PROBLEM</w:t>
            </w:r>
          </w:p>
        </w:tc>
        <w:tc>
          <w:tcPr>
            <w:tcW w:type="dxa" w:w="8960"/>
            <w:tcBorders>
              <w:top w:val="none" w:color="FFFFFF" w:sz="0"/>
              <w:left w:val="none" w:color="FFFFFF" w:sz="0"/>
              <w:bottom w:val="none" w:color="FFFFFF" w:sz="0"/>
              <w:right w:val="none" w:color="FFFFFF" w:sz="0"/>
            </w:tcBorders>
            <w:shd w:fill="EEF2F7" w:val="clear"/>
            <w:tcMar>
              <w:top w:type="dxa" w:w="120"/>
              <w:left w:type="dxa" w:w="200"/>
              <w:bottom w:type="dxa" w:w="120"/>
              <w:right w:type="dxa" w:w="200"/>
            </w:tcMar>
          </w:tcPr>
          <w:p>
            <w:r>
              <w:rPr>
                <w:rFonts w:ascii="Arial" w:cs="Arial" w:eastAsia="Arial" w:hAnsi="Arial"/>
                <w:i/>
                <w:iCs/>
                <w:sz w:val="22"/>
                <w:szCs w:val="22"/>
              </w:rPr>
              <w:t xml:space="preserve">Studio-specific guidance is mixed into core docs; AI SDKs and APIs are duplicated across gateways.</w:t>
            </w:r>
          </w:p>
        </w:tc>
      </w:tr>
    </w:tbl>
    <w:p>
      <w:pPr>
        <w:spacing w:before="0" w:after="120"/>
      </w:pPr>
      <w:r>
        <w:t xml:space="preserve"/>
      </w:r>
    </w:p>
    <w:p>
      <w:pPr>
        <w:pStyle w:val="Heading3"/>
        <w:spacing w:before="280" w:after="120"/>
      </w:pPr>
      <w:r>
        <w:rPr>
          <w:rFonts w:ascii="Arial" w:cs="Arial" w:eastAsia="Arial" w:hAnsi="Arial"/>
          <w:b/>
          <w:bCs/>
          <w:color w:val="1B3A5C"/>
          <w:sz w:val="24"/>
          <w:szCs w:val="24"/>
        </w:rPr>
        <w:t xml:space="preserve">2.3.1  Decision-Making Process</w:t>
      </w:r>
    </w:p>
    <w:p>
      <w:pPr>
        <w:spacing w:before="100" w:after="100"/>
      </w:pPr>
      <w:r>
        <w:rPr>
          <w:rFonts w:ascii="Arial" w:cs="Arial" w:eastAsia="Arial" w:hAnsi="Arial"/>
          <w:b w:val="false"/>
          <w:bCs w:val="false"/>
          <w:i w:val="false"/>
          <w:iCs w:val="false"/>
          <w:color w:val="000000"/>
          <w:sz w:val="22"/>
          <w:szCs w:val="22"/>
        </w:rPr>
        <w:t xml:space="preserve">The brand/duplication problem had two components: (1) Studio content contaminating the network/protocol documentation, and (2) SDK/API content duplicated across sections (particularly Developer and AI sections). The root cause of both was the same: v1 had no clear boundary between Livepeer Studio (the hosted product) and the Livepeer Network (the open infrastructure). Everything lived in one docs estate without separation.</w:t>
      </w:r>
    </w:p>
    <w:p>
      <w:pPr>
        <w:spacing w:before="0" w:after="80"/>
      </w:pPr>
      <w:r>
        <w:t xml:space="preserve"/>
      </w:r>
    </w:p>
    <w:p>
      <w:pPr>
        <w:spacing w:before="100" w:after="100"/>
      </w:pPr>
      <w:r>
        <w:rPr>
          <w:rFonts w:ascii="Arial" w:cs="Arial" w:eastAsia="Arial" w:hAnsi="Arial"/>
          <w:b w:val="false"/>
          <w:bCs w:val="false"/>
          <w:i w:val="false"/>
          <w:iCs w:val="false"/>
          <w:color w:val="000000"/>
          <w:sz w:val="22"/>
          <w:szCs w:val="22"/>
        </w:rPr>
        <w:t xml:space="preserve">Three options were considered for the Studio boundary:</w:t>
      </w:r>
    </w:p>
    <w:p>
      <w:pPr>
        <w:pStyle w:val="ListParagraph"/>
        <w:numPr>
          <w:ilvl w:val="0"/>
          <w:numId w:val="2"/>
        </w:numPr>
        <w:spacing w:before="60" w:after="60"/>
      </w:pPr>
      <w:r>
        <w:rPr>
          <w:rFonts w:ascii="Arial" w:cs="Arial" w:eastAsia="Arial" w:hAnsi="Arial"/>
          <w:sz w:val="22"/>
          <w:szCs w:val="22"/>
        </w:rPr>
        <w:t xml:space="preserve">Option A — Full Studio deprecation from core docs: remove all Studio content from docs.livepeer.org and redirect to Studio's own documentation. Clean boundary; requires Studio to maintain its own documentation estate. Selected as the long-term target.</w:t>
      </w:r>
    </w:p>
    <w:p>
      <w:pPr>
        <w:pStyle w:val="ListParagraph"/>
        <w:numPr>
          <w:ilvl w:val="0"/>
          <w:numId w:val="2"/>
        </w:numPr>
        <w:spacing w:before="60" w:after="60"/>
      </w:pPr>
      <w:r>
        <w:rPr>
          <w:rFonts w:ascii="Arial" w:cs="Arial" w:eastAsia="Arial" w:hAnsi="Arial"/>
          <w:sz w:val="22"/>
          <w:szCs w:val="22"/>
        </w:rPr>
        <w:t xml:space="preserve">Option B — Studio subdomain: docs.livepeer.org/studio as a clearly labelled subsite. Maintains colocation but draws a visible boundary. Partial implementation used during transition.</w:t>
      </w:r>
    </w:p>
    <w:p>
      <w:pPr>
        <w:pStyle w:val="ListParagraph"/>
        <w:numPr>
          <w:ilvl w:val="0"/>
          <w:numId w:val="2"/>
        </w:numPr>
        <w:spacing w:before="60" w:after="60"/>
      </w:pPr>
      <w:r>
        <w:rPr>
          <w:rFonts w:ascii="Arial" w:cs="Arial" w:eastAsia="Arial" w:hAnsi="Arial"/>
          <w:sz w:val="22"/>
          <w:szCs w:val="22"/>
        </w:rPr>
        <w:t xml:space="preserve">Option C — Interleaved with clear labels: retain Studio content but label all Studio-specific pages explicitly. Lowest effort; does not solve the fundamental confusion. Rejected.</w:t>
      </w:r>
    </w:p>
    <w:p>
      <w:pPr>
        <w:spacing w:before="0" w:after="80"/>
      </w:pPr>
      <w:r>
        <w:t xml:space="preserve"/>
      </w:r>
    </w:p>
    <w:p>
      <w:pPr>
        <w:spacing w:before="100" w:after="100"/>
      </w:pPr>
      <w:r>
        <w:rPr>
          <w:rFonts w:ascii="Arial" w:cs="Arial" w:eastAsia="Arial" w:hAnsi="Arial"/>
          <w:b w:val="false"/>
          <w:bCs w:val="false"/>
          <w:i w:val="false"/>
          <w:iCs w:val="false"/>
          <w:color w:val="000000"/>
          <w:sz w:val="22"/>
          <w:szCs w:val="22"/>
        </w:rPr>
        <w:t xml:space="preserve">For SDK/API duplication: the selected approach was canonical hub consolidation — one SDK reference, one API reference, linked from multiple sections rather than duplicated. This eliminates drift between duplicates as the API surface evolves.</w:t>
      </w:r>
    </w:p>
    <w:p>
      <w:pPr>
        <w:spacing w:before="0" w:after="120"/>
      </w:pPr>
      <w:r>
        <w:t xml:space="preserve"/>
      </w:r>
    </w:p>
    <w:p>
      <w:pPr>
        <w:pStyle w:val="Heading3"/>
        <w:spacing w:before="280" w:after="120"/>
      </w:pPr>
      <w:r>
        <w:rPr>
          <w:rFonts w:ascii="Arial" w:cs="Arial" w:eastAsia="Arial" w:hAnsi="Arial"/>
          <w:b/>
          <w:bCs/>
          <w:color w:val="1B3A5C"/>
          <w:sz w:val="24"/>
          <w:szCs w:val="24"/>
        </w:rPr>
        <w:t xml:space="preserve">2.3.2  Pre-Work Required</w:t>
      </w:r>
    </w:p>
    <w:p>
      <w:pPr>
        <w:pStyle w:val="ListParagraph"/>
        <w:numPr>
          <w:ilvl w:val="0"/>
          <w:numId w:val="2"/>
        </w:numPr>
        <w:spacing w:before="60" w:after="60"/>
      </w:pPr>
      <w:r>
        <w:rPr>
          <w:rFonts w:ascii="Arial" w:cs="Arial" w:eastAsia="Arial" w:hAnsi="Arial"/>
          <w:sz w:val="22"/>
          <w:szCs w:val="22"/>
        </w:rPr>
        <w:t xml:space="preserve">Brand strategy analysis: a full brand strategy and messaging framework analysis documented the distinction between Livepeer Studio (product), Livepeer Network (infrastructure), and Livepeer Protocol (open-source). This provided the conceptual framework for the content boundary decisions.</w:t>
      </w:r>
    </w:p>
    <w:p>
      <w:pPr>
        <w:pStyle w:val="ListParagraph"/>
        <w:numPr>
          <w:ilvl w:val="0"/>
          <w:numId w:val="2"/>
        </w:numPr>
        <w:spacing w:before="60" w:after="60"/>
      </w:pPr>
      <w:r>
        <w:rPr>
          <w:rFonts w:ascii="Arial" w:cs="Arial" w:eastAsia="Arial" w:hAnsi="Arial"/>
          <w:sz w:val="22"/>
          <w:szCs w:val="22"/>
        </w:rPr>
        <w:t xml:space="preserve">Content audit: the deprecation matrix explicitly mapped Studio-specific pages for migration out of core docs.</w:t>
      </w:r>
    </w:p>
    <w:p>
      <w:pPr>
        <w:pStyle w:val="ListParagraph"/>
        <w:numPr>
          <w:ilvl w:val="0"/>
          <w:numId w:val="2"/>
        </w:numPr>
        <w:spacing w:before="60" w:after="60"/>
      </w:pPr>
      <w:r>
        <w:rPr>
          <w:rFonts w:ascii="Arial" w:cs="Arial" w:eastAsia="Arial" w:hAnsi="Arial"/>
          <w:sz w:val="22"/>
          <w:szCs w:val="22"/>
        </w:rPr>
        <w:t xml:space="preserve">Stakeholder interviews: Joseph (brand messaging) was engaged specifically on voice, tone, and messaging boundary — ensuring that the copy decisions on what belonged in core docs vs. Studio docs were aligned with brand strategy.</w:t>
      </w:r>
    </w:p>
    <w:p>
      <w:pPr>
        <w:pStyle w:val="ListParagraph"/>
        <w:numPr>
          <w:ilvl w:val="0"/>
          <w:numId w:val="2"/>
        </w:numPr>
        <w:spacing w:before="60" w:after="60"/>
      </w:pPr>
      <w:r>
        <w:rPr>
          <w:rFonts w:ascii="Arial" w:cs="Arial" w:eastAsia="Arial" w:hAnsi="Arial"/>
          <w:sz w:val="22"/>
          <w:szCs w:val="22"/>
        </w:rPr>
        <w:t xml:space="preserve">Forum analysis: duplication complaints were among the most common documented pain points in community feedback — confirming the problem was user-visible, not just structural.</w:t>
      </w:r>
    </w:p>
    <w:p>
      <w:pPr>
        <w:spacing w:before="0" w:after="120"/>
      </w:pPr>
      <w:r>
        <w:t xml:space="preserve"/>
      </w:r>
    </w:p>
    <w:p>
      <w:pPr>
        <w:pStyle w:val="Heading3"/>
        <w:spacing w:before="280" w:after="120"/>
      </w:pPr>
      <w:r>
        <w:rPr>
          <w:rFonts w:ascii="Arial" w:cs="Arial" w:eastAsia="Arial" w:hAnsi="Arial"/>
          <w:b/>
          <w:bCs/>
          <w:color w:val="1B3A5C"/>
          <w:sz w:val="24"/>
          <w:szCs w:val="24"/>
        </w:rPr>
        <w:t xml:space="preserve">2.3.3  Implementation</w:t>
      </w:r>
    </w:p>
    <w:p>
      <w:pPr>
        <w:spacing w:before="0" w:after="80"/>
      </w:pPr>
      <w:r>
        <w:t xml:space="preserve"/>
      </w:r>
    </w:p>
    <w:p>
      <w:pPr>
        <w:pStyle w:val="Heading4"/>
        <w:spacing w:before="200" w:after="80"/>
      </w:pPr>
      <w:r>
        <w:rPr>
          <w:rFonts w:ascii="Arial" w:cs="Arial" w:eastAsia="Arial" w:hAnsi="Arial"/>
          <w:b/>
          <w:bCs/>
          <w:color w:val="555555"/>
          <w:sz w:val="22"/>
          <w:szCs w:val="22"/>
        </w:rPr>
        <w:t xml:space="preserve">[Product Positioning / Copy] Layered Product Narrative</w:t>
      </w:r>
    </w:p>
    <w:p>
      <w:pPr>
        <w:pStyle w:val="ListParagraph"/>
        <w:numPr>
          <w:ilvl w:val="0"/>
          <w:numId w:val="2"/>
        </w:numPr>
        <w:spacing w:before="60" w:after="60"/>
      </w:pPr>
      <w:r>
        <w:rPr>
          <w:rFonts w:ascii="Arial" w:cs="Arial" w:eastAsia="Arial" w:hAnsi="Arial"/>
          <w:sz w:val="22"/>
          <w:szCs w:val="22"/>
        </w:rPr>
        <w:t xml:space="preserve">v2 documentation introduces a clear four-layer product model: Protocol / Network / Product / Ecosystem. This provides the conceptual separation between Livepeer's open infrastructure (the docs estate) and Livepeer Studio (a product built on the infrastructure).</w:t>
      </w:r>
    </w:p>
    <w:p>
      <w:pPr>
        <w:pStyle w:val="ListParagraph"/>
        <w:numPr>
          <w:ilvl w:val="0"/>
          <w:numId w:val="2"/>
        </w:numPr>
        <w:spacing w:before="60" w:after="60"/>
      </w:pPr>
      <w:r>
        <w:rPr>
          <w:rFonts w:ascii="Arial" w:cs="Arial" w:eastAsia="Arial" w:hAnsi="Arial"/>
          <w:sz w:val="22"/>
          <w:szCs w:val="22"/>
        </w:rPr>
        <w:t xml:space="preserve">'Open AI-Infrastructure for Real-Time Interactive Video' — the positioning statement used in Primer, About, and Platforms sections — anchors the docs in the network infrastructure narrative, not the Studio product narrative.</w:t>
      </w:r>
    </w:p>
    <w:p>
      <w:pPr>
        <w:pStyle w:val="ListParagraph"/>
        <w:numPr>
          <w:ilvl w:val="0"/>
          <w:numId w:val="2"/>
        </w:numPr>
        <w:spacing w:before="60" w:after="60"/>
      </w:pPr>
      <w:r>
        <w:rPr>
          <w:rFonts w:ascii="Arial" w:cs="Arial" w:eastAsia="Arial" w:hAnsi="Arial"/>
          <w:sz w:val="22"/>
          <w:szCs w:val="22"/>
        </w:rPr>
        <w:t xml:space="preserve">Platforms section: dedicated section explaining the relationship between Livepeer Network, Studio, Daydream, Streamplace, Frameworks, and the wider ecosystem — making the product map explicit for the first time.</w:t>
      </w:r>
    </w:p>
    <w:p>
      <w:pPr>
        <w:spacing w:before="0" w:after="80"/>
      </w:pPr>
      <w:r>
        <w:t xml:space="preserve"/>
      </w:r>
    </w:p>
    <w:p>
      <w:pPr>
        <w:pStyle w:val="Heading4"/>
        <w:spacing w:before="200" w:after="80"/>
      </w:pPr>
      <w:r>
        <w:rPr>
          <w:rFonts w:ascii="Arial" w:cs="Arial" w:eastAsia="Arial" w:hAnsi="Arial"/>
          <w:b/>
          <w:bCs/>
          <w:color w:val="555555"/>
          <w:sz w:val="22"/>
          <w:szCs w:val="22"/>
        </w:rPr>
        <w:t xml:space="preserve">[IA] Studio Boundary</w:t>
      </w:r>
    </w:p>
    <w:p>
      <w:pPr>
        <w:pStyle w:val="ListParagraph"/>
        <w:numPr>
          <w:ilvl w:val="0"/>
          <w:numId w:val="2"/>
        </w:numPr>
        <w:spacing w:before="60" w:after="60"/>
      </w:pPr>
      <w:r>
        <w:rPr>
          <w:rFonts w:ascii="Arial" w:cs="Arial" w:eastAsia="Arial" w:hAnsi="Arial"/>
          <w:sz w:val="22"/>
          <w:szCs w:val="22"/>
        </w:rPr>
        <w:t xml:space="preserve">12+ Studio-specific pages (Overview, Assets, Livestream, Access Control, Webhooks, Transcode API, Viewership Metrics, Projects) migrated out of the core Developer section into the Studio-specific documentation context, with redirects.</w:t>
      </w:r>
    </w:p>
    <w:p>
      <w:pPr>
        <w:pStyle w:val="ListParagraph"/>
        <w:numPr>
          <w:ilvl w:val="0"/>
          <w:numId w:val="2"/>
        </w:numPr>
        <w:spacing w:before="60" w:after="60"/>
      </w:pPr>
      <w:r>
        <w:rPr>
          <w:rFonts w:ascii="Arial" w:cs="Arial" w:eastAsia="Arial" w:hAnsi="Arial"/>
          <w:sz w:val="22"/>
          <w:szCs w:val="22"/>
        </w:rPr>
        <w:t xml:space="preserve">Studio dashboard references removed from operational documentation — gateway and orchestrator docs no longer reference the Studio UI as the primary operational interface.</w:t>
      </w:r>
    </w:p>
    <w:p>
      <w:pPr>
        <w:pStyle w:val="ListParagraph"/>
        <w:numPr>
          <w:ilvl w:val="0"/>
          <w:numId w:val="2"/>
        </w:numPr>
        <w:spacing w:before="60" w:after="60"/>
      </w:pPr>
      <w:r>
        <w:rPr>
          <w:rFonts w:ascii="Arial" w:cs="Arial" w:eastAsia="Arial" w:hAnsi="Arial"/>
          <w:sz w:val="22"/>
          <w:szCs w:val="22"/>
        </w:rPr>
        <w:t xml:space="preserve">Redirect configuration in docs.json ensures Studio-specific URLs forward correctly.</w:t>
      </w:r>
    </w:p>
    <w:p>
      <w:pPr>
        <w:spacing w:before="0" w:after="80"/>
      </w:pPr>
      <w:r>
        <w:t xml:space="preserve"/>
      </w:r>
    </w:p>
    <w:p>
      <w:pPr>
        <w:pStyle w:val="Heading4"/>
        <w:spacing w:before="200" w:after="80"/>
      </w:pPr>
      <w:r>
        <w:rPr>
          <w:rFonts w:ascii="Arial" w:cs="Arial" w:eastAsia="Arial" w:hAnsi="Arial"/>
          <w:b/>
          <w:bCs/>
          <w:color w:val="555555"/>
          <w:sz w:val="22"/>
          <w:szCs w:val="22"/>
        </w:rPr>
        <w:t xml:space="preserve">[Technical] SDK &amp; API Canonical Hub</w:t>
      </w:r>
    </w:p>
    <w:p>
      <w:pPr>
        <w:pStyle w:val="ListParagraph"/>
        <w:numPr>
          <w:ilvl w:val="0"/>
          <w:numId w:val="2"/>
        </w:numPr>
        <w:spacing w:before="60" w:after="60"/>
      </w:pPr>
      <w:r>
        <w:rPr>
          <w:rFonts w:ascii="Arial" w:cs="Arial" w:eastAsia="Arial" w:hAnsi="Arial"/>
          <w:sz w:val="22"/>
          <w:szCs w:val="22"/>
        </w:rPr>
        <w:t xml:space="preserve">OpenAPI specs consolidated into a single api/ directory with clearly namespaced files (openapi.yaml, gateway.openapi.yaml, ai-worker.yaml, studio.yaml, cli-http.yaml) rather than duplicated across sections.</w:t>
      </w:r>
    </w:p>
    <w:p>
      <w:pPr>
        <w:pStyle w:val="ListParagraph"/>
        <w:numPr>
          <w:ilvl w:val="0"/>
          <w:numId w:val="2"/>
        </w:numPr>
        <w:spacing w:before="60" w:after="60"/>
      </w:pPr>
      <w:r>
        <w:rPr>
          <w:rFonts w:ascii="Arial" w:cs="Arial" w:eastAsia="Arial" w:hAnsi="Arial"/>
          <w:sz w:val="22"/>
          <w:szCs w:val="22"/>
        </w:rPr>
        <w:t xml:space="preserve">API references link to canonical specs rather than reproducing content inline — eliminating the drift between duplicates.</w:t>
      </w:r>
    </w:p>
    <w:p>
      <w:pPr>
        <w:pStyle w:val="ListParagraph"/>
        <w:numPr>
          <w:ilvl w:val="0"/>
          <w:numId w:val="2"/>
        </w:numPr>
        <w:spacing w:before="60" w:after="60"/>
      </w:pPr>
      <w:r>
        <w:rPr>
          <w:rFonts w:ascii="Arial" w:cs="Arial" w:eastAsia="Arial" w:hAnsi="Arial"/>
          <w:sz w:val="22"/>
          <w:szCs w:val="22"/>
        </w:rPr>
        <w:t xml:space="preserve">fetch-openapi-specs.sh automates spec fetching to keep canonical references current.</w:t>
      </w:r>
    </w:p>
    <w:p>
      <w:pPr>
        <w:spacing w:before="0" w:after="80"/>
      </w:pPr>
      <w:r>
        <w:t xml:space="preserve"/>
      </w:r>
    </w:p>
    <w:p>
      <w:pPr>
        <w:pStyle w:val="Heading4"/>
        <w:spacing w:before="200" w:after="80"/>
      </w:pPr>
      <w:r>
        <w:rPr>
          <w:rFonts w:ascii="Arial" w:cs="Arial" w:eastAsia="Arial" w:hAnsi="Arial"/>
          <w:b/>
          <w:bCs/>
          <w:color w:val="555555"/>
          <w:sz w:val="22"/>
          <w:szCs w:val="22"/>
        </w:rPr>
        <w:t xml:space="preserve">[Copy] Voice &amp; Style Guide</w:t>
      </w:r>
    </w:p>
    <w:p>
      <w:pPr>
        <w:pStyle w:val="ListParagraph"/>
        <w:numPr>
          <w:ilvl w:val="0"/>
          <w:numId w:val="2"/>
        </w:numPr>
        <w:spacing w:before="60" w:after="60"/>
      </w:pPr>
      <w:r>
        <w:rPr>
          <w:rFonts w:ascii="Arial" w:cs="Arial" w:eastAsia="Arial" w:hAnsi="Arial"/>
          <w:sz w:val="22"/>
          <w:szCs w:val="22"/>
        </w:rPr>
        <w:t xml:space="preserve">Unified style guide (</w:t>
      </w:r>
      <w:r>
        <w:rPr>
          <w:rFonts w:ascii="Arial" w:cs="Arial" w:eastAsia="Arial" w:hAnsi="Arial"/>
          <w:b/>
          <w:bCs/>
          <w:sz w:val="22"/>
          <w:szCs w:val="22"/>
        </w:rPr>
        <w:t xml:space="preserve">style-guide.mdx</w:t>
      </w:r>
      <w:r>
        <w:rPr>
          <w:rFonts w:ascii="Arial" w:cs="Arial" w:eastAsia="Arial" w:hAnsi="Arial"/>
          <w:sz w:val="22"/>
          <w:szCs w:val="22"/>
        </w:rPr>
        <w:t xml:space="preserve">): developed with Joseph (brand messaging) and enforced via pre-commit and CI. Covers tone, terminology, formatting, and the Studio/Network copy boundary. Prevents future Studio-branded language creeping into network documentation.</w:t>
      </w:r>
    </w:p>
    <w:p>
      <w:pPr>
        <w:pStyle w:val="ListParagraph"/>
        <w:numPr>
          <w:ilvl w:val="0"/>
          <w:numId w:val="2"/>
        </w:numPr>
        <w:spacing w:before="60" w:after="60"/>
      </w:pPr>
      <w:r>
        <w:rPr>
          <w:rFonts w:ascii="Arial" w:cs="Arial" w:eastAsia="Arial" w:hAnsi="Arial"/>
          <w:sz w:val="22"/>
          <w:szCs w:val="22"/>
        </w:rPr>
        <w:t xml:space="preserve">Voice guide embedded in CI: </w:t>
      </w:r>
      <w:r>
        <w:rPr>
          <w:rFonts w:ascii="Arial" w:cs="Arial" w:eastAsia="Arial" w:hAnsi="Arial"/>
          <w:sz w:val="22"/>
          <w:szCs w:val="22"/>
        </w:rPr>
        <w:t xml:space="preserve">style guide enforcement is automated — contributors receive pre-commit feedback if copy violates the established boundary conventions.</w:t>
      </w:r>
    </w:p>
    <w:p>
      <w:pPr>
        <w:spacing w:before="0" w:after="80"/>
      </w:pPr>
      <w:r>
        <w:t xml:space="preserve"/>
      </w:r>
    </w:p>
    <w:p>
      <w:pPr>
        <w:pStyle w:val="Heading4"/>
        <w:spacing w:before="200" w:after="80"/>
      </w:pPr>
      <w:r>
        <w:rPr>
          <w:rFonts w:ascii="Arial" w:cs="Arial" w:eastAsia="Arial" w:hAnsi="Arial"/>
          <w:b/>
          <w:bCs/>
          <w:color w:val="555555"/>
          <w:sz w:val="22"/>
          <w:szCs w:val="22"/>
        </w:rPr>
        <w:t xml:space="preserve">[UI] Component-Level Brand Consistency</w:t>
      </w:r>
    </w:p>
    <w:p>
      <w:pPr>
        <w:pStyle w:val="ListParagraph"/>
        <w:numPr>
          <w:ilvl w:val="0"/>
          <w:numId w:val="2"/>
        </w:numPr>
        <w:spacing w:before="60" w:after="60"/>
      </w:pPr>
      <w:r>
        <w:rPr>
          <w:rFonts w:ascii="Arial" w:cs="Arial" w:eastAsia="Arial" w:hAnsi="Arial"/>
          <w:sz w:val="22"/>
          <w:szCs w:val="22"/>
        </w:rPr>
        <w:t xml:space="preserve">Component library (snippets/components/): reusable UI components (cards, buttons, callouts, code blocks, dividers, embeds) ensure brand-consistent presentation across all persona sections without per-page custom markup.</w:t>
      </w:r>
    </w:p>
    <w:p>
      <w:pPr>
        <w:pStyle w:val="ListParagraph"/>
        <w:numPr>
          <w:ilvl w:val="0"/>
          <w:numId w:val="2"/>
        </w:numPr>
        <w:spacing w:before="60" w:after="60"/>
      </w:pPr>
      <w:r>
        <w:rPr>
          <w:rFonts w:ascii="Arial" w:cs="Arial" w:eastAsia="Arial" w:hAnsi="Arial"/>
          <w:sz w:val="22"/>
          <w:szCs w:val="22"/>
        </w:rPr>
        <w:t xml:space="preserve">update-component-library.sh: automatically creates and updates component library documentation — ensuring that component inventory and usage guidance stays current as components evolve.</w:t>
      </w:r>
    </w:p>
    <w:p>
      <w:pPr>
        <w:spacing w:before="0" w:after="80"/>
      </w:pPr>
      <w:r>
        <w:t xml:space="preserve"/>
      </w:r>
    </w:p>
    <w:p>
      <w:pPr>
        <w:pStyle w:val="Heading4"/>
        <w:spacing w:before="200" w:after="80"/>
      </w:pPr>
      <w:r>
        <w:rPr>
          <w:rFonts w:ascii="Arial" w:cs="Arial" w:eastAsia="Arial" w:hAnsi="Arial"/>
          <w:b/>
          <w:bCs/>
          <w:color w:val="555555"/>
          <w:sz w:val="22"/>
          <w:szCs w:val="22"/>
        </w:rPr>
        <w:t xml:space="preserve">[Internal Docs] Source-of-Truth Policy</w:t>
      </w:r>
    </w:p>
    <w:p>
      <w:pPr>
        <w:pStyle w:val="ListParagraph"/>
        <w:numPr>
          <w:ilvl w:val="0"/>
          <w:numId w:val="2"/>
        </w:numPr>
        <w:spacing w:before="60" w:after="60"/>
      </w:pPr>
      <w:r>
        <w:rPr>
          <w:rFonts w:ascii="Arial" w:cs="Arial" w:eastAsia="Arial" w:hAnsi="Arial"/>
          <w:sz w:val="22"/>
          <w:szCs w:val="22"/>
        </w:rPr>
        <w:t xml:space="preserve">source-of-truth-policy.md: </w:t>
      </w:r>
      <w:r>
        <w:rPr>
          <w:rFonts w:ascii="Arial" w:cs="Arial" w:eastAsia="Arial" w:hAnsi="Arial"/>
          <w:sz w:val="22"/>
          <w:szCs w:val="22"/>
        </w:rPr>
        <w:t xml:space="preserve">canonical ownership boundaries and change management rules specify which content lives in docs.livepeer.org versus Studio documentation. This prevents future duplication by making the boundary explicit and enforceable.</w:t>
      </w:r>
    </w:p>
    <w:p>
      <w:pPr>
        <w:spacing w:before="0" w:after="80"/>
      </w:pPr>
      <w:r>
        <w:t xml:space="preserve"/>
      </w:r>
    </w:p>
    <w:p>
      <w:pPr>
        <w:pStyle w:val="Heading4"/>
        <w:spacing w:before="200" w:after="80"/>
      </w:pPr>
      <w:r>
        <w:rPr>
          <w:rFonts w:ascii="Arial" w:cs="Arial" w:eastAsia="Arial" w:hAnsi="Arial"/>
          <w:b/>
          <w:bCs/>
          <w:color w:val="555555"/>
          <w:sz w:val="22"/>
          <w:szCs w:val="22"/>
        </w:rPr>
        <w:t xml:space="preserve">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CONSTRAINT</w:t>
            </w:r>
          </w:p>
        </w:tc>
        <w:tc>
          <w:tcPr>
            <w:tcW w:type="dxa" w:w="8960"/>
            <w:tcBorders>
              <w:top w:val="none" w:color="FFFFFF" w:sz="0"/>
              <w:left w:val="none" w:color="FFFFFF" w:sz="0"/>
              <w:bottom w:val="none" w:color="FFFFFF" w:sz="0"/>
              <w:right w:val="none" w:color="FFFFFF" w:sz="0"/>
            </w:tcBorders>
            <w:shd w:fill="EEF2F7" w:val="clear"/>
            <w:tcMar>
              <w:top w:type="dxa" w:w="120"/>
              <w:left w:type="dxa" w:w="200"/>
              <w:bottom w:type="dxa" w:w="120"/>
              <w:right w:type="dxa" w:w="200"/>
            </w:tcMar>
          </w:tcPr>
          <w:p>
            <w:r>
              <w:rPr>
                <w:rFonts w:ascii="Arial" w:cs="Arial" w:eastAsia="Arial" w:hAnsi="Arial"/>
                <w:i/>
                <w:iCs/>
                <w:sz w:val="22"/>
                <w:szCs w:val="22"/>
              </w:rPr>
              <w:t xml:space="preserve">Full Studio deprecation: Studio content has been migrated out of the primary navigation sections, but a dedicated Studio migration guide (user-facing, with before/after API tables) was not completed within the engagement. Studio references may still appear in some Developer section pages pending final content pass. Complete zero-Studio-reference status requires the remaining content sprint with Rick/Peter input.</w:t>
            </w:r>
          </w:p>
        </w:tc>
      </w:tr>
    </w:tbl>
    <w:p>
      <w:pPr>
        <w:spacing w:before="0" w:after="200"/>
      </w:pPr>
      <w:r>
        <w:t xml:space="preserve"/>
      </w:r>
    </w:p>
    <w:p>
      <w:pPr>
        <w:pStyle w:val="Heading2"/>
        <w:pBdr>
          <w:bottom w:val="single" w:color="00C48C" w:sz="4"/>
        </w:pBdr>
        <w:spacing w:before="360" w:after="160"/>
      </w:pPr>
      <w:r>
        <w:rPr>
          <w:rFonts w:ascii="Arial" w:cs="Arial" w:eastAsia="Arial" w:hAnsi="Arial"/>
          <w:b/>
          <w:bCs/>
          <w:color w:val="1B3A5C"/>
          <w:sz w:val="28"/>
          <w:szCs w:val="28"/>
        </w:rPr>
        <w:t xml:space="preserve">PS4  Weak Site Integration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PROBLEM</w:t>
            </w:r>
          </w:p>
        </w:tc>
        <w:tc>
          <w:tcPr>
            <w:tcW w:type="dxa" w:w="8960"/>
            <w:tcBorders>
              <w:top w:val="none" w:color="FFFFFF" w:sz="0"/>
              <w:left w:val="none" w:color="FFFFFF" w:sz="0"/>
              <w:bottom w:val="none" w:color="FFFFFF" w:sz="0"/>
              <w:right w:val="none" w:color="FFFFFF" w:sz="0"/>
            </w:tcBorders>
            <w:shd w:fill="EEF2F7" w:val="clear"/>
            <w:tcMar>
              <w:top w:type="dxa" w:w="120"/>
              <w:left w:type="dxa" w:w="200"/>
              <w:bottom w:type="dxa" w:w="120"/>
              <w:right w:type="dxa" w:w="200"/>
            </w:tcMar>
          </w:tcPr>
          <w:p>
            <w:r>
              <w:rPr>
                <w:rFonts w:ascii="Arial" w:cs="Arial" w:eastAsia="Arial" w:hAnsi="Arial"/>
                <w:i/>
                <w:iCs/>
                <w:sz w:val="22"/>
                <w:szCs w:val="22"/>
              </w:rPr>
              <w:t xml:space="preserve">Poor linkage between website, explorer, governance portal, and docs. Too many Studio dashboard references.</w:t>
            </w:r>
          </w:p>
        </w:tc>
      </w:tr>
    </w:tbl>
    <w:p>
      <w:pPr>
        <w:spacing w:before="0" w:after="120"/>
      </w:pPr>
      <w:r>
        <w:t xml:space="preserve"/>
      </w:r>
    </w:p>
    <w:p>
      <w:pPr>
        <w:pStyle w:val="Heading3"/>
        <w:spacing w:before="280" w:after="120"/>
      </w:pPr>
      <w:r>
        <w:rPr>
          <w:rFonts w:ascii="Arial" w:cs="Arial" w:eastAsia="Arial" w:hAnsi="Arial"/>
          <w:b/>
          <w:bCs/>
          <w:color w:val="1B3A5C"/>
          <w:sz w:val="24"/>
          <w:szCs w:val="24"/>
        </w:rPr>
        <w:t xml:space="preserve">2.4.1  Decision-Making Process</w:t>
      </w:r>
    </w:p>
    <w:p>
      <w:pPr>
        <w:spacing w:before="100" w:after="100"/>
      </w:pPr>
      <w:r>
        <w:rPr>
          <w:rFonts w:ascii="Arial" w:cs="Arial" w:eastAsia="Arial" w:hAnsi="Arial"/>
          <w:b w:val="false"/>
          <w:bCs w:val="false"/>
          <w:i w:val="false"/>
          <w:iCs w:val="false"/>
          <w:color w:val="000000"/>
          <w:sz w:val="22"/>
          <w:szCs w:val="22"/>
        </w:rPr>
        <w:t xml:space="preserve">Site integration is the most complex of the four problem statements because it spans multiple distinct systems (livepeer.org website, docs.livepeer.org, the Livepeer Explorer, the governance portal, the Studio dashboard) with different owners, deployment environments, and update cadences. A docs contractor cannot unilaterally integrate these systems — it requires coordination with each system's owner.</w:t>
      </w:r>
    </w:p>
    <w:p>
      <w:pPr>
        <w:spacing w:before="0" w:after="80"/>
      </w:pPr>
      <w:r>
        <w:t xml:space="preserve"/>
      </w:r>
    </w:p>
    <w:p>
      <w:pPr>
        <w:spacing w:before="100" w:after="100"/>
      </w:pPr>
      <w:r>
        <w:rPr>
          <w:rFonts w:ascii="Arial" w:cs="Arial" w:eastAsia="Arial" w:hAnsi="Arial"/>
          <w:b w:val="false"/>
          <w:bCs w:val="false"/>
          <w:i w:val="false"/>
          <w:iCs w:val="false"/>
          <w:color w:val="000000"/>
          <w:sz w:val="22"/>
          <w:szCs w:val="22"/>
        </w:rPr>
        <w:t xml:space="preserve">The engagement addressed what was within the docs system's control: documentation-side linking to the Explorer, governance portal, and ecosystem surfaces; cross-linking within the docs estate itself; and building the automation infrastructure that keeps ecosystem data surfaced in the docs without manual effort.</w:t>
      </w:r>
    </w:p>
    <w:p>
      <w:pPr>
        <w:spacing w:before="0" w:after="80"/>
      </w:pPr>
      <w:r>
        <w:t xml:space="preserve"/>
      </w:r>
    </w:p>
    <w:p>
      <w:pPr>
        <w:spacing w:before="100" w:after="100"/>
      </w:pPr>
      <w:r>
        <w:rPr>
          <w:rFonts w:ascii="Arial" w:cs="Arial" w:eastAsia="Arial" w:hAnsi="Arial"/>
          <w:b w:val="false"/>
          <w:bCs w:val="false"/>
          <w:i w:val="false"/>
          <w:iCs w:val="false"/>
          <w:color w:val="000000"/>
          <w:sz w:val="22"/>
          <w:szCs w:val="22"/>
        </w:rPr>
        <w:t xml:space="preserve">For the Explorer integration specifically: a Gateway Explorer page was created (v2/gateways/gateway-tools/explorer.mdx) with an embedded iframe to the Gateway Explorer preview. The Explorer is currently in development (Foundation Vercel preview), and this page will be updated when the production Explorer URL is confirmed.</w:t>
      </w:r>
    </w:p>
    <w:p>
      <w:pPr>
        <w:spacing w:before="0" w:after="120"/>
      </w:pPr>
      <w:r>
        <w:t xml:space="preserve"/>
      </w:r>
    </w:p>
    <w:p>
      <w:pPr>
        <w:pStyle w:val="Heading3"/>
        <w:spacing w:before="280" w:after="120"/>
      </w:pPr>
      <w:r>
        <w:rPr>
          <w:rFonts w:ascii="Arial" w:cs="Arial" w:eastAsia="Arial" w:hAnsi="Arial"/>
          <w:b/>
          <w:bCs/>
          <w:color w:val="1B3A5C"/>
          <w:sz w:val="24"/>
          <w:szCs w:val="24"/>
        </w:rPr>
        <w:t xml:space="preserve">2.4.2  Pre-Work Required</w:t>
      </w:r>
    </w:p>
    <w:p>
      <w:pPr>
        <w:pStyle w:val="ListParagraph"/>
        <w:numPr>
          <w:ilvl w:val="0"/>
          <w:numId w:val="2"/>
        </w:numPr>
        <w:spacing w:before="60" w:after="60"/>
      </w:pPr>
      <w:r>
        <w:rPr>
          <w:rFonts w:ascii="Arial" w:cs="Arial" w:eastAsia="Arial" w:hAnsi="Arial"/>
          <w:sz w:val="22"/>
          <w:szCs w:val="22"/>
        </w:rPr>
        <w:t xml:space="preserve">Ecosystem mapping: 25 ecosystem partners across 7 categories were documented in Notion, providing a comprehensive map of the external surfaces that docs needed to link to and contextualise.</w:t>
      </w:r>
    </w:p>
    <w:p>
      <w:pPr>
        <w:pStyle w:val="ListParagraph"/>
        <w:numPr>
          <w:ilvl w:val="0"/>
          <w:numId w:val="2"/>
        </w:numPr>
        <w:spacing w:before="60" w:after="60"/>
      </w:pPr>
      <w:r>
        <w:rPr>
          <w:rFonts w:ascii="Arial" w:cs="Arial" w:eastAsia="Arial" w:hAnsi="Arial"/>
          <w:sz w:val="22"/>
          <w:szCs w:val="22"/>
        </w:rPr>
        <w:t xml:space="preserve">Community pain point analysis: 'too many Studio dashboard references' was a documented recurring complaint in Discord and forum analysis, confirming that the Studio/docs conflation was user-visible.</w:t>
      </w:r>
    </w:p>
    <w:p>
      <w:pPr>
        <w:pStyle w:val="ListParagraph"/>
        <w:numPr>
          <w:ilvl w:val="0"/>
          <w:numId w:val="2"/>
        </w:numPr>
        <w:spacing w:before="60" w:after="60"/>
      </w:pPr>
      <w:r>
        <w:rPr>
          <w:rFonts w:ascii="Arial" w:cs="Arial" w:eastAsia="Arial" w:hAnsi="Arial"/>
          <w:sz w:val="22"/>
          <w:szCs w:val="22"/>
        </w:rPr>
        <w:t xml:space="preserve">Stakeholder domain mapping: Rick → gateways/network; Rich → ecosystem; Rom → branding/theming. This mapping clarified which integration decisions required which stakeholder inputs.</w:t>
      </w:r>
    </w:p>
    <w:p>
      <w:pPr>
        <w:spacing w:before="0" w:after="120"/>
      </w:pPr>
      <w:r>
        <w:t xml:space="preserve"/>
      </w:r>
    </w:p>
    <w:p>
      <w:pPr>
        <w:pStyle w:val="Heading3"/>
        <w:spacing w:before="280" w:after="120"/>
      </w:pPr>
      <w:r>
        <w:rPr>
          <w:rFonts w:ascii="Arial" w:cs="Arial" w:eastAsia="Arial" w:hAnsi="Arial"/>
          <w:b/>
          <w:bCs/>
          <w:color w:val="1B3A5C"/>
          <w:sz w:val="24"/>
          <w:szCs w:val="24"/>
        </w:rPr>
        <w:t xml:space="preserve">2.4.3  Implementation</w:t>
      </w:r>
    </w:p>
    <w:p>
      <w:pPr>
        <w:spacing w:before="0" w:after="80"/>
      </w:pPr>
      <w:r>
        <w:t xml:space="preserve"/>
      </w:r>
    </w:p>
    <w:p>
      <w:pPr>
        <w:pStyle w:val="Heading4"/>
        <w:spacing w:before="200" w:after="80"/>
      </w:pPr>
      <w:r>
        <w:rPr>
          <w:rFonts w:ascii="Arial" w:cs="Arial" w:eastAsia="Arial" w:hAnsi="Arial"/>
          <w:b/>
          <w:bCs/>
          <w:color w:val="555555"/>
          <w:sz w:val="22"/>
          <w:szCs w:val="22"/>
        </w:rPr>
        <w:t xml:space="preserve">[IA / UX] Cross-Ecosystem Linking Architecture</w:t>
      </w:r>
    </w:p>
    <w:p>
      <w:pPr>
        <w:pStyle w:val="ListParagraph"/>
        <w:numPr>
          <w:ilvl w:val="0"/>
          <w:numId w:val="2"/>
        </w:numPr>
        <w:spacing w:before="60" w:after="60"/>
      </w:pPr>
      <w:r>
        <w:rPr>
          <w:rFonts w:ascii="Arial" w:cs="Arial" w:eastAsia="Arial" w:hAnsi="Arial"/>
          <w:sz w:val="22"/>
          <w:szCs w:val="22"/>
        </w:rPr>
        <w:t xml:space="preserve">All major external Livepeer ecosystem surfaces are linked from the docs with explicit, labelled link-outs: Livepeer Explorer, governance portal, Discord, GitHub, Forum, Blog, Daydream, Streamplace, Frameworks.</w:t>
      </w:r>
    </w:p>
    <w:p>
      <w:pPr>
        <w:pStyle w:val="ListParagraph"/>
        <w:numPr>
          <w:ilvl w:val="0"/>
          <w:numId w:val="2"/>
        </w:numPr>
        <w:spacing w:before="60" w:after="60"/>
      </w:pPr>
      <w:r>
        <w:rPr>
          <w:rFonts w:ascii="Arial" w:cs="Arial" w:eastAsia="Arial" w:hAnsi="Arial"/>
          <w:sz w:val="22"/>
          <w:szCs w:val="22"/>
        </w:rPr>
        <w:t xml:space="preserve">Community portal (community-portal.mdx): dedicated section linking to all ecosystem participation surfaces — Discord, Forum, GitHub, Twitter, Blog — with SocialLinks component integration.</w:t>
      </w:r>
    </w:p>
    <w:p>
      <w:pPr>
        <w:pStyle w:val="ListParagraph"/>
        <w:numPr>
          <w:ilvl w:val="0"/>
          <w:numId w:val="2"/>
        </w:numPr>
        <w:spacing w:before="60" w:after="60"/>
      </w:pPr>
      <w:r>
        <w:rPr>
          <w:rFonts w:ascii="Arial" w:cs="Arial" w:eastAsia="Arial" w:hAnsi="Arial"/>
          <w:sz w:val="22"/>
          <w:szCs w:val="22"/>
        </w:rPr>
        <w:t xml:space="preserve">Resource HUB: cross-cutting reference section linking to external tools, dashboards, and ecosystem resources rather than reproducing their content inline.</w:t>
      </w:r>
    </w:p>
    <w:p>
      <w:pPr>
        <w:spacing w:before="0" w:after="80"/>
      </w:pPr>
      <w:r>
        <w:t xml:space="preserve"/>
      </w:r>
    </w:p>
    <w:p>
      <w:pPr>
        <w:pStyle w:val="Heading4"/>
        <w:spacing w:before="200" w:after="80"/>
      </w:pPr>
      <w:r>
        <w:rPr>
          <w:rFonts w:ascii="Arial" w:cs="Arial" w:eastAsia="Arial" w:hAnsi="Arial"/>
          <w:b/>
          <w:bCs/>
          <w:color w:val="555555"/>
          <w:sz w:val="22"/>
          <w:szCs w:val="22"/>
        </w:rPr>
        <w:t xml:space="preserve">[UI] Explorer Integration</w:t>
      </w:r>
    </w:p>
    <w:p>
      <w:pPr>
        <w:pStyle w:val="ListParagraph"/>
        <w:numPr>
          <w:ilvl w:val="0"/>
          <w:numId w:val="2"/>
        </w:numPr>
        <w:spacing w:before="60" w:after="60"/>
      </w:pPr>
      <w:r>
        <w:rPr>
          <w:rFonts w:ascii="Arial" w:cs="Arial" w:eastAsia="Arial" w:hAnsi="Arial"/>
          <w:sz w:val="22"/>
          <w:szCs w:val="22"/>
        </w:rPr>
        <w:t xml:space="preserve">Gateway Explorer page (</w:t>
      </w:r>
      <w:r>
        <w:rPr>
          <w:rFonts w:ascii="Arial" w:cs="Arial" w:eastAsia="Arial" w:hAnsi="Arial"/>
          <w:b/>
          <w:bCs/>
          <w:sz w:val="22"/>
          <w:szCs w:val="22"/>
        </w:rPr>
        <w:t xml:space="preserve">v2/gateways/gateway-tools/explorer.mdx</w:t>
      </w:r>
      <w:r>
        <w:rPr>
          <w:rFonts w:ascii="Arial" w:cs="Arial" w:eastAsia="Arial" w:hAnsi="Arial"/>
          <w:sz w:val="22"/>
          <w:szCs w:val="22"/>
        </w:rPr>
        <w:t xml:space="preserve">): embedded iframe of the Livepeer Gateway Explorer preview, with link-out to the full Explorer. Page is marked as in-development pending production Explorer URL confirmation from the Foundation.</w:t>
      </w:r>
    </w:p>
    <w:p>
      <w:pPr>
        <w:pStyle w:val="ListParagraph"/>
        <w:numPr>
          <w:ilvl w:val="0"/>
          <w:numId w:val="2"/>
        </w:numPr>
        <w:spacing w:before="60" w:after="60"/>
      </w:pPr>
      <w:r>
        <w:rPr>
          <w:rFonts w:ascii="Arial" w:cs="Arial" w:eastAsia="Arial" w:hAnsi="Arial"/>
          <w:sz w:val="22"/>
          <w:szCs w:val="22"/>
        </w:rPr>
        <w:t xml:space="preserve">LPT exchange data integration: </w:t>
      </w:r>
      <w:r>
        <w:rPr>
          <w:rFonts w:ascii="Arial" w:cs="Arial" w:eastAsia="Arial" w:hAnsi="Arial"/>
          <w:sz w:val="22"/>
          <w:szCs w:val="22"/>
        </w:rPr>
        <w:t xml:space="preserve">fetch-lpt-exchanges.sh + snippets/data/ provides live LPT exchange data surfaces within the documentation — connecting the docs to the on-chain ecosystem rather than pointing users away to third-party aggregators.</w:t>
      </w:r>
    </w:p>
    <w:p>
      <w:pPr>
        <w:spacing w:before="0" w:after="80"/>
      </w:pPr>
      <w:r>
        <w:t xml:space="preserve"/>
      </w:r>
    </w:p>
    <w:p>
      <w:pPr>
        <w:pStyle w:val="Heading4"/>
        <w:spacing w:before="200" w:after="80"/>
      </w:pPr>
      <w:r>
        <w:rPr>
          <w:rFonts w:ascii="Arial" w:cs="Arial" w:eastAsia="Arial" w:hAnsi="Arial"/>
          <w:b/>
          <w:bCs/>
          <w:color w:val="555555"/>
          <w:sz w:val="22"/>
          <w:szCs w:val="22"/>
        </w:rPr>
        <w:t xml:space="preserve">[Automations] Ecosystem Signal Layer</w:t>
      </w:r>
    </w:p>
    <w:p>
      <w:pPr>
        <w:pStyle w:val="ListParagraph"/>
        <w:numPr>
          <w:ilvl w:val="0"/>
          <w:numId w:val="2"/>
        </w:numPr>
        <w:spacing w:before="60" w:after="60"/>
      </w:pPr>
      <w:r>
        <w:rPr>
          <w:rFonts w:ascii="Arial" w:cs="Arial" w:eastAsia="Arial" w:hAnsi="Arial"/>
          <w:sz w:val="22"/>
          <w:szCs w:val="22"/>
        </w:rPr>
        <w:t xml:space="preserve">Forum data pipeline: Livepeer forum's latest posts (with reply counts) surface automatically within docs pages — connecting documentation readers to active community discussion without leaving the docs.</w:t>
      </w:r>
    </w:p>
    <w:p>
      <w:pPr>
        <w:pStyle w:val="ListParagraph"/>
        <w:numPr>
          <w:ilvl w:val="0"/>
          <w:numId w:val="2"/>
        </w:numPr>
        <w:spacing w:before="60" w:after="60"/>
      </w:pPr>
      <w:r>
        <w:rPr>
          <w:rFonts w:ascii="Arial" w:cs="Arial" w:eastAsia="Arial" w:hAnsi="Arial"/>
          <w:sz w:val="22"/>
          <w:szCs w:val="22"/>
        </w:rPr>
        <w:t xml:space="preserve">Project Showcase pipeline: searchable/sortable ecosystem project showcase (Showcase_To_Mintlify_Pipeline.json via n8n + project-showcase-sync.yml) automatically ingests ecosystem projects from Google Sheets into the docs — turning the documentation into a live ecosystem discovery surface.</w:t>
      </w:r>
    </w:p>
    <w:p>
      <w:pPr>
        <w:pStyle w:val="ListParagraph"/>
        <w:numPr>
          <w:ilvl w:val="0"/>
          <w:numId w:val="2"/>
        </w:numPr>
        <w:spacing w:before="60" w:after="60"/>
      </w:pPr>
      <w:r>
        <w:rPr>
          <w:rFonts w:ascii="Arial" w:cs="Arial" w:eastAsia="Arial" w:hAnsi="Arial"/>
          <w:sz w:val="22"/>
          <w:szCs w:val="22"/>
        </w:rPr>
        <w:t xml:space="preserve">YouTube pipeline: community video content (Watercooler, tutorials, demos) surfaces in docs automatically via YouTube data ingestion.</w:t>
      </w:r>
    </w:p>
    <w:p>
      <w:pPr>
        <w:pStyle w:val="ListParagraph"/>
        <w:numPr>
          <w:ilvl w:val="0"/>
          <w:numId w:val="2"/>
        </w:numPr>
        <w:spacing w:before="60" w:after="60"/>
      </w:pPr>
      <w:r>
        <w:rPr>
          <w:rFonts w:ascii="Arial" w:cs="Arial" w:eastAsia="Arial" w:hAnsi="Arial"/>
          <w:sz w:val="22"/>
          <w:szCs w:val="22"/>
        </w:rPr>
        <w:t xml:space="preserve">Blog pipeline: Livepeer blog content (Ghost CMS) with reading time auto-surfaces in relevant docs sections.</w:t>
      </w:r>
    </w:p>
    <w:p>
      <w:pPr>
        <w:pStyle w:val="ListParagraph"/>
        <w:numPr>
          <w:ilvl w:val="0"/>
          <w:numId w:val="2"/>
        </w:numPr>
        <w:spacing w:before="60" w:after="60"/>
      </w:pPr>
      <w:r>
        <w:rPr>
          <w:rFonts w:ascii="Arial" w:cs="Arial" w:eastAsia="Arial" w:hAnsi="Arial"/>
          <w:sz w:val="22"/>
          <w:szCs w:val="22"/>
        </w:rPr>
        <w:t xml:space="preserve">Luma events pipeline (Luma-To-Mintlify.json): community event listings auto-surface in the Community section.</w:t>
      </w:r>
    </w:p>
    <w:p>
      <w:pPr>
        <w:spacing w:before="0" w:after="80"/>
      </w:pPr>
      <w:r>
        <w:t xml:space="preserve"/>
      </w:r>
    </w:p>
    <w:p>
      <w:pPr>
        <w:pStyle w:val="Heading4"/>
        <w:spacing w:before="200" w:after="80"/>
      </w:pPr>
      <w:r>
        <w:rPr>
          <w:rFonts w:ascii="Arial" w:cs="Arial" w:eastAsia="Arial" w:hAnsi="Arial"/>
          <w:b/>
          <w:bCs/>
          <w:color w:val="555555"/>
          <w:sz w:val="22"/>
          <w:szCs w:val="22"/>
        </w:rPr>
        <w:t xml:space="preserve">[Copy / IA] Studio Reference Removal</w:t>
      </w:r>
    </w:p>
    <w:p>
      <w:pPr>
        <w:pStyle w:val="ListParagraph"/>
        <w:numPr>
          <w:ilvl w:val="0"/>
          <w:numId w:val="2"/>
        </w:numPr>
        <w:spacing w:before="60" w:after="60"/>
      </w:pPr>
      <w:r>
        <w:rPr>
          <w:rFonts w:ascii="Arial" w:cs="Arial" w:eastAsia="Arial" w:hAnsi="Arial"/>
          <w:sz w:val="22"/>
          <w:szCs w:val="22"/>
        </w:rPr>
        <w:t xml:space="preserve">Studio dashboard references removed from the primary operational sections (Gateways, Orchestrators, Developers). Where Studio references were necessary for migration context, they are clearly labelled as Studio-specific.</w:t>
      </w:r>
    </w:p>
    <w:p>
      <w:pPr>
        <w:pStyle w:val="ListParagraph"/>
        <w:numPr>
          <w:ilvl w:val="0"/>
          <w:numId w:val="2"/>
        </w:numPr>
        <w:spacing w:before="60" w:after="60"/>
      </w:pPr>
      <w:r>
        <w:rPr>
          <w:rFonts w:ascii="Arial" w:cs="Arial" w:eastAsia="Arial" w:hAnsi="Arial"/>
          <w:sz w:val="22"/>
          <w:szCs w:val="22"/>
        </w:rPr>
        <w:t xml:space="preserve">GotoLink and GotoCard components provide consistent, labelled external link-outs that visually distinguish documentation-internal links from external ecosystem destinations.</w:t>
      </w:r>
    </w:p>
    <w:p>
      <w:pPr>
        <w:spacing w:before="0" w:after="80"/>
      </w:pPr>
      <w:r>
        <w:t xml:space="preserve"/>
      </w:r>
    </w:p>
    <w:p>
      <w:pPr>
        <w:pStyle w:val="Heading4"/>
        <w:spacing w:before="200" w:after="80"/>
      </w:pPr>
      <w:r>
        <w:rPr>
          <w:rFonts w:ascii="Arial" w:cs="Arial" w:eastAsia="Arial" w:hAnsi="Arial"/>
          <w:b/>
          <w:bCs/>
          <w:color w:val="555555"/>
          <w:sz w:val="22"/>
          <w:szCs w:val="22"/>
        </w:rPr>
        <w:t xml:space="preserve">[Technical] Redirect Continuity</w:t>
      </w:r>
    </w:p>
    <w:p>
      <w:pPr>
        <w:pStyle w:val="ListParagraph"/>
        <w:numPr>
          <w:ilvl w:val="0"/>
          <w:numId w:val="2"/>
        </w:numPr>
        <w:spacing w:before="60" w:after="60"/>
      </w:pPr>
      <w:r>
        <w:rPr>
          <w:rFonts w:ascii="Arial" w:cs="Arial" w:eastAsia="Arial" w:hAnsi="Arial"/>
          <w:sz w:val="22"/>
          <w:szCs w:val="22"/>
        </w:rPr>
        <w:t xml:space="preserve">Comprehensive redirect configuration in docs.json ensures that all URL transitions (v1 → v2, Studio-section → Studio docs, AI section → unified sections) are handled without broken links for users arriving via external links.</w:t>
      </w:r>
    </w:p>
    <w:p>
      <w:pPr>
        <w:pStyle w:val="ListParagraph"/>
        <w:numPr>
          <w:ilvl w:val="0"/>
          <w:numId w:val="2"/>
        </w:numPr>
        <w:spacing w:before="60" w:after="60"/>
      </w:pPr>
      <w:r>
        <w:rPr>
          <w:rFonts w:ascii="Arial" w:cs="Arial" w:eastAsia="Arial" w:hAnsi="Arial"/>
          <w:sz w:val="22"/>
          <w:szCs w:val="22"/>
        </w:rPr>
        <w:t xml:space="preserve">Broken links CI (broken-links.yml): advisory link-checker workflow monitors for broken links on an ongoing basis, flagging regressions before they reach users.</w:t>
      </w:r>
    </w:p>
    <w:p>
      <w:pPr>
        <w:spacing w:before="0" w:after="80"/>
      </w:pPr>
      <w:r>
        <w:t xml:space="preserve"/>
      </w:r>
    </w:p>
    <w:p>
      <w:pPr>
        <w:pStyle w:val="Heading4"/>
        <w:spacing w:before="200" w:after="80"/>
      </w:pPr>
      <w:r>
        <w:rPr>
          <w:rFonts w:ascii="Arial" w:cs="Arial" w:eastAsia="Arial" w:hAnsi="Arial"/>
          <w:b/>
          <w:bCs/>
          <w:color w:val="555555"/>
          <w:sz w:val="22"/>
          <w:szCs w:val="22"/>
        </w:rPr>
        <w:t xml:space="preserve">[Internal Docs] Integration Map</w:t>
      </w:r>
    </w:p>
    <w:p>
      <w:pPr>
        <w:pStyle w:val="ListParagraph"/>
        <w:numPr>
          <w:ilvl w:val="0"/>
          <w:numId w:val="2"/>
        </w:numPr>
        <w:spacing w:before="60" w:after="60"/>
      </w:pPr>
      <w:r>
        <w:rPr>
          <w:rFonts w:ascii="Arial" w:cs="Arial" w:eastAsia="Arial" w:hAnsi="Arial"/>
          <w:sz w:val="22"/>
          <w:szCs w:val="22"/>
        </w:rPr>
        <w:t xml:space="preserve">data-integrations.md: </w:t>
      </w:r>
      <w:r>
        <w:rPr>
          <w:rFonts w:ascii="Arial" w:cs="Arial" w:eastAsia="Arial" w:hAnsi="Arial"/>
          <w:sz w:val="22"/>
          <w:szCs w:val="22"/>
        </w:rPr>
        <w:t xml:space="preserve">internal maintainer document mapping all external data integrations (what fetches from where, what format, where it lands in the docs). Gives future maintainers a complete picture of the ecosystem signal layer.</w:t>
      </w:r>
    </w:p>
    <w:p>
      <w:pPr>
        <w:spacing w:before="0" w:after="80"/>
      </w:pPr>
      <w:r>
        <w:t xml:space="preserve"/>
      </w:r>
    </w:p>
    <w:p>
      <w:pPr>
        <w:pStyle w:val="Heading4"/>
        <w:spacing w:before="200" w:after="80"/>
      </w:pPr>
      <w:r>
        <w:rPr>
          <w:rFonts w:ascii="Arial" w:cs="Arial" w:eastAsia="Arial" w:hAnsi="Arial"/>
          <w:b/>
          <w:bCs/>
          <w:color w:val="555555"/>
          <w:sz w:val="22"/>
          <w:szCs w:val="22"/>
        </w:rPr>
        <w:t xml:space="preserve">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CONSTRAINT</w:t>
            </w:r>
          </w:p>
        </w:tc>
        <w:tc>
          <w:tcPr>
            <w:tcW w:type="dxa" w:w="8960"/>
            <w:tcBorders>
              <w:top w:val="none" w:color="FFFFFF" w:sz="0"/>
              <w:left w:val="none" w:color="FFFFFF" w:sz="0"/>
              <w:bottom w:val="none" w:color="FFFFFF" w:sz="0"/>
              <w:right w:val="none" w:color="FFFFFF" w:sz="0"/>
            </w:tcBorders>
            <w:shd w:fill="EEF2F7" w:val="clear"/>
            <w:tcMar>
              <w:top w:type="dxa" w:w="120"/>
              <w:left w:type="dxa" w:w="200"/>
              <w:bottom w:type="dxa" w:w="120"/>
              <w:right w:type="dxa" w:w="200"/>
            </w:tcMar>
          </w:tcPr>
          <w:p>
            <w:r>
              <w:rPr>
                <w:rFonts w:ascii="Arial" w:cs="Arial" w:eastAsia="Arial" w:hAnsi="Arial"/>
                <w:i/>
                <w:iCs/>
                <w:sz w:val="22"/>
                <w:szCs w:val="22"/>
              </w:rPr>
              <w:t xml:space="preserve">Website integration: docs.livepeer.org is a separate deployment from livepeer.org — deep integration (shared navigation, unified search, cross-site contextual links) requires coordination with the website team (Rom — branding/theming) and is outside the docs contractor scope. The documentation-side linking is complete; the website-side integration is a Foundation internal decision and implementation task. Governance portal integration: the governance portal (Livepeer governance vote interface) is a separate application; linking from docs to governance is complete, but embedded governance data or native integration requires governance portal team coordination. Explorer integration: the Gateway Explorer is currently in development on a Vercel preview URL — the production integration is pending Explorer launch by the Foundation.</w:t>
            </w:r>
          </w:p>
        </w:tc>
      </w:tr>
    </w:tbl>
    <w:p>
      <w:pPr>
        <w:spacing w:before="0" w:after="20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pBdr>
      <w:tabs>
        <w:tab w:val="right" w:pos="9026"/>
      </w:tabs>
    </w:pPr>
    <w:r>
      <w:rPr>
        <w:rFonts w:ascii="Arial" w:cs="Arial" w:eastAsia="Arial" w:hAnsi="Arial"/>
        <w:color w:val="555555"/>
        <w:sz w:val="18"/>
        <w:szCs w:val="18"/>
      </w:rPr>
      <w:t xml:space="preserve">CONFIDENTIAL — Livepeer Foundation</w:t>
    </w:r>
    <w:r>
      <w:rPr>
        <w:rFonts w:ascii="Arial" w:cs="Arial" w:eastAsia="Arial" w:hAnsi="Arial"/>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pBdr>
      <w:tabs>
        <w:tab w:val="right" w:pos="9026"/>
      </w:tabs>
    </w:pPr>
    <w:r>
      <w:rPr>
        <w:rFonts w:ascii="Arial" w:cs="Arial" w:eastAsia="Arial" w:hAnsi="Arial"/>
        <w:color w:val="555555"/>
        <w:sz w:val="18"/>
        <w:szCs w:val="18"/>
      </w:rPr>
      <w:t xml:space="preserve">Livepeer Docs v2 — RFP Delivery Report</w:t>
    </w:r>
    <w:r>
      <w:rPr>
        <w:rFonts w:ascii="Arial" w:cs="Arial" w:eastAsia="Arial" w:hAnsi="Arial"/>
        <w:sz w:val="18"/>
        <w:szCs w:val="18"/>
      </w:rPr>
      <w:t xml:space="preserve">	</w:t>
    </w:r>
    <w:r>
      <w:rPr>
        <w:rFonts w:ascii="Arial" w:cs="Arial" w:eastAsia="Arial" w:hAnsi="Arial"/>
        <w:color w:val="555555"/>
        <w:sz w:val="18"/>
        <w:szCs w:val="18"/>
      </w:rPr>
      <w:t xml:space="preserve">Wonderland / Alison Haire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FFFFFF"/>
      <w:sz w:val="44"/>
      <w:szCs w:val="44"/>
    </w:rPr>
  </w:style>
  <w:style w:type="paragraph" w:styleId="Heading2">
    <w:name w:val="Heading 2"/>
    <w:basedOn w:val="Normal"/>
    <w:next w:val="Normal"/>
    <w:qFormat/>
    <w:pPr>
      <w:spacing w:before="36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1B3A5C"/>
      <w:sz w:val="24"/>
      <w:szCs w:val="24"/>
    </w:rPr>
  </w:style>
  <w:style w:type="paragraph" w:styleId="Heading4">
    <w:name w:val="Heading 4"/>
    <w:basedOn w:val="Normal"/>
    <w:next w:val="Normal"/>
    <w:qFormat/>
    <w:pPr>
      <w:spacing w:before="200" w:after="8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2026-02-26T13:21:39.791Z</dcterms:created>
  <dcterms:modified xsi:type="dcterms:W3CDTF">2026-02-26T13:21:39.794Z</dcterms:modified>
</cp:coreProperties>
</file>

<file path=docProps/custom.xml><?xml version="1.0" encoding="utf-8"?>
<Properties xmlns="http://schemas.openxmlformats.org/officeDocument/2006/custom-properties" xmlns:vt="http://schemas.openxmlformats.org/officeDocument/2006/docPropsVTypes"/>
</file>