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28750" cy="523875"/>
            <wp:effectExtent b="0" l="0" r="0" t="0"/>
            <wp:docPr descr="KOKO" id="1" name="image1.png"/>
            <a:graphic>
              <a:graphicData uri="http://schemas.openxmlformats.org/drawingml/2006/picture">
                <pic:pic>
                  <pic:nvPicPr>
                    <pic:cNvPr descr="KOK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Aiconiq · Sunny · Estrutura e copy da landing page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Landing page para profissionais (B2B) · público: dermatologistas · URL sugerida: sunny.aiconiq.com.br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Comentários gerais: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LP vende a tecnologia para o médico. O lead é o dermatologista que quer levar a Sunny para a clínica, não o paciente (o paciente entra na campanha própria). Por isso o tom é técnico e clínico, no mesmo registro das LPs de Dermablate e Hydrafacial: mecanismo, parâmetros, versatilidade de protocolo e suporte da Aiconiq.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eixo continua o mesmo diferencial, agora contado pela ótica de quem aplica: a energia chega por igual em todo o contorno do rosto, porque os 25 pinos da ponteira se ajustam ao ângulo da pele, e o resfriamento a cada disparo dá conforto ao paciente. Para o médico, isso vira controle de entrega de energia, previsibilidade e um procedimento que o paciente aceita bem.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CTA principal passa a ser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Solicitar apresentação técnica</w:t>
      </w:r>
      <w:r w:rsidDel="00000000" w:rsidR="00000000" w:rsidRPr="00000000">
        <w:rPr>
          <w:sz w:val="22"/>
          <w:szCs w:val="22"/>
          <w:rtl w:val="0"/>
        </w:rPr>
        <w:t xml:space="preserve">, igual ao Dermablate. O formulário pede CRM e especialidade para filtrar dermatologistas. A página segue sem citar outras tecnologias e sem prometer resultado.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line="335.9999942779541" w:lineRule="auto"/>
        <w:rPr>
          <w:sz w:val="22"/>
          <w:szCs w:val="22"/>
        </w:rPr>
      </w:pPr>
      <w:r w:rsidDel="00000000" w:rsidR="00000000" w:rsidRPr="00000000">
        <w:rPr>
          <w:color w:val="b00020"/>
          <w:sz w:val="20"/>
          <w:szCs w:val="20"/>
          <w:rtl w:val="0"/>
        </w:rPr>
        <w:t xml:space="preserve">[A VALIDAR]</w:t>
      </w:r>
      <w:r w:rsidDel="00000000" w:rsidR="00000000" w:rsidRPr="00000000">
        <w:rPr>
          <w:sz w:val="22"/>
          <w:szCs w:val="22"/>
          <w:rtl w:val="0"/>
        </w:rPr>
        <w:t xml:space="preserve"> = depende de confirmação da Aiconiq (indicações registradas, parâmetros, downtime, treinamento, registro ANVISA).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01 PRIMEIRA DOBRA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b665c"/>
          <w:sz w:val="18"/>
          <w:szCs w:val="18"/>
          <w:rtl w:val="0"/>
        </w:rPr>
        <w:t xml:space="preserve">KICKER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SUNNY · A única tecnologia de radiofrequência com entrega multicamadas · SHENB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H1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Tenha na sua clínica a radiofrequência que se molda a cada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SUBTEXTO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Radiofrequência multipolar, programável e com ponteira de 25 pinos independentes, que se ajustam aos contornos da pele.</w:t>
      </w:r>
      <w:r w:rsidDel="00000000" w:rsidR="00000000" w:rsidRPr="00000000">
        <w:rPr>
          <w:sz w:val="22"/>
          <w:szCs w:val="22"/>
          <w:rtl w:val="0"/>
        </w:rPr>
        <w:t xml:space="preserve"> Mais controle na entrega de energia e mais conforto para o seu paciente.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BOTÕES (CTA)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Solicitar apresentação técnica → Conhecer a tecnologia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LINHA DE REFORÇO ABAIXO DO CTA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Tecnologia sul-coreana com distribuição oficial e suporte da Aiconiq no Brasil.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IMAGEM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i w:val="1"/>
          <w:iCs w:val="1"/>
          <w:color w:val="6b665c"/>
          <w:sz w:val="20"/>
          <w:szCs w:val="20"/>
        </w:rPr>
      </w:pPr>
      <w:r w:rsidDel="00000000" w:rsidR="00000000" w:rsidRPr="00000000">
        <w:rPr>
          <w:rtl w:val="0"/>
        </w:rPr>
        <w:t xml:space="preserve">Equipamento Sunny em ambiente de clínica, com a ponteira Quasar em destaque (close nos 25 pinos). Sem antes e depois na dobra.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02 A TECNOLOGIA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b665c"/>
          <w:sz w:val="18"/>
          <w:szCs w:val="18"/>
          <w:rtl w:val="0"/>
        </w:rPr>
        <w:t xml:space="preserve">TÍTULO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Duas radiofrequências, uma plataforma.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TEXTO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color w:val="b00020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A Sunny combina radiofrequência monopolar e bipolar no mesmo equipamento, para trabalhar camadas diferentes da pele na mesma sessão. </w:t>
      </w:r>
      <w:r w:rsidDel="00000000" w:rsidR="00000000" w:rsidRPr="00000000">
        <w:rPr>
          <w:color w:val="b0002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Além disso é a única do mercado capaz de entregar ambas ao mesmo tempo, garantindo entrega multicamadas.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aquecimento controlado do tecido promove a contração imediata das fibras de colágeno e estimula a neocolagênese nas semanas seguintes. É o mecanismo que você já conhece, com mais controle sobre onde e como a energia chega.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DADOS (CONTADORES)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i w:val="1"/>
          <w:iCs w:val="1"/>
          <w:color w:val="6b665c"/>
          <w:sz w:val="20"/>
          <w:szCs w:val="20"/>
        </w:rPr>
      </w:pPr>
      <w:r w:rsidDel="00000000" w:rsidR="00000000" w:rsidRPr="00000000">
        <w:rPr>
          <w:rtl w:val="0"/>
        </w:rPr>
        <w:t xml:space="preserve">SHENB · Coreia do Sul · 27 anos de mercado · 96 países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color w:val="6b665c"/>
          <w:sz w:val="20"/>
          <w:szCs w:val="20"/>
          <w:rtl w:val="0"/>
        </w:rPr>
        <w:t xml:space="preserve">Por quê: o dermatologista não precisa de explicação sobre RF, precisa saber o que essa RF faz diferente. Os contadores repetem o bloco de autoridade das LPs de Dermablate e Hydrafacial.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03 DIFERENCIAIS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b665c"/>
          <w:sz w:val="18"/>
          <w:szCs w:val="18"/>
          <w:rtl w:val="0"/>
        </w:rPr>
        <w:t xml:space="preserve">TÍTULO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Controle de energia em cada disparo.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CARD 1 · IMCT · PONTEIRA QUASAR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3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Na ponteira Quasar, do handpiece Pulsar, cada um dos 25 pinos se move de forma independente e se ajusta ao ângulo da pele. O contato é contínuo mesmo em áreas curvas, e a energia chega por igual em todo o contorno.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CARD 2 · ACA · RESFRIAMENTO POR SPRAY DE GÁS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 handpiece Sunny, um spray de gás resfria a epiderme no momento do disparo. A superfície fica protegida, e o paciente tolera melhor o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CARD 3 · MODOS HARD E SOFT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modo Soft, a energia sobe de forma gradual até o parâmetro definido. No Hard, a entrega é direta. Você escolhe o modo por área e pela sensibilidade de cada paciente.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CARD 4 · APRT · PULSOS AJUSTÁVEIS</w:t>
      </w:r>
    </w:p>
    <w:p w:rsidR="00000000" w:rsidDel="00000000" w:rsidP="00000000" w:rsidRDefault="00000000" w:rsidRPr="00000000" w14:paraId="00000028">
      <w:pPr>
        <w:spacing w:after="240" w:before="240" w:line="33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A energia é dividida em pulsos de 1 a 10 segmentos, com tempo de on-off ajustável, sem perder a energia total do disparo.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CTA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Quero conhecer a Sunny na prática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line="335.9999942779541" w:lineRule="auto"/>
        <w:rPr>
          <w:i w:val="1"/>
          <w:iCs w:val="1"/>
          <w:color w:val="6b665c"/>
          <w:sz w:val="20"/>
          <w:szCs w:val="20"/>
        </w:rPr>
      </w:pPr>
      <w:r w:rsidDel="00000000" w:rsidR="00000000" w:rsidRPr="00000000">
        <w:rPr>
          <w:i w:val="1"/>
          <w:iCs w:val="1"/>
          <w:color w:val="6b665c"/>
          <w:sz w:val="20"/>
          <w:szCs w:val="20"/>
          <w:rtl w:val="0"/>
        </w:rPr>
        <w:t xml:space="preserve">Por quê: os quatro cards usam os nomes técnicos da SHENB (IMCT, ACA, Hard/Soft, APRT), porque é assim que o médico compara tecnologias. Cada card fecha num ganho clínico, sem comparar com outro equipamento.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04 APLICAÇÕES CLÍNICAS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b665c"/>
          <w:sz w:val="18"/>
          <w:szCs w:val="18"/>
          <w:rtl w:val="0"/>
        </w:rPr>
        <w:t xml:space="preserve">TÍTULO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 terço inferior ao pescoço.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LISTA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color w:val="b00020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• Flacidez facial e perda de definição do contorno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color w:val="b00020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• Linha da mandíbula e região submentoniana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color w:val="b00020"/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• Pescoço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Áreas curvas, como malar, onde a uniformidade de energia faz diferença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APOIO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Protocolos ajustáveis por área, profundidade e sensibilidade do paciente.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line="335.9999942779541" w:lineRule="auto"/>
        <w:rPr>
          <w:i w:val="1"/>
          <w:iCs w:val="1"/>
          <w:color w:val="6b665c"/>
          <w:sz w:val="20"/>
          <w:szCs w:val="20"/>
        </w:rPr>
      </w:pPr>
      <w:r w:rsidDel="00000000" w:rsidR="00000000" w:rsidRPr="00000000">
        <w:rPr>
          <w:i w:val="1"/>
          <w:iCs w:val="1"/>
          <w:color w:val="6b665c"/>
          <w:sz w:val="20"/>
          <w:szCs w:val="20"/>
          <w:rtl w:val="0"/>
        </w:rPr>
        <w:t xml:space="preserve">Por quê: a lista só inclui o que estiver registrado na ANVISA (ver nota 1). É o equivalente ao "repertório clínico" do Dermablate.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05 NA ROTINA DA CLÍNICA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b665c"/>
          <w:sz w:val="18"/>
          <w:szCs w:val="18"/>
          <w:rtl w:val="0"/>
        </w:rPr>
        <w:t xml:space="preserve">TÍTULO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Um procedimento que o paciente aceita e quer repetir.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ITENS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Conforto.</w:t>
      </w:r>
      <w:r w:rsidDel="00000000" w:rsidR="00000000" w:rsidRPr="00000000">
        <w:rPr>
          <w:sz w:val="22"/>
          <w:szCs w:val="22"/>
          <w:rtl w:val="0"/>
        </w:rPr>
        <w:t xml:space="preserve"> Resfriamento a cada disparo e modo Soft para pacientes mais sensíveis.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color w:val="b00020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 afastamento da rotina.</w:t>
      </w:r>
      <w:r w:rsidDel="00000000" w:rsidR="00000000" w:rsidRPr="00000000">
        <w:rPr>
          <w:sz w:val="22"/>
          <w:szCs w:val="22"/>
          <w:rtl w:val="0"/>
        </w:rPr>
        <w:t xml:space="preserve"> O paciente volta às atividades no mesmo dia.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color w:val="b00020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Combina com outros protocolos.</w:t>
      </w:r>
      <w:r w:rsidDel="00000000" w:rsidR="00000000" w:rsidRPr="00000000">
        <w:rPr>
          <w:sz w:val="22"/>
          <w:szCs w:val="22"/>
          <w:rtl w:val="0"/>
        </w:rPr>
        <w:t xml:space="preserve"> Entra no plano de tratamento junto com bioestimuladores, injetáveis e lasers.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Sessão objetiva.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30 minutos de sessão média por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CTA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Conversar sobre aplicações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line="335.9999942779541" w:lineRule="auto"/>
        <w:rPr>
          <w:i w:val="1"/>
          <w:iCs w:val="1"/>
          <w:color w:val="6b665c"/>
          <w:sz w:val="20"/>
          <w:szCs w:val="20"/>
        </w:rPr>
      </w:pPr>
      <w:r w:rsidDel="00000000" w:rsidR="00000000" w:rsidRPr="00000000">
        <w:rPr>
          <w:i w:val="1"/>
          <w:iCs w:val="1"/>
          <w:color w:val="6b665c"/>
          <w:sz w:val="20"/>
          <w:szCs w:val="20"/>
          <w:rtl w:val="0"/>
        </w:rPr>
        <w:t xml:space="preserve">Por quê: é o bloco de negócio da página, no tom do Hydrafacial ("desejada pelos pacientes"): mostra que a Sunny é fácil de indicar e de encaixar na agenda, sem prometer faturamento.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06 TECNOLOGIA COREANA, SUPORTE NO BRASIL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b665c"/>
          <w:sz w:val="18"/>
          <w:szCs w:val="18"/>
          <w:rtl w:val="0"/>
        </w:rPr>
        <w:t xml:space="preserve">TÍTULO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Engenharia sul-coreana, com a Aiconiq ao seu lado.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TEXTO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Sunny é desenvolvida pela SHENB, fabricante sul-coreana de equipamentos médicos estéticos. No Brasil, a distribuição oficial é da Aiconiq, com suporte comercial e clínico e treinamento para a sua equipe. treinamento incluso e número do registro ANVISA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line="335.9999942779541" w:lineRule="auto"/>
        <w:rPr>
          <w:i w:val="1"/>
          <w:iCs w:val="1"/>
          <w:color w:val="6b665c"/>
          <w:sz w:val="20"/>
          <w:szCs w:val="20"/>
        </w:rPr>
      </w:pPr>
      <w:r w:rsidDel="00000000" w:rsidR="00000000" w:rsidRPr="00000000">
        <w:rPr>
          <w:i w:val="1"/>
          <w:iCs w:val="1"/>
          <w:color w:val="6b665c"/>
          <w:sz w:val="20"/>
          <w:szCs w:val="20"/>
          <w:rtl w:val="0"/>
        </w:rPr>
        <w:t xml:space="preserve">Por quê: o médico compra também o pós-venda. Repete o argumento de suporte das outras LPs.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07 DEPOIMENTO CLÍNICO (EM ESPERA - ASSIM QUE TIVERMOS O DEPOIMENTO PODEMOS SUBIR ESSA PARTE.)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b665c"/>
          <w:sz w:val="18"/>
          <w:szCs w:val="18"/>
          <w:rtl w:val="0"/>
        </w:rPr>
        <w:t xml:space="preserve">TÍTULO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Depoimento de dermatologista que já usa a Sunny, com nome e CRM.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não houver depoimento no Brasil, a seção sai e a página segue direto para o próximo passo.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line="335.9999942779541" w:lineRule="auto"/>
        <w:rPr>
          <w:i w:val="1"/>
          <w:iCs w:val="1"/>
          <w:color w:val="6b665c"/>
          <w:sz w:val="20"/>
          <w:szCs w:val="20"/>
        </w:rPr>
      </w:pPr>
      <w:r w:rsidDel="00000000" w:rsidR="00000000" w:rsidRPr="00000000">
        <w:rPr>
          <w:i w:val="1"/>
          <w:iCs w:val="1"/>
          <w:color w:val="6b665c"/>
          <w:sz w:val="20"/>
          <w:szCs w:val="20"/>
          <w:rtl w:val="0"/>
        </w:rPr>
        <w:t xml:space="preserve">Por quê: no Dermablate, o depoimento com CRM é a prova social mais forte da página.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08 PRÓXIMO PASSO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b665c"/>
          <w:sz w:val="18"/>
          <w:szCs w:val="18"/>
          <w:rtl w:val="0"/>
        </w:rPr>
        <w:t xml:space="preserve">TÍTULO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Conheça a Sunny em uma apresentação técnica.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TEXTO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Um especialista da Aiconiq apresenta a plataforma, os parâmetros e os protocolos, e tira as suas dúvidas sobre a integração da Sunny à sua clínica.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BOTÃO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Solicitar apresentação técnica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09 FORMULÁRIO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b665c"/>
          <w:sz w:val="18"/>
          <w:szCs w:val="18"/>
          <w:rtl w:val="0"/>
        </w:rPr>
        <w:t xml:space="preserve">TÍTULO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Solicite uma apresentação técnica da Sunny.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BULLETS AO LADO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Atendimento dedicado a profissionais da área médica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Apresentação técnica e demonstração da tecnologia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Seus dados são usados só para responder à sua solicitação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CAMPOS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completo *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E-mail *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WhatsApp *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Cidade *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UF *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CPF / CNPJ *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CRM *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Especialidade * (Dermatologia · Cirurgia plástica · Outra)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da clínica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CONSENTIMENTO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Concordo em receber contato da Aiconiq sobre a Sunny e produtos relacionados, conforme a Política de Privacidade.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BOTÃO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Solicitar apresentação técnica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335.9999942779541" w:lineRule="auto"/>
        <w:rPr>
          <w:color w:val="6b665c"/>
          <w:sz w:val="18"/>
          <w:szCs w:val="18"/>
        </w:rPr>
      </w:pPr>
      <w:r w:rsidDel="00000000" w:rsidR="00000000" w:rsidRPr="00000000">
        <w:rPr>
          <w:color w:val="6b665c"/>
          <w:sz w:val="18"/>
          <w:szCs w:val="18"/>
          <w:rtl w:val="0"/>
        </w:rPr>
        <w:t xml:space="preserve">MICROCOPY ABAIXO DO BOTÃO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Seus dados serão tratados conforme a LGPD e usados para responder à sua solicitação.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line="335.9999942779541" w:lineRule="auto"/>
        <w:rPr>
          <w:i w:val="1"/>
          <w:iCs w:val="1"/>
          <w:color w:val="6b665c"/>
          <w:sz w:val="20"/>
          <w:szCs w:val="20"/>
        </w:rPr>
      </w:pPr>
      <w:r w:rsidDel="00000000" w:rsidR="00000000" w:rsidRPr="00000000">
        <w:rPr>
          <w:i w:val="1"/>
          <w:iCs w:val="1"/>
          <w:color w:val="6b665c"/>
          <w:sz w:val="20"/>
          <w:szCs w:val="20"/>
          <w:rtl w:val="0"/>
        </w:rPr>
        <w:t xml:space="preserve">Por quê: mesmos campos do Dermablate, com CRM obrigatório para qualificar o lead como médico. A especialidade permite separar dermatologistas dos demais no CRM da Aiconiq.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 PERGUNTAS FREQUENTES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Qual a diferença entre os handpieces Pulsar e Sunny?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35.9999942779541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Pulsar usa a ponteira Quasar, com 25 pinos independentes que se ajustam ao contorno da pele, e combina RF monopolar e bipolar no mesmo disparo. O Sunny tem resfriamento por spray de gás a cada disparo e os modos Hard e Soft. [A VALIDAR] se os dois vêm no equipamento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paciente precisa se afastar da rotina?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color w:val="b00020"/>
          <w:sz w:val="20"/>
          <w:szCs w:val="20"/>
        </w:rPr>
      </w:pPr>
      <w:r w:rsidDel="00000000" w:rsidR="00000000" w:rsidRPr="00000000">
        <w:rPr>
          <w:rtl w:val="0"/>
        </w:rPr>
        <w:t xml:space="preserve">Não, a Sunny não tem downtime e permite volta imediata para a rotina.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Quantas sessões costumam fazer parte do protocolo?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protocolo é definido pelo profissional, conforme avaliação e indicação.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Aiconiq oferece treinamento?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color w:val="b00020"/>
          <w:sz w:val="20"/>
          <w:szCs w:val="20"/>
        </w:rPr>
      </w:pPr>
      <w:r w:rsidDel="00000000" w:rsidR="00000000" w:rsidRPr="00000000">
        <w:rPr>
          <w:rtl w:val="0"/>
        </w:rPr>
        <w:t xml:space="preserve">Sim, como padrão de qualidade Aiconiq, cada tecnologia conta com treinamento clínico, assistência técnica e suporte de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Como funciona a demonstração?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Depois do formulário, a equipe da Aiconiq entra em contato para entender a sua clínica e agendar a apresentação técnica.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11 RODAPÉ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Mesmo rodapé das LPs da Aiconiq: © Aiconiq (ILIKIA NEXT LTDA · CNPJ 48.744.363/0001-68) · Sunny® é marca registrada da SHENB Co., Ltd. · Política de Privacidade · Preferências de cookies.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Avisos: Tecnologia destinada a profissionais e clínicas. Equipamento de uso profissional, restrito à aplicação por profissional habilitado. Resultados podem variar de acordo com indicação, protocolo e resposta individual do paciente. *O preenchimento do formulário não garante o agendamento de demonstração da tecnologia, sendo necessário passar por um crivo técnico de compatibilidade e agenda.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NOTAS PARA APROVAÇÃO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 1 · INDICAÇÕES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Confirmar as indicações registradas na ANVISA. A seção 04 só lista o que estiver no registro.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 2 · PARÂMETROS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Duração média por área, downtime, protocolo de referência (nº de sessões e intervalo) e se as duas ponteiras vêm no equipamento padrão.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 3 · AUTORIDADE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Números da SHENB (anos, países, equipamentos instalados) para os contadores da seção 02.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 4 · SUPORTE E PROVA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Confirmar treinamento incluso e se existe depoimento de dermatologista com CRM (seção 07).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 5 · REGISTRO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35.999994277954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Número do registro na ANVISA para o rodapé ou a seção 06.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0" w:before="520" w:lineRule="auto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