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Funcionalidades do plugin de correção de erros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 que o plugin faz, como se comporta e o que oferece à redação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plugin de correção de erros é uma biblioteca autocontida (com estilos e comportamento embutidos num único arquivo) que pode ser instalada em qualquer sistema de gestão de conteúdo — WordPress, Ghost, Drupal, Sanity, entre outros. Sua função é oferecer à redação um vocabulário visual e operacional pronto para tornar visíveis, rastreáveis e classificadas as alterações feitas nas matérias após a publicação. Abaixo, uma descrição de cada conjunto funcional.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Marcação de trecho corrigido no corpo do texto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menor unidade de correção que o plugin trata é a palavra ou frase pontualmente corrigida dentro de uma matéria. Sempre que um trecho é reparado, o autor envolve o texto novo em uma marcação específica, que o plugin transforma em destaque visual amarelo com um ícone de correção. Ao passar o cursor sobre o trecho, o leitor vê um pequeno balão explicativo com o texto que estava antes e o motivo da correção. Essa funcionalidade permite que a errata conviva com o corpo da matéria sem interromper a leitura, mas registrando de forma inequívoca onde o texto foi alterado.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de errata com diff antes/depois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da marca inline, o plugin gera um cartão de errata detalhado, que pode ser inserido no topo ou no rodapé da matéria. Cada cartão traz um selo de tipo colorido, o título da correção, a explicação do que foi corrigido e o comparativo antes/depois lado a lado. Data e hora da alteração aparecem em posição destacada. Correções aplicadas nas últimas 24 horas ganham automaticamente um segundo selo — "Nova" —, que se retira sozinho depois desse intervalo. O bloco pode ficar visível por padrão ou colapsado, revelando os detalhes apenas ao clique do leitor.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Os cinco tipos de erro e seus comportamentos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plugin classifica os erros em cinco categorias, cada uma com sua cor e sua função semântica. A escolha do tipo pelo autor da correção determina o selo visual do cartão de errata e o filtro em que a correção passa a ser contabilizada no arquivo da cobertura. Todos os cinco tipos, sem exceção, são renderizados como blocos colapsáveis por padrão — o leitor vê apenas a linha de resumo com o selo e a data, e pode clicar em "ver o que mudou" para expandir a explicação, o antes/depois e a meta. Essa escolha de design se apoia em uma distinção conceitual: correções de erro são coisas que o leitor pode querer auditar, mas que não devem interromper a leitura do texto principal.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factual (vermelho). </w:t>
      </w:r>
      <w:r>
        <w:rPr>
          <w:rFonts w:ascii="Calibri" w:cs="Calibri" w:eastAsia="Calibri" w:hAnsi="Calibri"/>
          <w:sz w:val="22"/>
          <w:szCs w:val="22"/>
        </w:rPr>
        <w:t xml:space="preserve">Informação, dado ou afirmação simplesmente incorreta. É a categoria mais frequente e, historicamente, a única contemplada em erratas tradicionais. Exemplos típicos: número, nome, atribuição, data ou local errados. No plugin, ganha selo vermelho vivo, que corresponde ao código de cor mais familiar ao vocabulário editorial de gravidade.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de grafia (índigo). </w:t>
      </w:r>
      <w:r>
        <w:rPr>
          <w:rFonts w:ascii="Calibri" w:cs="Calibri" w:eastAsia="Calibri" w:hAnsi="Calibri"/>
          <w:sz w:val="22"/>
          <w:szCs w:val="22"/>
        </w:rPr>
        <w:t xml:space="preserve">Erro ortográfico, typo, ou nome mal escrito. Costuma parecer trivial, mas pode alterar significativamente o sentido de uma frase — como registrado no monitoramento da pesquisa em notícias da Folha de S.Paulo. No plugin, ganha selo em índigo, cor sóbria associada à revisão de texto, que sinaliza a distinção entre erro de conteúdo e erro de forma.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Correção por imprecisão (laranja). </w:t>
      </w:r>
      <w:r>
        <w:rPr>
          <w:rFonts w:ascii="Calibri" w:cs="Calibri" w:eastAsia="Calibri" w:hAnsi="Calibri"/>
          <w:sz w:val="22"/>
          <w:szCs w:val="22"/>
        </w:rPr>
        <w:t xml:space="preserve">Não é exatamente erro factual, mas formulação vaga ou número genérico que comportava interpretação dúbia. Exemplo típico: "mais de 400 mil pessoas" substituído por "420 mil pessoas", ou "centenas de manifestantes" substituído por "cerca de 1.200 manifestantes". No plugin, aparece com selo laranja — tom intermediário entre a gravidade do vermelho e a discrição do índigo, marcando que se trata de refinamento factual, não de reparo de um erro grave.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Retificação em declaração (roxo). </w:t>
      </w:r>
      <w:r>
        <w:rPr>
          <w:rFonts w:ascii="Calibri" w:cs="Calibri" w:eastAsia="Calibri" w:hAnsi="Calibri"/>
          <w:sz w:val="22"/>
          <w:szCs w:val="22"/>
        </w:rPr>
        <w:t xml:space="preserve">Quando uma fala transcrita foi mal capturada ou contextualizada, e é corrigida — em geral a pedido da própria fonte ou de sua assessoria. É um tipo de correção específica ao formato jornalístico da citação, e reconhece que a fidelidade à fala do entrevistado é responsabilidade autônoma, distinta da checagem de fatos. No plugin, aparece com selo roxo; a meta do cartão registra tipicamente quem solicitou a retificação.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Outro (cinza). </w:t>
      </w:r>
      <w:r>
        <w:rPr>
          <w:rFonts w:ascii="Calibri" w:cs="Calibri" w:eastAsia="Calibri" w:hAnsi="Calibri"/>
          <w:sz w:val="22"/>
          <w:szCs w:val="22"/>
        </w:rPr>
        <w:t xml:space="preserve">Categoria de captura para situações que não se encaixam claramente em nenhuma das anteriores. É deliberadamente aberta, para não forçar classificação inadequada. No plugin, ganha selo cinza-neutro.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cinco tipos compartilham o mesmo comportamento estrutural (bloco colapsável, com diff antes/depois, com "Nova" nas primeiras 24 horas), mas se diferenciam pela cor do selo e pela função editorial. Essa diferenciação cromática é intencional: permite que um leitor, ao percorrer a página de arquivo de correções, tenha uma percepção imediata do perfil de erros de uma cobertura — se predominam os factuais, os de grafia, ou se há concentração em retificações de declaração, cada perfil sugere um tipo diferente de vulnerabilidade editorial.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Arquivo de correções da cobertura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uma página dedicada ou no rodapé de uma matéria, o plugin gera uma lista cronológica auditável de todas as correções registradas naquela cobertura. A lista traz filtros interativos por tipo (factual, grafia, imprecisão, declaração, outros) e por recência (últimas 24 horas). Cada item da lista repete o mesmo padrão visual dos cartões individuais, o que oferece consistência ao leitor que navega entre a matéria e a página de erratas. É o mecanismo que transforma correções pontuais em memória institucional — cada errata publicada compõe, com as outras, o registro de como aquele veículo lida com seus próprios erros.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Comunicação do erro pelo leitor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plugin traz um modal completo para o leitor comunicar erros que identificar. Basta inserir, em qualquer lugar do template, um botão marcado com o atributo apropriado — no fim da matéria, no menu de rodapé, ou flutuante fixo no canto da tela. O formulário pede: qual matéria contém o erro, qual o tipo (com opções alinhadas à mesma taxonomia dos cinco tipos de erro), a descrição do problema, uma fonte ou evidência (se houver), o contato do leitor para retorno, e uma autorização para publicá-lo como comunicante da correção. Ao enviar, o formulário pode disparar um alerta para uma URL configurada pela redação, chamar um callback JavaScript, ou ambos.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Padrões além da correção de erro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dos cinco tipos de erro, o plugin oferece três padrões distintos que respondem a outras situações editoriais recorrentes — e cada um se comporta de maneira específica no tempo.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Direito de resposta (teal). </w:t>
      </w:r>
      <w:r>
        <w:rPr>
          <w:rFonts w:ascii="Calibri" w:cs="Calibri" w:eastAsia="Calibri" w:hAnsi="Calibri"/>
          <w:sz w:val="22"/>
          <w:szCs w:val="22"/>
        </w:rPr>
        <w:t xml:space="preserve">Bloco para publicar a íntegra de um texto concedido judicialmente ou por acordo, com identificação da fonte, da decisão e da data. Aparece sempre visível, em cor verde-azulada (teal), e é permanente — não expira nem se colapsa. Convive na página com a matéria original: os dois trechos preservam o registro público do debate.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 excluído (cinza tracejado). </w:t>
      </w:r>
      <w:r>
        <w:rPr>
          <w:rFonts w:ascii="Calibri" w:cs="Calibri" w:eastAsia="Calibri" w:hAnsi="Calibri"/>
          <w:sz w:val="22"/>
          <w:szCs w:val="22"/>
        </w:rPr>
        <w:t xml:space="preserve">Registra publicamente a remoção de uma passagem, com o motivo (inverificabilidade, proteção de fonte, decisão judicial) e o texto original disponível para consulta em campo colapsável. O bloco fica visível nas primeiras 24 horas após a exclusão; depois desse prazo, some por completo da página, deixando apenas a versão definitiva. É a única categoria em que o próprio registro do erro se retira do texto — o rastro fica apenas no card correspondente do arquivo de correções, se a redação escolher registrá-lo lá.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novo (amarelo). </w:t>
      </w:r>
      <w:r>
        <w:rPr>
          <w:rFonts w:ascii="Calibri" w:cs="Calibri" w:eastAsia="Calibri" w:hAnsi="Calibri"/>
          <w:sz w:val="22"/>
          <w:szCs w:val="22"/>
        </w:rPr>
        <w:t xml:space="preserve">Caixa amarela com selo indicando o momento do acréscimo — "Acrescentado há 7 min", "Acrescentado há 2h" e assim por diante. É usada para atualizações de contexto, acréscimos de fala, notas oficiais que chegam depois da publicação. Ao completar 24 horas, a marcação visual amarela desaparece e o selo é retirado; o texto, no entanto, permanece integrado ao corpo da matéria. Lead-ins em negrito, como "Atualização (14:20):", também são retirados nesse momento, para que o texto passe a ler como parágrafo normal da reportagem.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Comportamento temporal e janela de 24 horas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lógica de expiração automática é uma das assinaturas do plugin. Ela distingue o que é registro permanente (as correções de erro e o direito de resposta) do que é sinalização de transição (o conteúdo novo e a marcação de exclusão). Um leitor que abre a matéria dentro das primeiras 24 horas após a alteração vê todos os elementos visíveis — o amarelo, o selo, a caixa cinza. O mesmo leitor voltando 25 horas depois encontra apenas as correções permanentes; o resto se integra ao texto ou desaparece por completo. A janela padrão é de 24 horas, mas pode ser ajustada por configuração.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Configuração, personalização e tradução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plugin oferece um método de inicialização que aceita opções opcionais para adaptação a diferentes redações: URL de destino dos comunicados de erro, tamanho da janela de recência, ativação do botão flutuante, posição do botão na tela, função de callback personalizada, e sobreposição integral do texto de interface (para adequação a i18n, tom editorial próprio ou vocabulário local). Todas as etiquetas visíveis ao leitor — do título do modal ao rótulo de cada tipo de erro — podem ser reescritas sem tocar no código do plugin.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API programática para integração com o CMS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Redações que já mantêm um banco de correções em seu próprio sistema podem alimentar o plugin diretamente por código, sem depender dos atributos HTML. O plugin expõe um objeto global com métodos para registrar correções, renderizar listas em containers específicos, abrir e fechar o formulário programaticamente, e reprocessar a página. Essa API é o que permite que o plugin funcione tanto em sites estáticos, editados diretamente no template, quanto em fluxos complexos de CMS com integrações automatizadas.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Portabilidade, namespace e ausência de dependências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estilos e comportamentos do plugin usam um prefixo específico, que evita conflitos com o tema visual pré-existente do site em que é instalado. O plugin não depende de bibliotecas externas — não requer jQuery, nem React, nem qualquer framework — e funciona em navegadores modernos (Chrome, Safari, Firefox e Edge nas duas últimas versões), tanto em desktop quanto em mobile. A instalação é simples: copiar o bloco de estilos e o bloco de comportamento do arquivo do plugin para o template, e passar a usar os atributos correspondentes no HTML das matérias. Uma demonstração completa acompanha o plugin, funcionando ao mesmo tempo como referência visual e manual de uso.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Funcionalidades do plugin de correção de erros</dc:title>
  <dc:creator>Lívia Vieira</dc:creator>
  <cp:lastModifiedBy>Un-named</cp:lastModifiedBy>
  <cp:revision>1</cp:revision>
  <dcterms:created xsi:type="dcterms:W3CDTF">2026-09-19T23:00:05.775Z</dcterms:created>
  <dcterms:modified xsi:type="dcterms:W3CDTF">2026-09-19T23:00:05.776Z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