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accommodation unit in Beliș,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twenty-one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3,682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the host commune and a neighbouring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Twenty-one young people aged 14–17 take part — seven from Romania, seven from Türkiye and seven from Greece — accompanied by four group leaders and two facilitators, 27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16 of the 21 will be taking part in a European mobility for the first time, and in our territory 31.3% of young people aged 14–17 have never taken part in any non-formal education activity at all. At least 13 of the 21 face documented barriers, whether geographical, economic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twenty-one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Twenty-one participants will not move a county-level statistic, still less a national one. The contribution is measurable change in twenty-one young people, documented extension to at least eighty more, and three instruments and one toolkit that stay in use in three organisations after the money stops.</w:t>
      </w:r>
    </w:p>
    <w:p>
      <w:pPr>
        <w:spacing w:after="200"/>
      </w:pPr>
      <w:r>
        <w:rPr>
          <w:b w:val="0"/>
          <w:i/>
          <w:color w:val="5A5A5A"/>
          <w:sz w:val="16"/>
        </w:rPr>
        <w:t>≈ 2,168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27</w:t>
            </w:r>
          </w:p>
        </w:tc>
        <w:tc>
          <w:tcPr>
            <w:tcW w:type="dxa" w:w="2494"/>
          </w:tcPr>
          <w:p>
            <w:pPr>
              <w:spacing w:before="40" w:after="40"/>
            </w:pPr>
            <w:r/>
            <w:r>
              <w:rPr>
                <w:b w:val="0"/>
                <w:i w:val="0"/>
                <w:sz w:val="19"/>
              </w:rPr>
              <w:t>13</w:t>
            </w:r>
          </w:p>
        </w:tc>
      </w:tr>
      <w:tr>
        <w:tc>
          <w:tcPr>
            <w:tcW w:type="dxa" w:w="2835"/>
          </w:tcPr>
          <w:p>
            <w:pPr>
              <w:spacing w:before="40" w:after="40"/>
            </w:pPr>
            <w:r/>
            <w:r>
              <w:rPr>
                <w:b w:val="0"/>
                <w:i w:val="0"/>
                <w:sz w:val="19"/>
              </w:rPr>
              <w:t>Preparatory visits</w:t>
            </w:r>
          </w:p>
        </w:tc>
        <w:tc>
          <w:tcPr>
            <w:tcW w:type="dxa" w:w="2041"/>
          </w:tcPr>
          <w:p>
            <w:pPr>
              <w:spacing w:before="40" w:after="40"/>
            </w:pPr>
            <w:r/>
            <w:r>
              <w:rPr>
                <w:b w:val="0"/>
                <w:i w:val="0"/>
                <w:sz w:val="19"/>
              </w:rPr>
              <w:t>1</w:t>
            </w:r>
          </w:p>
        </w:tc>
        <w:tc>
          <w:tcPr>
            <w:tcW w:type="dxa" w:w="2041"/>
          </w:tcPr>
          <w:p>
            <w:pPr>
              <w:spacing w:before="40" w:after="40"/>
            </w:pPr>
            <w:r/>
            <w:r>
              <w:rPr>
                <w:b w:val="0"/>
                <w:i w:val="0"/>
                <w:sz w:val="19"/>
              </w:rPr>
              <w:t>4</w:t>
            </w:r>
          </w:p>
        </w:tc>
        <w:tc>
          <w:tcPr>
            <w:tcW w:type="dxa" w:w="2494"/>
          </w:tcPr>
          <w:p>
            <w:pPr>
              <w:spacing w:before="40" w:after="40"/>
            </w:pPr>
            <w:r/>
            <w:r>
              <w:rPr>
                <w:b w:val="0"/>
                <w:i w:val="0"/>
                <w:sz w:val="19"/>
              </w:rPr>
              <w:t>0</w:t>
            </w:r>
          </w:p>
        </w:tc>
      </w:tr>
      <w:tr>
        <w:tc>
          <w:tcPr>
            <w:tcW w:type="dxa" w:w="2835"/>
          </w:tcPr>
          <w:p>
            <w:pPr>
              <w:spacing w:before="40" w:after="40"/>
            </w:pPr>
            <w:r/>
            <w:r>
              <w:rPr>
                <w:b/>
                <w:i w:val="0"/>
                <w:sz w:val="19"/>
              </w:rPr>
              <w:t>Total</w:t>
            </w:r>
          </w:p>
        </w:tc>
        <w:tc>
          <w:tcPr>
            <w:tcW w:type="dxa" w:w="2041"/>
          </w:tcPr>
          <w:p>
            <w:pPr>
              <w:spacing w:before="40" w:after="40"/>
            </w:pPr>
            <w:r/>
            <w:r>
              <w:rPr>
                <w:b/>
                <w:i w:val="0"/>
                <w:sz w:val="19"/>
              </w:rPr>
              <w:t>2</w:t>
            </w:r>
          </w:p>
        </w:tc>
        <w:tc>
          <w:tcPr>
            <w:tcW w:type="dxa" w:w="2041"/>
          </w:tcPr>
          <w:p>
            <w:pPr>
              <w:spacing w:before="40" w:after="40"/>
            </w:pPr>
            <w:r/>
            <w:r>
              <w:rPr>
                <w:b/>
                <w:i w:val="0"/>
                <w:sz w:val="19"/>
              </w:rPr>
              <w:t>31</w:t>
            </w:r>
          </w:p>
        </w:tc>
        <w:tc>
          <w:tcPr>
            <w:tcW w:type="dxa" w:w="2494"/>
          </w:tcPr>
          <w:p>
            <w:pPr>
              <w:spacing w:before="40" w:after="40"/>
            </w:pPr>
            <w:r/>
            <w:r>
              <w:rPr>
                <w:b/>
                <w:i w:val="0"/>
                <w:sz w:val="19"/>
              </w:rPr>
              <w:t>13</w:t>
            </w:r>
          </w:p>
        </w:tc>
      </w:tr>
    </w:tbl>
    <w:p>
      <w:pPr>
        <w:spacing w:after="0"/>
      </w:pPr>
    </w:p>
    <w:p>
      <w:pPr>
        <w:spacing w:after="160"/>
      </w:pPr>
      <w:r>
        <w:rPr>
          <w:b w:val="0"/>
          <w:i/>
          <w:color w:val="5A5A5A"/>
          <w:sz w:val="17"/>
        </w:rPr>
        <w:t>27 persons in Activity 01 = 21 participants aged 14–17 + 4 group leaders + 2 facilitators, in three national groups of seven from Romania, Türkiye and Greece. The 4 persons of PREPV02 are the funded travellers of the preparatory visit: two from GGD and two from KEA. All four are already among those 27, so 31 persons still means 27 distinct people; the coordinator’s two staff take part on site without a unit cost. The form counts no participants with fewer opportunities on a preparatory visit, although both young people who travel are drawn from that group.</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2,625.00</w:t>
            </w:r>
          </w:p>
        </w:tc>
        <w:tc>
          <w:tcPr>
            <w:tcW w:type="dxa" w:w="5669"/>
          </w:tcPr>
          <w:p>
            <w:pPr>
              <w:spacing w:before="40" w:after="40"/>
            </w:pPr>
            <w:r/>
            <w:r>
              <w:rPr>
                <w:b w:val="0"/>
                <w:i w:val="0"/>
                <w:sz w:val="19"/>
              </w:rPr>
              <w:t>125 × 21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8,010.00</w:t>
            </w:r>
          </w:p>
        </w:tc>
        <w:tc>
          <w:tcPr>
            <w:tcW w:type="dxa" w:w="5669"/>
          </w:tcPr>
          <w:p>
            <w:pPr>
              <w:spacing w:before="40" w:after="40"/>
            </w:pPr>
            <w:r/>
            <w:r>
              <w:rPr>
                <w:b w:val="0"/>
                <w:i w:val="0"/>
                <w:sz w:val="19"/>
              </w:rPr>
              <w:t>Romania 9 persons × 56 (band 10–99 km); Türkiye 9 and Greece 9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12,834.00</w:t>
            </w:r>
          </w:p>
        </w:tc>
        <w:tc>
          <w:tcPr>
            <w:tcW w:type="dxa" w:w="5669"/>
          </w:tcPr>
          <w:p>
            <w:pPr>
              <w:spacing w:before="40" w:after="40"/>
            </w:pPr>
            <w:r/>
            <w:r>
              <w:rPr>
                <w:b w:val="0"/>
                <w:i w:val="0"/>
                <w:sz w:val="19"/>
              </w:rPr>
              <w:t>Romania 9 persons × 9 days × 46; Türkiye 9 and Greece 9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1,625.00</w:t>
            </w:r>
          </w:p>
        </w:tc>
        <w:tc>
          <w:tcPr>
            <w:tcW w:type="dxa" w:w="5669"/>
          </w:tcPr>
          <w:p>
            <w:pPr>
              <w:spacing w:before="40" w:after="40"/>
            </w:pPr>
            <w:r/>
            <w:r>
              <w:rPr>
                <w:b w:val="0"/>
                <w:i w:val="0"/>
                <w:sz w:val="19"/>
              </w:rPr>
              <w:t>125 × 13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2,720.00</w:t>
            </w:r>
          </w:p>
        </w:tc>
        <w:tc>
          <w:tcPr>
            <w:tcW w:type="dxa" w:w="5669"/>
          </w:tcPr>
          <w:p>
            <w:pPr>
              <w:spacing w:before="40" w:after="40"/>
            </w:pPr>
            <w:r/>
            <w:r>
              <w:rPr>
                <w:b w:val="0"/>
                <w:i w:val="0"/>
                <w:sz w:val="19"/>
              </w:rPr>
              <w:t>680 × 4 travelling persons: 2 from GGD and 2 from KEA, one of each pair being a young person. The coordinator’s two take part on site and are not claimed</w:t>
            </w:r>
          </w:p>
        </w:tc>
      </w:tr>
      <w:tr>
        <w:tc>
          <w:tcPr>
            <w:tcW w:type="dxa" w:w="2494"/>
          </w:tcPr>
          <w:p>
            <w:pPr>
              <w:spacing w:before="40" w:after="40"/>
            </w:pPr>
            <w:r/>
            <w:r>
              <w:rPr>
                <w:b/>
                <w:i w:val="0"/>
                <w:sz w:val="19"/>
              </w:rPr>
              <w:t>Total</w:t>
            </w:r>
          </w:p>
        </w:tc>
        <w:tc>
          <w:tcPr>
            <w:tcW w:type="dxa" w:w="1247"/>
          </w:tcPr>
          <w:p>
            <w:pPr>
              <w:spacing w:before="40" w:after="40"/>
            </w:pPr>
            <w:r/>
            <w:r>
              <w:rPr>
                <w:b/>
                <w:i w:val="0"/>
                <w:sz w:val="19"/>
              </w:rPr>
              <w:t>29,814.00</w:t>
            </w:r>
          </w:p>
        </w:tc>
        <w:tc>
          <w:tcPr>
            <w:tcW w:type="dxa" w:w="5669"/>
          </w:tcPr>
          <w:p>
            <w:pPr>
              <w:spacing w:before="40" w:after="40"/>
            </w:pPr>
            <w:r/>
            <w:r>
              <w:rPr>
                <w:b w:val="0"/>
                <w:i w:val="0"/>
                <w:sz w:val="19"/>
              </w:rPr>
              <w:t>Of which 27,094.00 is the Activity YEXMS01 grant and 2,720.00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Organisational support is calculated here on the 21 young participants only; if the National Agency counts group leaders and facilitators as participants for this item, that line rises to 3,375.00 (125 × 27) and the totals with it.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27,094.00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27,094.00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twenty-one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p>
      <w:pPr>
        <w:pStyle w:val="Heading3"/>
      </w:pPr>
      <w:r>
        <w:t>Past participation — applicant organisation</w:t>
      </w:r>
    </w:p>
    <w:p>
      <w:pPr>
        <w:spacing w:after="160"/>
      </w:pPr>
      <w:r>
        <w:rPr>
          <w:b w:val="0"/>
          <w:i/>
          <w:color w:val="5A5A5A"/>
          <w:sz w:val="17"/>
        </w:rPr>
        <w:t>The table itself is filled in automatically by the form. The field below is the free-text comment that follows 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Would you like to make any comments or add any information to the summary of your organisation’s past participation?</w:t>
            </w:r>
          </w:p>
        </w:tc>
      </w:tr>
    </w:tbl>
    <w:p>
      <w:pPr>
        <w:spacing w:after="0"/>
      </w:pPr>
    </w:p>
    <w:p>
      <w:pPr>
        <w:jc w:val="both"/>
      </w:pPr>
      <w:r>
        <w:rPr>
          <w:b w:val="0"/>
          <w:i w:val="0"/>
        </w:rPr>
        <w:t>Our Erasmus+ record is wider than this action and older than this application, and the table compresses it into figures that repay a little reading.</w:t>
      </w:r>
    </w:p>
    <w:p>
      <w:pPr>
        <w:jc w:val="both"/>
      </w:pPr>
      <w:r>
        <w:rPr>
          <w:b w:val="0"/>
          <w:i w:val="0"/>
        </w:rPr>
        <w:t>We have worked in the Programme across four sectors — youth, vocational education and training, adult education and school education — and once under the European Solidarity Corps, appearing in 91 applications in all: 24 of our own as applicant, of which 3 were selected, and 67 in which another organisation named us as a partner, of which 12 were selected. The partner figure describes other people’s activity as much as ours, since those applications are written and submitted by the organisations that lead them, while the 24 are the ones that describe us. Of those, the three that were selected fall in three different sectors — a cooperation partnership in youth, one in vocational education and training, and a small-scale partnership in adult education — and that is the part of the record we would point to, because it means the administration of a grant agreement, in three different sets of rules, is not new to us.</w:t>
      </w:r>
    </w:p>
    <w:p>
      <w:pPr>
        <w:jc w:val="both"/>
      </w:pPr>
      <w:r>
        <w:rPr>
          <w:b w:val="0"/>
          <w:i w:val="0"/>
        </w:rPr>
        <w:t xml:space="preserve">In the youth field we appear in 33 applications with 7 selected. The one we built and ran ourselves is </w:t>
      </w:r>
      <w:r>
        <w:rPr>
          <w:b/>
          <w:i w:val="0"/>
        </w:rPr>
        <w:t>Rural Youth Parliament — tool for youth involvement in local communities (2021-1-RO01-KA220-YOU-000029265)</w:t>
      </w:r>
      <w:r>
        <w:rPr>
          <w:b w:val="0"/>
          <w:i w:val="0"/>
        </w:rPr>
        <w:t>, which we coordinated and which produced the informal group of young people and youth workers that still meets, still runs its own winter solidarity and “Full Backpack” campaigns, and still staffs our community events four years after the project closed. That group is why we can say the young people for this exchange are not strangers we still have to find.</w:t>
      </w:r>
    </w:p>
    <w:p>
      <w:pPr>
        <w:jc w:val="both"/>
      </w:pPr>
      <w:r>
        <w:rPr>
          <w:b w:val="0"/>
          <w:i w:val="0"/>
        </w:rPr>
        <w:t xml:space="preserve">As a partner we work regularly with coordinators in Ireland, Spain, Italy, France and Türkiye. Four of those projects bear directly on this one. </w:t>
      </w:r>
      <w:r>
        <w:rPr>
          <w:b/>
          <w:i w:val="0"/>
        </w:rPr>
        <w:t>CONNECT-R — Connecting rural youth with the EU (2025-1-FR02-KA154-YOU-000301519)</w:t>
      </w:r>
      <w:r>
        <w:rPr>
          <w:b w:val="0"/>
          <w:i w:val="0"/>
        </w:rPr>
        <w:t xml:space="preserve">, led by Union Nationale des Maisons Familiales Rurales, works on rural youth participation, youth councils and an advocacy forum for rural young people. </w:t>
      </w:r>
      <w:r>
        <w:rPr>
          <w:b/>
          <w:i w:val="0"/>
        </w:rPr>
        <w:t>ALL4JOBS (2024-1-IT03-KA220-YOU-000248804)</w:t>
      </w:r>
      <w:r>
        <w:rPr>
          <w:b w:val="0"/>
          <w:i w:val="0"/>
        </w:rPr>
        <w:t xml:space="preserve"> addresses the employability of disadvantaged young people and young people with disabilities, and is building VR simulations, a mobile application and guidance for youth workers. </w:t>
      </w:r>
      <w:r>
        <w:rPr>
          <w:b/>
          <w:i w:val="0"/>
        </w:rPr>
        <w:t>YouProClima (2023-1-IT03-KA220-YOU-000155348)</w:t>
      </w:r>
      <w:r>
        <w:rPr>
          <w:b w:val="0"/>
          <w:i w:val="0"/>
        </w:rPr>
        <w:t xml:space="preserve"> works on youth engagement with climate. And a </w:t>
      </w:r>
      <w:r>
        <w:rPr>
          <w:b/>
          <w:i w:val="0"/>
        </w:rPr>
        <w:t>youth-worker mobility led from Türkiye (2025-1-TR01-KA153-YOU-000297756)</w:t>
      </w:r>
      <w:r>
        <w:rPr>
          <w:b w:val="0"/>
          <w:i w:val="0"/>
        </w:rPr>
        <w:t xml:space="preserve"> works on accessibility, inclusion and universal design in public space. Four coordinators, four reporting regimes, and in each our contribution has been the same: access to rural young people, a territory, and staff who deliver what was agreed on the date it was agreed.</w:t>
      </w:r>
    </w:p>
    <w:p>
      <w:pPr>
        <w:jc w:val="both"/>
      </w:pPr>
      <w:r>
        <w:rPr>
          <w:b w:val="0"/>
          <w:i w:val="0"/>
        </w:rPr>
        <w:t xml:space="preserve">One project does not appear in the table at all, because the table covers the actions the National Agencies manage. We are currently the </w:t>
      </w:r>
      <w:r>
        <w:rPr>
          <w:b/>
          <w:i w:val="0"/>
        </w:rPr>
        <w:t>coordinator of EMPOWER+ — Empowering Rural Youth: Establishing and Strengthening the Rural Youth Parliament in Sub-Saharan Africa</w:t>
      </w:r>
      <w:r>
        <w:rPr>
          <w:b w:val="0"/>
          <w:i w:val="0"/>
        </w:rPr>
        <w:t xml:space="preserve"> (proposal 101243075, ERASMUS-YOUTH-2025-CB-SSA), a Capacity Building project in the field of youth managed centrally by EACEA, in which we lead nine organisations across seven countries. It takes the Rural Youth Parliament model we developed under Erasmus+ and exports it to another continent, and it is the largest international youth responsibility we hold.</w:t>
      </w:r>
    </w:p>
    <w:p>
      <w:pPr>
        <w:jc w:val="both"/>
      </w:pPr>
      <w:r>
        <w:rPr>
          <w:b w:val="0"/>
          <w:i w:val="0"/>
        </w:rPr>
        <w:t xml:space="preserve">Two lines call for a plain word rather than silence. The first is Mobility of young people, where the table shows no applications in our own name and five as a partner, none selected: </w:t>
      </w:r>
      <w:r>
        <w:rPr>
          <w:b/>
          <w:i w:val="0"/>
        </w:rPr>
        <w:t>this is our first KA152 application as the applicant organisation.</w:t>
      </w:r>
      <w:r>
        <w:rPr>
          <w:b w:val="0"/>
          <w:i w:val="0"/>
        </w:rPr>
        <w:t xml:space="preserve"> We have read the expert assessment of one of those five, and one of its criticisms shaped this proposal directly — that it did not set out measures for the safety of the accommodation and of the spaces where the activities take place. The written venue risk assessment, verified on site during the preparatory visit before anything is contracted, is the answer to it. The second is accreditation in youth, where we applied once and were not successful. We took the reasonable reading of that: show what we can do in one well-evidenced project, with instruments that can record failure as well as success, before asking to be accredited for a programme of them.</w:t>
      </w:r>
    </w:p>
    <w:p>
      <w:pPr>
        <w:jc w:val="both"/>
      </w:pPr>
      <w:r>
        <w:rPr>
          <w:b w:val="0"/>
          <w:i w:val="0"/>
        </w:rPr>
        <w:t>What no table can show is the structure behind the figures. On 17 October 2023 our General Assembly established a Youth Department inside the association and appointed its coordinator, with the mayors of our 14 member communes voting. That is what turns this application from something the organisation attempts into something it runs.</w:t>
      </w:r>
    </w:p>
    <w:p>
      <w:pPr>
        <w:spacing w:after="200"/>
      </w:pPr>
      <w:r>
        <w:rPr>
          <w:b w:val="0"/>
          <w:i/>
          <w:color w:val="5A5A5A"/>
          <w:sz w:val="16"/>
        </w:rPr>
        <w:t>≈ 4,558 characters (assumed form limit 5,000 — within limit)</w:t>
      </w:r>
    </w:p>
    <w:p>
      <w:pPr>
        <w:spacing w:before="40" w:after="120"/>
        <w:ind w:left="227"/>
      </w:pPr>
      <w:r>
        <w:rPr>
          <w:b w:val="0"/>
          <w:i w:val="0"/>
          <w:color w:val="9B1C1C"/>
          <w:sz w:val="18"/>
        </w:rPr>
        <w:t>[TO CONFIRM before submission: that the expert assessment referred to above belongs to an application in which the association was a partner rather than the applicant. The table records 0 KA152 applications as applicant; if an application was in fact submitted as applicant in an earlier 2026 round and is simply not yet reflected in the table, then the sentence above should say “as applicant” instead. This is now the only place in the application where that assessment is mentioned.]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twenty-one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Seven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seven minors. The National Call allows one group leader for every four young people, so four group leaders for twenty-one participants remains below that ceiling, and the Call makes explicit provision for well-justified cases involving minors. Six adults accompany twenty-one minors — one adult per 3.5 participants.</w:t>
      </w:r>
    </w:p>
    <w:p>
      <w:pPr>
        <w:spacing w:after="200"/>
      </w:pPr>
      <w:r>
        <w:rPr>
          <w:b w:val="0"/>
          <w:i/>
          <w:color w:val="5A5A5A"/>
          <w:sz w:val="16"/>
        </w:rPr>
        <w:t>≈ 3,695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and preparation runs over four months rather than four weeks, with a parents’ meeting in each country before consents are signed and a stated right to leave a session without giving a reason, which answers the social one. English is not a selection criterion and A2 is accepted, with a glossary built in four languages, so that language is never a filter for anyone. At least 13 of the 21 participants face documented barriers and at least 16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4,742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seventeen of the twenty-one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16 of the 21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twenty-one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2,675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twenty-one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Twenty-one participants will not move a county-level statistic. The contribution is measurable change in twenty-one young people, documented extension to at least eighty more, and instruments that stay in use in three organisations after the project ends.</w:t>
      </w:r>
    </w:p>
    <w:p>
      <w:pPr>
        <w:spacing w:after="200"/>
      </w:pPr>
      <w:r>
        <w:rPr>
          <w:b w:val="0"/>
          <w:i/>
          <w:color w:val="5A5A5A"/>
          <w:sz w:val="16"/>
        </w:rPr>
        <w:t>≈ 2,208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YEXMS01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21</w:t>
            </w:r>
          </w:p>
        </w:tc>
        <w:tc>
          <w:tcPr>
            <w:tcW w:type="dxa" w:w="1134"/>
          </w:tcPr>
          <w:p>
            <w:pPr>
              <w:spacing w:before="40" w:after="40"/>
            </w:pPr>
            <w:r/>
            <w:r>
              <w:rPr>
                <w:b w:val="0"/>
                <w:i w:val="0"/>
                <w:sz w:val="19"/>
              </w:rPr>
              <w:t>27</w:t>
            </w:r>
          </w:p>
        </w:tc>
        <w:tc>
          <w:tcPr>
            <w:tcW w:type="dxa" w:w="1361"/>
          </w:tcPr>
          <w:p>
            <w:pPr>
              <w:spacing w:before="40" w:after="40"/>
            </w:pPr>
            <w:r/>
            <w:r>
              <w:rPr>
                <w:b w:val="0"/>
                <w:i w:val="0"/>
                <w:sz w:val="19"/>
              </w:rPr>
              <w:t>27,094.00</w:t>
            </w:r>
          </w:p>
        </w:tc>
      </w:tr>
      <w:tr>
        <w:tc>
          <w:tcPr>
            <w:tcW w:type="dxa" w:w="680"/>
          </w:tcPr>
          <w:p>
            <w:pPr>
              <w:spacing w:before="40" w:after="40"/>
            </w:pPr>
            <w:r/>
            <w:r>
              <w:rPr>
                <w:b w:val="0"/>
                <w:i w:val="0"/>
                <w:sz w:val="19"/>
              </w:rPr>
              <w:t>PREPV02</w:t>
            </w:r>
          </w:p>
        </w:tc>
        <w:tc>
          <w:tcPr>
            <w:tcW w:type="dxa" w:w="1474"/>
          </w:tcPr>
          <w:p>
            <w:pPr>
              <w:spacing w:before="40" w:after="40"/>
            </w:pPr>
            <w:r/>
            <w:r>
              <w:rPr>
                <w:b w:val="0"/>
                <w:i w:val="0"/>
                <w:sz w:val="19"/>
              </w:rPr>
              <w:t>Preparatory visits</w:t>
            </w:r>
          </w:p>
        </w:tc>
        <w:tc>
          <w:tcPr>
            <w:tcW w:type="dxa" w:w="3402"/>
          </w:tcPr>
          <w:p>
            <w:pPr>
              <w:spacing w:before="40" w:after="40"/>
            </w:pPr>
            <w:r/>
            <w:r>
              <w:rPr>
                <w:b w:val="0"/>
                <w:i w:val="0"/>
                <w:sz w:val="19"/>
              </w:rPr>
              <w:t>VERIFAI Preparatory Visit: Safety, Inclusion and Programme Planning</w:t>
            </w:r>
          </w:p>
        </w:tc>
        <w:tc>
          <w:tcPr>
            <w:tcW w:type="dxa" w:w="1361"/>
          </w:tcPr>
          <w:p>
            <w:pPr>
              <w:spacing w:before="40" w:after="40"/>
            </w:pPr>
            <w:r/>
            <w:r>
              <w:rPr>
                <w:b w:val="0"/>
                <w:i w:val="0"/>
                <w:sz w:val="19"/>
              </w:rPr>
              <w:t>—</w:t>
            </w:r>
          </w:p>
        </w:tc>
        <w:tc>
          <w:tcPr>
            <w:tcW w:type="dxa" w:w="1134"/>
          </w:tcPr>
          <w:p>
            <w:pPr>
              <w:spacing w:before="40" w:after="40"/>
            </w:pPr>
            <w:r/>
            <w:r>
              <w:rPr>
                <w:b w:val="0"/>
                <w:i w:val="0"/>
                <w:sz w:val="19"/>
              </w:rPr>
              <w:t>4</w:t>
            </w:r>
          </w:p>
        </w:tc>
        <w:tc>
          <w:tcPr>
            <w:tcW w:type="dxa" w:w="1361"/>
          </w:tcPr>
          <w:p>
            <w:pPr>
              <w:spacing w:before="40" w:after="40"/>
            </w:pPr>
            <w:r/>
            <w:r>
              <w:rPr>
                <w:b w:val="0"/>
                <w:i w:val="0"/>
                <w:sz w:val="19"/>
              </w:rPr>
              <w:t>2,720.00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21</w:t>
            </w:r>
          </w:p>
        </w:tc>
        <w:tc>
          <w:tcPr>
            <w:tcW w:type="dxa" w:w="1134"/>
          </w:tcPr>
          <w:p>
            <w:pPr>
              <w:spacing w:before="40" w:after="40"/>
            </w:pPr>
            <w:r/>
            <w:r>
              <w:rPr>
                <w:b/>
                <w:i w:val="0"/>
                <w:sz w:val="19"/>
              </w:rPr>
              <w:t>31</w:t>
            </w:r>
          </w:p>
        </w:tc>
        <w:tc>
          <w:tcPr>
            <w:tcW w:type="dxa" w:w="1361"/>
          </w:tcPr>
          <w:p>
            <w:pPr>
              <w:spacing w:before="40" w:after="40"/>
            </w:pPr>
            <w:r/>
            <w:r>
              <w:rPr>
                <w:b/>
                <w:i w:val="0"/>
                <w:sz w:val="19"/>
              </w:rPr>
              <w:t>29,814.00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13 of our 21 participants are participants with fewer opportunities, from whom the Programme does not permit fees in any case, a fee would also have to be charged to some participants and not others — inside a group of twenty-one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999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21</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13</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27</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27,094.00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5</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7</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21</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27</w:t>
            </w:r>
          </w:p>
        </w:tc>
        <w:tc>
          <w:tcPr>
            <w:tcW w:type="dxa" w:w="850"/>
          </w:tcPr>
          <w:p>
            <w:pPr>
              <w:spacing w:before="40" w:after="40"/>
            </w:pPr>
            <w:r/>
            <w:r>
              <w:rPr>
                <w:b/>
                <w:i w:val="0"/>
                <w:sz w:val="17"/>
              </w:rPr>
              <w:t>13</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Beliș, Cluj County, Romania — a commune of the Napoca Porolissum territory in the Apuseni Mountains [TO CONFIRM: the accommodation unit].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8,010.00</w:t>
            </w:r>
          </w:p>
        </w:tc>
        <w:tc>
          <w:tcPr>
            <w:tcW w:type="dxa" w:w="2154"/>
          </w:tcPr>
          <w:p>
            <w:pPr>
              <w:spacing w:before="40" w:after="40"/>
            </w:pPr>
            <w:r/>
            <w:r>
              <w:rPr>
                <w:b/>
                <w:i w:val="0"/>
                <w:sz w:val="19"/>
              </w:rPr>
              <w:t>12,834.00</w:t>
            </w:r>
          </w:p>
        </w:tc>
        <w:tc>
          <w:tcPr>
            <w:tcW w:type="dxa" w:w="2041"/>
          </w:tcPr>
          <w:p>
            <w:pPr>
              <w:spacing w:before="40" w:after="40"/>
            </w:pPr>
            <w:r/>
            <w:r>
              <w:rPr>
                <w:b/>
                <w:i w:val="0"/>
                <w:sz w:val="19"/>
              </w:rPr>
              <w:t>20,844.00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21</w:t>
            </w:r>
          </w:p>
        </w:tc>
        <w:tc>
          <w:tcPr>
            <w:tcW w:type="dxa" w:w="2041"/>
          </w:tcPr>
          <w:p>
            <w:pPr>
              <w:spacing w:before="40" w:after="40"/>
            </w:pPr>
            <w:r/>
            <w:r>
              <w:rPr>
                <w:b w:val="0"/>
                <w:i w:val="0"/>
                <w:sz w:val="19"/>
              </w:rPr>
              <w:t>2,625.00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13</w:t>
            </w:r>
          </w:p>
        </w:tc>
        <w:tc>
          <w:tcPr>
            <w:tcW w:type="dxa" w:w="2041"/>
          </w:tcPr>
          <w:p>
            <w:pPr>
              <w:spacing w:before="40" w:after="40"/>
            </w:pPr>
            <w:r/>
            <w:r>
              <w:rPr>
                <w:b w:val="0"/>
                <w:i w:val="0"/>
                <w:sz w:val="19"/>
              </w:rPr>
              <w:t>1,625.00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27,094.00</w:t>
            </w:r>
          </w:p>
        </w:tc>
      </w:tr>
    </w:tbl>
    <w:p>
      <w:pPr>
        <w:spacing w:after="0"/>
      </w:pPr>
    </w:p>
    <w:p>
      <w:pPr>
        <w:spacing w:after="160"/>
      </w:pPr>
      <w:r>
        <w:rPr>
          <w:b w:val="0"/>
          <w:i/>
          <w:color w:val="5A5A5A"/>
          <w:sz w:val="17"/>
        </w:rPr>
        <w:t>The preparatory visit does not appear in the two tables above on purpose: its 2,720.00 EUR is reported by the form as its own activity, PREPV02, rather than inside the exchange grant. That is why the exchange grant is 27,094.00 while the project total is 29,814.00.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seven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63 applications for the 21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16 of 21; a situation limiting access to opportunities, declared voluntarily and confidentially, weighted 25% with a target of 13 of 21;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twenty-one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equal groups of seven, one from Romania, one from Türkiye and one from Greece, so that no national group is larger than another and none holds a majority of the twenty-one. The balance is enforced where it matters, in the working teams: the cohort is divided into four mixed teams of five or six,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every group of seven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twenty-one participants is below the National Call’s ceiling of one per four, and with the two facilitators it gives six adults for twenty-one minors. All four take the two-day leaders’ briefing in month 4.</w:t>
      </w:r>
    </w:p>
    <w:p>
      <w:pPr>
        <w:spacing w:after="200"/>
      </w:pPr>
      <w:r>
        <w:rPr>
          <w:b w:val="0"/>
          <w:i/>
          <w:color w:val="5A5A5A"/>
          <w:sz w:val="16"/>
        </w:rPr>
        <w:t>≈ 6,000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Seven days at three hosts a day comes to exactly twenty-one, so every participant leads once and nobody is only an audience.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twenty-one as peer trainers in their later activities.</w:t>
      </w:r>
    </w:p>
    <w:p>
      <w:pPr>
        <w:spacing w:after="200"/>
      </w:pPr>
      <w:r>
        <w:rPr>
          <w:b w:val="0"/>
          <w:i/>
          <w:color w:val="5A5A5A"/>
          <w:sz w:val="16"/>
        </w:rPr>
        <w:t>≈ 4,257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(i.e. knowledge, skills and attitudes/behaviours) are to be acquired/improved by participants in the activity?</w:t>
            </w:r>
          </w:p>
        </w:tc>
      </w:tr>
    </w:tbl>
    <w:p>
      <w:pPr>
        <w:spacing w:after="0"/>
      </w:pPr>
    </w:p>
    <w:p>
      <w:pPr>
        <w:jc w:val="both"/>
      </w:pPr>
      <w:r>
        <w:rPr>
          <w:b w:val="0"/>
          <w:i w:val="0"/>
        </w:rPr>
        <w:t>What the participants learn is written here as what they will be able to do afterwards, because that is the only form of learning we can actually check. The framework is the eight European key competences for lifelong learning, the one Youthpass uses, and behind every claim below there is a session that builds it and a piece of evidence that records it. The rule runs in both directions: no session in the programme is without a learning outcome, and no competence appears here without a session and evidence.</w:t>
      </w:r>
    </w:p>
    <w:p>
      <w:pPr>
        <w:jc w:val="both"/>
      </w:pPr>
      <w:r>
        <w:rPr>
          <w:b w:val="0"/>
          <w:i w:val="0"/>
        </w:rPr>
        <w:t xml:space="preserve">The centre of it is </w:t>
      </w:r>
      <w:r>
        <w:rPr>
          <w:b/>
          <w:i w:val="0"/>
        </w:rPr>
        <w:t>digital competence (KC4)</w:t>
      </w:r>
      <w:r>
        <w:rPr>
          <w:b w:val="0"/>
          <w:i w:val="0"/>
        </w:rPr>
        <w:t>, and it is built in an order rather than all at once. A participant arrives fluent at using a phone and untrained at interrogating what appears on it. On Day 1 they map one ordinary day of their own media diet, which for most is the first time anyone has asked them to look at it. By the end of Day 2 they can name the mechanics that were used on them — the emotional headline, the cropped context, the borrowed authority, the number quoted without its population or its year — because they have just been taken in by them in front of their team. On Day 3 they generate AI content themselves, try to fool the others with it, and then write the sheet of indicators they will use afterwards to recognise it. By Day 4 they carry out four techniques on a real viral claim without being prompted: finding the source and the author, checking the date and the original context, comparing against two independent sources, and testing an image or a claim, reverse image search included. The evidence is the practical test taken in month 2 and again in month 18, the observation grid applied on Day 4, the AI-recognition sheet they wrote and the four media products.</w:t>
      </w:r>
    </w:p>
    <w:p>
      <w:pPr>
        <w:jc w:val="both"/>
      </w:pPr>
      <w:r>
        <w:rPr>
          <w:b w:val="0"/>
          <w:i w:val="0"/>
        </w:rPr>
        <w:t xml:space="preserve">The same days build </w:t>
      </w:r>
      <w:r>
        <w:rPr>
          <w:b/>
          <w:i w:val="0"/>
        </w:rPr>
        <w:t>literacy (KC1)</w:t>
      </w:r>
      <w:r>
        <w:rPr>
          <w:b w:val="0"/>
          <w:i w:val="0"/>
        </w:rPr>
        <w:t xml:space="preserve"> in a way that school rarely reaches. Participants learn to separate what a text states from what it implies and from what its author merely believes, to see framing as a choice someone made, and then to do the harder thing: write a verdict on a claim that another person can follow, check and disagree with, sources named. The manipulation grid they produce on Day 2 and the four written verdicts of Day 4 are what show it.</w:t>
      </w:r>
    </w:p>
    <w:p>
      <w:pPr>
        <w:jc w:val="both"/>
      </w:pPr>
      <w:r>
        <w:rPr>
          <w:b w:val="0"/>
          <w:i w:val="0"/>
        </w:rPr>
        <w:t xml:space="preserve">The competence we care about most is also the least comfortable. </w:t>
      </w:r>
      <w:r>
        <w:rPr>
          <w:b/>
          <w:i w:val="0"/>
        </w:rPr>
        <w:t>Personal, social and learning-to-learn competence (KC5)</w:t>
      </w:r>
      <w:r>
        <w:rPr>
          <w:b w:val="0"/>
          <w:i w:val="0"/>
        </w:rPr>
        <w:t xml:space="preserve"> is built by being wrong in public and surviving it: on Day 2 every team commits to a judgement before the answer is revealed, and the facilitators get some items wrong too, on purpose and visibly. A sixteen-year-old who has said out loud “I was sure and I was wrong” has learned something that no lecture on media literacy delivers. Around it sit the ordinary skills of working in a team nobody chose — a group of seven from a mountain commune, seven from the İstanbul periphery and seven from small Aegean islands, recomposed daily so no one settles into a national corner. Each participant re-reads their Day 1 digital map on Day 7 against their own learning diary and names, with evidence, what changed; that comparison and Youthpass are the record.</w:t>
      </w:r>
    </w:p>
    <w:p>
      <w:pPr>
        <w:jc w:val="both"/>
      </w:pPr>
      <w:r>
        <w:rPr>
          <w:b/>
          <w:i w:val="0"/>
        </w:rPr>
        <w:t>Citizenship competence (KC6)</w:t>
      </w:r>
      <w:r>
        <w:rPr>
          <w:b w:val="0"/>
          <w:i w:val="0"/>
        </w:rPr>
        <w:t xml:space="preserve"> is where the topic stops being about phones. Participants come to be able to say why verification is a condition of taking part in democratic life rather than a technical hobby, to argue a position with evidence and accept being refuted by it, and to sit down with adults who are not their teachers: on Day 5 with residents of the host commune and municipal representatives, asking what false information actually circulates there and who it hurts. Then they design and lead something themselves. The group agreement they negotiate on Day 1, the Day 5 record and the four local initiative plans are the evidence, and the initiatives themselves are the proof.</w:t>
      </w:r>
    </w:p>
    <w:p>
      <w:pPr>
        <w:jc w:val="both"/>
      </w:pPr>
      <w:r>
        <w:rPr>
          <w:b w:val="0"/>
          <w:i w:val="0"/>
        </w:rPr>
        <w:t xml:space="preserve">Two competences grow because of how the group is composed rather than because of a session. </w:t>
      </w:r>
      <w:r>
        <w:rPr>
          <w:b/>
          <w:i w:val="0"/>
        </w:rPr>
        <w:t>Multilingual competence (KC2)</w:t>
      </w:r>
      <w:r>
        <w:rPr>
          <w:b w:val="0"/>
          <w:i w:val="0"/>
        </w:rPr>
        <w:t xml:space="preserve"> develops through seven days of working in English at a functional level with people whose English is also imperfect, interpreting for each other, and discovering that information circulates differently inside a minority language — a point our Hungarian-speaking participants can make from experience and the Greek group recognises at once. </w:t>
      </w:r>
      <w:r>
        <w:rPr>
          <w:b/>
          <w:i w:val="0"/>
        </w:rPr>
        <w:t>Cultural awareness and expression (KC8)</w:t>
      </w:r>
      <w:r>
        <w:rPr>
          <w:b w:val="0"/>
          <w:i w:val="0"/>
        </w:rPr>
        <w:t xml:space="preserve"> grows from analysing, in mixed teams, how a stereotype about their own community is built and passed on, with someone from that community in the room, and then from making something: a short video or an infographic that has to be clear, honest and watchable. The manipulation grid in four languages, the intercultural evening and the four media products carry it.</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Attitudes are the part we can shape but not certify. What we are aiming at is a reflex, the two seconds of hesitation before sharing; a tolerance for finding out you were mistaken; the habit of asking who is telling me this and why now; and the confidence of a fifteen-year-old from a village who has stood in front of their own community and explained something the adults there did not know. We measure the first through the test and the grid and we report the rest as what participants say and do, not as a number we invented.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spacing w:after="200"/>
      </w:pPr>
      <w:r>
        <w:rPr>
          <w:b w:val="0"/>
          <w:i/>
          <w:color w:val="5A5A5A"/>
          <w:sz w:val="16"/>
        </w:rPr>
        <w:t>≈ 5,998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 formal learning methods used, aims of the session etc.</w:t>
            </w:r>
          </w:p>
        </w:tc>
      </w:tr>
    </w:tbl>
    <w:p>
      <w:pPr>
        <w:spacing w:after="0"/>
      </w:pPr>
    </w:p>
    <w:p>
      <w:pPr>
        <w:jc w:val="both"/>
      </w:pPr>
      <w:r>
        <w:rPr>
          <w:b w:val="0"/>
          <w:i w:val="0"/>
        </w:rPr>
        <w:t xml:space="preserve">The activity is hosted in </w:t>
      </w:r>
      <w:r>
        <w:rPr>
          <w:b/>
          <w:i w:val="0"/>
        </w:rPr>
        <w:t>Beliș, Cluj County</w:t>
      </w:r>
      <w:r>
        <w:rPr>
          <w:b w:val="0"/>
          <w:i w:val="0"/>
        </w:rPr>
        <w:t xml:space="preserve"> — one of the 14 communes of the Napoca Porolissum territory, high in the Apuseni Mountains on the shore of Lake Fântânele. The choice is not convenience. In our survey 58.5% of the young people asked for activities in or near their own locality, so the exchange happens inside the territory and the host community joins the programme on Day 5. We already work in Beliș — our LINC arts festival and one of our Christmas markets are held there — so the municipality relationship and the practical arrangements are known quantities. And Beliș suits the subject: the old village was submerged in the 1970s for the Fântânele reservoir and rebuilt higher up, so what people there say about their own past already comes in layers.</w:t>
      </w:r>
    </w:p>
    <w:p>
      <w:pPr>
        <w:jc w:val="both"/>
      </w:pPr>
      <w:r>
        <w:rPr>
          <w:b w:val="0"/>
          <w:i w:val="0"/>
        </w:rPr>
        <w:t>Practically the venue must provide 30 places in rooms that keep minors with minors and leaders on their groups’ floors, a plenary room for 27, four small-team spaces, accessibility, and internet that holds — a programme about checking things online cannot run on a connection that drops mid-session, so connectivity is measured on site during the preparatory visit in month 3. [TO CONFIRM: the unit in Beliș, with a written offer and a connection test.]</w:t>
      </w:r>
    </w:p>
    <w:p>
      <w:pPr>
        <w:jc w:val="both"/>
      </w:pPr>
      <w:r>
        <w:rPr>
          <w:b w:val="0"/>
          <w:i w:val="0"/>
        </w:rPr>
        <w:t>The central non-formal method is learning through controlled error: participants receive the false material, commit to a judgement, and only then learn the verdict — the surprise is what works on overconfidence, and it comes on Day 2 before any teaching. Around it: mixed teams of five or six recomposed daily; simulation and role play (the newsroom D4.1, the tribunal D2.3, the escape room D3.3); structured debate where every claim must be evidenced, facilitators included; peer teaching (D3.2); media production on Day 6; daily reflection in the national group in the participant’s own language and then in plenary, with a learning diary, where what comes out visibly changes the next day; and outdoor activities. There are no lectures: every session ends in an output or a decision taken by the participants themselves.</w:t>
      </w:r>
    </w:p>
    <w:p>
      <w:pPr>
        <w:jc w:val="both"/>
      </w:pPr>
      <w:r>
        <w:rPr>
          <w:b w:val="0"/>
          <w:i w:val="0"/>
        </w:rPr>
        <w:t>The programme runs over seven activity days,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Aim: form the group and make it look at its own habits before anyone teaches. Mixed-team formation (D1.1); the group agreement the participants negotiate themselves, non-discrimination and respect for all languages present being non-negotiable (D1.2); “My Digital Map”, one ordinary day of each participant’s media diet (D1.3); the safety, safeguarding and Youthpass briefing (D1.4).</w:t>
      </w:r>
    </w:p>
    <w:p>
      <w:pPr>
        <w:jc w:val="both"/>
      </w:pPr>
      <w:r>
        <w:rPr>
          <w:b/>
          <w:i w:val="0"/>
        </w:rPr>
        <w:t>Day 2 — Spot the Fake.</w:t>
      </w:r>
      <w:r>
        <w:rPr>
          <w:b w:val="0"/>
          <w:i w:val="0"/>
        </w:rPr>
        <w:t xml:space="preserve"> O1, O2. Aim: break untrained confidence and replace it with named mechanics. Teams commit to a verdict on a mixed set of real and false items before the answer key is revealed (D2.1); then the mechanics of manipulation, worked on real cases from their own communities, including content carrying ethnic, gender and migration stereotypes (D2.2); and a debate on where opinion ends and falsehood begins (D2.3). KEA leads the strand on how information travels in island communities.</w:t>
      </w:r>
    </w:p>
    <w:p>
      <w:pPr>
        <w:jc w:val="both"/>
      </w:pPr>
      <w:r>
        <w:rPr>
          <w:b/>
          <w:i w:val="0"/>
        </w:rPr>
        <w:t>Day 3 — AI or human?</w:t>
      </w:r>
      <w:r>
        <w:rPr>
          <w:b w:val="0"/>
          <w:i w:val="0"/>
        </w:rPr>
        <w:t xml:space="preserve"> O1, O2. Aim: understand generated content from the inside, which is what makes it recognisable. Participants generate AI content and try to fool each other, then write their own recognition sheet (D3.1); four teams each test a free verification tool and teach it to the others (D3.2); an escape room on digital traces (D3.3); the group writes its own rule on using AI honestly (D3.4). Led by GGD.</w:t>
      </w:r>
    </w:p>
    <w:p>
      <w:pPr>
        <w:jc w:val="both"/>
      </w:pPr>
      <w:r>
        <w:rPr>
          <w:b/>
          <w:i w:val="0"/>
        </w:rPr>
        <w:t>Day 4 — fact-checkers for a day, the assessed day.</w:t>
      </w:r>
      <w:r>
        <w:rPr>
          <w:b w:val="0"/>
          <w:i w:val="0"/>
        </w:rPr>
        <w:t xml:space="preserve"> O2. Aim: have every participant perform the four techniques under observation. A three-hour verification newsroom takes mixed teams through the full route to a documented verdict, facilitators intervening only when asked (D4.1); the observation grid is applied here — each group leader observes one team, the two facilitators independently double-score ten of the twenty-one, and the Learning Programme Coordinator moderates without scoring; then cross-examination of each verdict (D4.2) and a collective analysis of the day’s errors, the facilitators’ included (D4.3).</w:t>
      </w:r>
    </w:p>
    <w:p>
      <w:pPr>
        <w:jc w:val="both"/>
      </w:pPr>
      <w:r>
        <w:rPr>
          <w:b/>
          <w:i w:val="0"/>
        </w:rPr>
        <w:t>Day 5 — community and intercultural day.</w:t>
      </w:r>
      <w:r>
        <w:rPr>
          <w:b w:val="0"/>
          <w:i w:val="0"/>
        </w:rPr>
        <w:t xml:space="preserve"> O3. Aim: see what disinformation does to a real place and to real people. A visit in and around Beliș (D5.1); a facilitated dialogue with residents and municipal representatives on the rumours that circulate there and who gets hurt (D5.2), whose record is the working material for Day 6; the intercultural evening (D5.3). Method led by KEA’s social worker and counsellor.</w:t>
      </w:r>
    </w:p>
    <w:p>
      <w:pPr>
        <w:jc w:val="both"/>
      </w:pPr>
      <w:r>
        <w:rPr>
          <w:b/>
          <w:i w:val="0"/>
        </w:rPr>
        <w:t>Day 6 — Make It, Don’t Fake It.</w:t>
      </w:r>
      <w:r>
        <w:rPr>
          <w:b w:val="0"/>
          <w:i w:val="0"/>
        </w:rPr>
        <w:t xml:space="preserve"> O3. Aim: turn what they can check into something other people will watch. Led by GGD: how a short video or infographic is built to be clear and honest (D6.1); production, each team debunking a Day 5 myth under the group’s own AI-use rule (D6.2); and in parallel the groups plan their local initiatives on KEA’s template — date, venue, audience, partner, responsibilities, indicator (D6.3).</w:t>
      </w:r>
    </w:p>
    <w:p>
      <w:pPr>
        <w:jc w:val="both"/>
      </w:pPr>
      <w:r>
        <w:rPr>
          <w:b/>
          <w:i w:val="0"/>
        </w:rPr>
        <w:t>Day 7 — presentation, evaluation, Youthpass.</w:t>
      </w:r>
      <w:r>
        <w:rPr>
          <w:b w:val="0"/>
          <w:i w:val="0"/>
        </w:rPr>
        <w:t xml:space="preserve"> O1, O2, O3. Aim: close the learning in public and in writing. A public presentation to guests from Beliș, the neighbouring communes and the press (D7.1); the Youthpass session, where each re-reads their Day 1 digital map against their learning diary and names, with evidence, what changed (D7.2); a participatory evaluation (D7.3); and the written, public commitments to the four local initiatives (D7.4).</w:t>
      </w:r>
    </w:p>
    <w:p>
      <w:pPr>
        <w:jc w:val="both"/>
      </w:pPr>
      <w:r>
        <w:rPr>
          <w:b w:val="0"/>
          <w:i w:val="0"/>
        </w:rPr>
        <w:t>Every output belongs to the participants: the group agreement, 21 digital maps, the manipulation grid in four languages, the AI-recognition sheet and AI-use rule, four documented verdicts, four media products in English plus a local language, four initiative plans with named owners, and 25 Youthpass certificates. The full programme is annexed as the project timetable, where each session carries its objective, method, competences, output and the person responsible, and the session codes above match it exactly.</w:t>
      </w:r>
    </w:p>
    <w:p>
      <w:pPr>
        <w:spacing w:after="200"/>
      </w:pPr>
      <w:r>
        <w:rPr>
          <w:b w:val="0"/>
          <w:i/>
          <w:color w:val="5A5A5A"/>
          <w:sz w:val="16"/>
        </w:rPr>
        <w:t>≈ 5,996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21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twenty-one back into the project as evaluators rather than beneficiaries.</w:t>
      </w:r>
    </w:p>
    <w:p>
      <w:pPr>
        <w:spacing w:after="200"/>
      </w:pPr>
      <w:r>
        <w:rPr>
          <w:b w:val="0"/>
          <w:i/>
          <w:color w:val="5A5A5A"/>
          <w:sz w:val="16"/>
        </w:rPr>
        <w:t>≈ 4,234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twenty-one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project manager and the activity coordinator then verify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27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4,433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twenty-one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2,706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annexed project timetable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21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Activity PREPV02 — Preparatory visit</w:t>
      </w:r>
    </w:p>
    <w:p>
      <w:pPr>
        <w:spacing w:after="160"/>
      </w:pPr>
      <w:r>
        <w:rPr>
          <w:b w:val="0"/>
          <w:i/>
          <w:color w:val="5A5A5A"/>
          <w:sz w:val="17"/>
        </w:rPr>
        <w:t>Field names and figures below follow the live form (Activity PREPV02: Beliș, 09/06/2027 – 11/06/2027, 4 funded persons, 2,720.00 EUR).</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PREPV02</w:t>
            </w:r>
          </w:p>
        </w:tc>
        <w:tc>
          <w:tcPr>
            <w:tcW w:type="dxa" w:w="2041"/>
          </w:tcPr>
          <w:p>
            <w:pPr>
              <w:spacing w:before="40" w:after="40"/>
            </w:pPr>
            <w:r/>
            <w:r>
              <w:rPr>
                <w:b w:val="0"/>
                <w:i w:val="0"/>
                <w:sz w:val="19"/>
              </w:rPr>
              <w:t>Related to activity</w:t>
            </w:r>
          </w:p>
        </w:tc>
        <w:tc>
          <w:tcPr>
            <w:tcW w:type="dxa" w:w="2665"/>
          </w:tcPr>
          <w:p>
            <w:pPr>
              <w:spacing w:before="40" w:after="40"/>
            </w:pPr>
            <w:r/>
            <w:r>
              <w:rPr>
                <w:b w:val="0"/>
                <w:i w:val="0"/>
                <w:sz w:val="19"/>
              </w:rPr>
              <w:t>YEXMS01 — VERIFAI: Young Detectives Against Digital Disinformation</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Preparatory visits</w:t>
            </w:r>
          </w:p>
        </w:tc>
        <w:tc>
          <w:tcPr>
            <w:tcW w:type="dxa" w:w="2041"/>
          </w:tcPr>
          <w:p>
            <w:pPr>
              <w:spacing w:before="40" w:after="40"/>
            </w:pPr>
            <w:r/>
            <w:r>
              <w:rPr>
                <w:b w:val="0"/>
                <w:i w:val="0"/>
                <w:sz w:val="19"/>
              </w:rPr>
              <w:t>Organiser of the preparatory visit</w:t>
            </w:r>
          </w:p>
        </w:tc>
        <w:tc>
          <w:tcPr>
            <w:tcW w:type="dxa" w:w="2665"/>
          </w:tcPr>
          <w:p>
            <w:pPr>
              <w:spacing w:before="40" w:after="40"/>
            </w:pPr>
            <w:r/>
            <w:r>
              <w:rPr>
                <w:b w:val="0"/>
                <w:i w:val="0"/>
                <w:sz w:val="19"/>
              </w:rPr>
              <w:t>ASOCIAȚIA GRUPUL DE ACȚIUNE LOCALĂ NAPOCA POROLISSUM</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09/06/2027</w:t>
            </w:r>
          </w:p>
        </w:tc>
        <w:tc>
          <w:tcPr>
            <w:tcW w:type="dxa" w:w="2041"/>
          </w:tcPr>
          <w:p>
            <w:pPr>
              <w:spacing w:before="40" w:after="40"/>
            </w:pPr>
            <w:r/>
            <w:r>
              <w:rPr>
                <w:b w:val="0"/>
                <w:i w:val="0"/>
                <w:sz w:val="19"/>
              </w:rPr>
              <w:t>End date</w:t>
            </w:r>
          </w:p>
        </w:tc>
        <w:tc>
          <w:tcPr>
            <w:tcW w:type="dxa" w:w="2665"/>
          </w:tcPr>
          <w:p>
            <w:pPr>
              <w:spacing w:before="40" w:after="40"/>
            </w:pPr>
            <w:r/>
            <w:r>
              <w:rPr>
                <w:b w:val="0"/>
                <w:i w:val="0"/>
                <w:sz w:val="19"/>
              </w:rPr>
              <w:t>11/06/2027</w:t>
            </w:r>
          </w:p>
        </w:tc>
      </w:tr>
      <w:tr>
        <w:tc>
          <w:tcPr>
            <w:tcW w:type="dxa" w:w="2041"/>
          </w:tcPr>
          <w:p>
            <w:pPr>
              <w:spacing w:before="40" w:after="40"/>
            </w:pPr>
            <w:r/>
            <w:r>
              <w:rPr>
                <w:b w:val="0"/>
                <w:i w:val="0"/>
                <w:sz w:val="19"/>
              </w:rPr>
              <w:t>Venue of the activity</w:t>
            </w:r>
          </w:p>
        </w:tc>
        <w:tc>
          <w:tcPr>
            <w:tcW w:type="dxa" w:w="2665"/>
          </w:tcPr>
          <w:p>
            <w:pPr>
              <w:spacing w:before="40" w:after="40"/>
            </w:pPr>
            <w:r/>
            <w:r>
              <w:rPr>
                <w:b w:val="0"/>
                <w:i w:val="0"/>
                <w:sz w:val="19"/>
              </w:rPr>
              <w:t>Romania — Beliș, Cluj County</w:t>
            </w:r>
          </w:p>
        </w:tc>
        <w:tc>
          <w:tcPr>
            <w:tcW w:type="dxa" w:w="2041"/>
          </w:tcPr>
          <w:p>
            <w:pPr>
              <w:spacing w:before="40" w:after="40"/>
            </w:pPr>
            <w:r/>
            <w:r>
              <w:rPr>
                <w:b w:val="0"/>
                <w:i w:val="0"/>
                <w:sz w:val="19"/>
              </w:rPr>
              <w:t>Duration</w:t>
            </w:r>
          </w:p>
        </w:tc>
        <w:tc>
          <w:tcPr>
            <w:tcW w:type="dxa" w:w="2665"/>
          </w:tcPr>
          <w:p>
            <w:pPr>
              <w:spacing w:before="40" w:after="40"/>
            </w:pPr>
            <w:r/>
            <w:r>
              <w:rPr>
                <w:b w:val="0"/>
                <w:i w:val="0"/>
                <w:sz w:val="19"/>
              </w:rPr>
              <w:t>3 days, in month 3 of the project</w:t>
            </w:r>
          </w:p>
        </w:tc>
      </w:tr>
      <w:tr>
        <w:tc>
          <w:tcPr>
            <w:tcW w:type="dxa" w:w="2041"/>
          </w:tcPr>
          <w:p>
            <w:pPr>
              <w:spacing w:before="40" w:after="40"/>
            </w:pPr>
            <w:r/>
            <w:r>
              <w:rPr>
                <w:b w:val="0"/>
                <w:i w:val="0"/>
                <w:sz w:val="19"/>
              </w:rPr>
              <w:t>Number of persons</w:t>
            </w:r>
          </w:p>
        </w:tc>
        <w:tc>
          <w:tcPr>
            <w:tcW w:type="dxa" w:w="2665"/>
          </w:tcPr>
          <w:p>
            <w:pPr>
              <w:spacing w:before="40" w:after="40"/>
            </w:pPr>
            <w:r/>
            <w:r>
              <w:rPr>
                <w:b w:val="0"/>
                <w:i w:val="0"/>
                <w:sz w:val="19"/>
              </w:rPr>
              <w:t>4 funded — two from GGD and two from KEA; the coordinator’s two take part on site, unfunded</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1 — the facilitator designated by GGD</w:t>
            </w:r>
          </w:p>
        </w:tc>
      </w:tr>
      <w:tr>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2,720.00 EUR</w:t>
            </w:r>
            <w:r>
              <w:rPr>
                <w:b w:val="0"/>
                <w:i w:val="0"/>
                <w:sz w:val="19"/>
              </w:rPr>
              <w:t xml:space="preserve"> (680 × 4)</w:t>
            </w:r>
          </w:p>
        </w:tc>
        <w:tc>
          <w:tcPr>
            <w:tcW w:type="dxa" w:w="2041"/>
          </w:tcPr>
          <w:p>
            <w:pPr>
              <w:spacing w:before="40" w:after="40"/>
            </w:pPr>
            <w:r/>
            <w:r>
              <w:rPr>
                <w:b w:val="0"/>
                <w:i w:val="0"/>
                <w:sz w:val="19"/>
              </w:rPr>
              <w:t>Flows</w:t>
            </w:r>
          </w:p>
        </w:tc>
        <w:tc>
          <w:tcPr>
            <w:tcW w:type="dxa" w:w="2665"/>
          </w:tcPr>
          <w:p>
            <w:pPr>
              <w:spacing w:before="40" w:after="40"/>
            </w:pPr>
            <w:r/>
            <w:r>
              <w:rPr>
                <w:b w:val="0"/>
                <w:i w:val="0"/>
                <w:sz w:val="19"/>
              </w:rPr>
              <w:t>2 × 2 persons: Türkiye and Greece. The host’s own staff travel nowhere, so no unit cost is claimed for them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who will take part in the Preparatory Visit.</w:t>
            </w:r>
          </w:p>
        </w:tc>
      </w:tr>
    </w:tbl>
    <w:p>
      <w:pPr>
        <w:spacing w:after="0"/>
      </w:pPr>
    </w:p>
    <w:p>
      <w:pPr>
        <w:jc w:val="both"/>
      </w:pPr>
      <w:r>
        <w:rPr>
          <w:b/>
          <w:i w:val="0"/>
        </w:rPr>
        <w:t>Six people take part in the visit and four of them are funded.</w:t>
      </w:r>
      <w:r>
        <w:rPr>
          <w:b w:val="0"/>
          <w:i w:val="0"/>
        </w:rPr>
        <w:t xml:space="preserve"> The two from the coordinating organisation live and work in the territory, so they travel nowhere and cost the project nothing; the preparatory visit grant is requested only for the four who fly in. We chose all six by one rule: whoever has to sign something, facilitate something or reassure somebody in August should have stood in the building first.</w:t>
      </w:r>
    </w:p>
    <w:p>
      <w:pPr>
        <w:jc w:val="both"/>
      </w:pPr>
      <w:r>
        <w:rPr>
          <w:b w:val="0"/>
          <w:i w:val="0"/>
        </w:rPr>
        <w:t xml:space="preserve">Taking part on site at no cost to the project, from the coordinating organisation: </w:t>
      </w:r>
      <w:r>
        <w:rPr>
          <w:b/>
          <w:i w:val="0"/>
        </w:rPr>
        <w:t>Alina Ioana Baba</w:t>
      </w:r>
      <w:r>
        <w:rPr>
          <w:b w:val="0"/>
          <w:i w:val="0"/>
        </w:rPr>
        <w:t xml:space="preserve">, our project manager, and </w:t>
      </w:r>
      <w:r>
        <w:rPr>
          <w:b/>
          <w:i w:val="0"/>
        </w:rPr>
        <w:t>Livia Golovatic</w:t>
      </w:r>
      <w:r>
        <w:rPr>
          <w:b w:val="0"/>
          <w:i w:val="0"/>
        </w:rPr>
        <w:t>, activity coordinator and group leader of the Romanian group. Alina carries the budget, the contracts and the risk decisions, so she is the person who has to have walked the corridors, tested the doors and windows and driven the route to the nearest hospital before she signs anything: the venue is contracted by her, on the spot if it passes and not at all if it does not. Livia will accompany the Romanian group in August and runs the four joint online preparation sessions, so she is the one who has to turn what the visit finds into what the participants are told — she checks the rooms and the common spaces against the written risk assessment prepared by our financial and logistics officer, and carries the answers back into the preparation.</w:t>
      </w:r>
    </w:p>
    <w:p>
      <w:pPr>
        <w:jc w:val="both"/>
      </w:pPr>
      <w:r>
        <w:rPr>
          <w:b w:val="0"/>
          <w:i w:val="0"/>
        </w:rPr>
        <w:t xml:space="preserve">Funded, from Genç Gönüllüler Derneği: </w:t>
      </w:r>
      <w:r>
        <w:rPr>
          <w:b/>
          <w:i w:val="0"/>
        </w:rPr>
        <w:t>the facilitator it designates for the exchange</w:t>
      </w:r>
      <w:r>
        <w:rPr>
          <w:b w:val="0"/>
          <w:i w:val="0"/>
        </w:rPr>
        <w:t xml:space="preserve"> and </w:t>
      </w:r>
      <w:r>
        <w:rPr>
          <w:b/>
          <w:i w:val="0"/>
        </w:rPr>
        <w:t>one young person already selected for the exchange</w:t>
      </w:r>
      <w:r>
        <w:rPr>
          <w:b w:val="0"/>
          <w:i w:val="0"/>
        </w:rPr>
        <w:t>. The facilitator is the one person on the visit whose work depends on conditions that cannot be described in writing: the AI and media production days need a room where twenty-one young people can edit video on a connection that holds, so the facilitator tests it, plans the two days against the actual spaces, and agrees with our lead facilitator who runs what. This is also the facilitator the form counts on this activity, and it is the reason the place goes to that person rather than to a second manager. The Turkish group leader takes part in the working sessions online and receives the room allocation, the emergency arrangements and the photographs of the floors his group will sleep on before he agrees to the travel plan.</w:t>
      </w:r>
    </w:p>
    <w:p>
      <w:pPr>
        <w:jc w:val="both"/>
      </w:pPr>
      <w:r>
        <w:rPr>
          <w:b w:val="0"/>
          <w:i w:val="0"/>
        </w:rPr>
        <w:t xml:space="preserve">Funded, from KEA IM Syrou: </w:t>
      </w:r>
      <w:r>
        <w:rPr>
          <w:b/>
          <w:i w:val="0"/>
        </w:rPr>
        <w:t>Evgenia Kalogeropoulou</w:t>
      </w:r>
      <w:r>
        <w:rPr>
          <w:b w:val="0"/>
          <w:i w:val="0"/>
        </w:rPr>
        <w:t xml:space="preserve">, social worker and proposed Greek group leader, and </w:t>
      </w:r>
      <w:r>
        <w:rPr>
          <w:b/>
          <w:i w:val="0"/>
        </w:rPr>
        <w:t>one young person already selected for the exchange</w:t>
      </w:r>
      <w:r>
        <w:rPr>
          <w:b w:val="0"/>
          <w:i w:val="0"/>
        </w:rPr>
        <w:t>. Evgenia co-designs the Day 5 community dialogue, which is a facilitated social-work exercise before it is a media-literacy one, so she walks the village, meets the residents who have agreed to take part and the staff of the mayor’s office, and agrees the route and the timing on the spot. She is also the safeguarding counterpart for the Greek group, which makes the on-site check part of her own responsibility rather than someone else’s report to her.</w:t>
      </w:r>
    </w:p>
    <w:p>
      <w:pPr>
        <w:jc w:val="both"/>
      </w:pPr>
      <w:r>
        <w:rPr>
          <w:b w:val="0"/>
          <w:i w:val="0"/>
        </w:rPr>
        <w:t>The two young people are not observers and they are not there as decoration. Each is chosen from among those who declared, voluntarily and confidentially, a situation limiting their access to opportunities, because the barrier this measure answers is the social one: 12.5% of the young people in our survey said what stops them is lack of self-confidence. They have a defined job on the visit — they check the rooms and the common spaces from a participant’s point of view rather than an organiser’s, they take part in the village walk, and what they say is written into the final programme. Afterwards each of them describes the place to their own group in their own language, in the third online preparation session, which is worth more than any photograph we could send.</w:t>
      </w:r>
    </w:p>
    <w:p>
      <w:pPr>
        <w:jc w:val="both"/>
      </w:pPr>
      <w:r>
        <w:rPr>
          <w:b w:val="0"/>
          <w:i w:val="0"/>
        </w:rPr>
        <w:t>Because those two are minors, the visit carries the same protections as the exchange: written parental consent obtained before booking, travel and medical insurance, and the young person accompanied throughout by the adult from their own organisation, who is the same person who will accompany them in August. Nothing about their participation is improvised for a short trip.</w:t>
      </w:r>
    </w:p>
    <w:p>
      <w:pPr>
        <w:jc w:val="both"/>
      </w:pPr>
      <w:r>
        <w:rPr>
          <w:b w:val="0"/>
          <w:i w:val="0"/>
        </w:rPr>
        <w:t>All four funded travellers are already part of Activity YEXMS01 — one facilitator, one group leader and two of the twenty-one participants — so the preparatory visit adds no new people to the project, only an earlier date. [TO CONFIRM with the partners: which staff member GGD designates as facilitator, and the identity of the two young people, which follows selection in month 2.]</w:t>
      </w:r>
    </w:p>
    <w:p>
      <w:pPr>
        <w:spacing w:after="200"/>
      </w:pPr>
      <w:r>
        <w:rPr>
          <w:b w:val="0"/>
          <w:i/>
          <w:color w:val="5A5A5A"/>
          <w:sz w:val="16"/>
        </w:rPr>
        <w:t>≈ 4,321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why you want to carry out a Preparatory Visit. What are its objectives and expected outcomes?</w:t>
            </w:r>
          </w:p>
        </w:tc>
      </w:tr>
    </w:tbl>
    <w:p>
      <w:pPr>
        <w:spacing w:after="0"/>
      </w:pPr>
    </w:p>
    <w:p>
      <w:pPr>
        <w:jc w:val="both"/>
      </w:pPr>
      <w:r>
        <w:rPr>
          <w:b w:val="0"/>
          <w:i w:val="0"/>
        </w:rPr>
        <w:t>We ask for this visit on four grounds, and the first three are the ones the Programme itself recognises.</w:t>
      </w:r>
    </w:p>
    <w:p>
      <w:pPr>
        <w:jc w:val="both"/>
      </w:pPr>
      <w:r>
        <w:rPr>
          <w:b w:val="0"/>
          <w:i w:val="0"/>
        </w:rPr>
        <w:t>All twenty-one participants are minors. We are bringing fourteen- to seventeen-year-olds from two other countries into a mountain commune of a few hundred people, and the adults who will be responsible for them at night need to have seen the building before they agree to it. Second, both sending organisations are new working relationships for us: we have never worked with GGD or with KEA before, and a partnership that has only ever met online is the kind that discovers its misunderstandings in August. Third, a venue’s suitability cannot be assessed from photographs — fire exits, the security of balconies, the separation of participants’ rooms from other guests, the mobile signal and an internet connection that has to carry a programme about checking things online are either verified in person or they are assumed. The fourth ground is inclusion, and it is why two of the four funded places go to young people rather than staff, as described above.</w:t>
      </w:r>
    </w:p>
    <w:p>
      <w:pPr>
        <w:jc w:val="both"/>
      </w:pPr>
      <w:r>
        <w:rPr>
          <w:b w:val="0"/>
          <w:i w:val="0"/>
        </w:rPr>
        <w:t>The visit has five objectives, each with something to show for it.</w:t>
      </w:r>
    </w:p>
    <w:p>
      <w:pPr>
        <w:pStyle w:val="ListNumber"/>
        <w:spacing w:after="40"/>
        <w:ind w:left="340"/>
      </w:pPr>
      <w:r>
        <w:rPr>
          <w:b w:val="0"/>
          <w:i w:val="0"/>
        </w:rPr>
        <w:t>Verify the venue against the written risk assessment and either confirm it in writing or reject it in time to find another. The check covers fire safety certification and evacuation routes, electrical installations and heating, the security of doors, windows and balconies, outdoor lighting, separation from unrelated guests, the rooms in which minors will sleep with group leaders on the same floors, a measured internet test in the plenary room and the four team spaces, mobile coverage across the site, and the driven travel time to the nearest medical facility and hospital.</w:t>
      </w:r>
    </w:p>
    <w:p>
      <w:pPr>
        <w:pStyle w:val="ListNumber"/>
        <w:spacing w:after="40"/>
        <w:ind w:left="340"/>
      </w:pPr>
      <w:r>
        <w:rPr>
          <w:b w:val="0"/>
          <w:i w:val="0"/>
        </w:rPr>
        <w:t>Finalise the daily programme session by session and settle who leads what: GGD confirms Day 3 and Day 6 and names its facilitator, KEA confirms the Day 5 dialogue method and the local-initiative template, the coordinator confirms Days 1, 2, 4 and 7.</w:t>
      </w:r>
    </w:p>
    <w:p>
      <w:pPr>
        <w:pStyle w:val="ListNumber"/>
        <w:spacing w:after="40"/>
        <w:ind w:left="340"/>
      </w:pPr>
      <w:r>
        <w:rPr>
          <w:b w:val="0"/>
          <w:i w:val="0"/>
        </w:rPr>
        <w:t>Agree the three measurement instruments — the fifteen-item practical test in two equivalent forms, the observation grid of four techniques scored 0–2, and the ten-minute exercise used at the local initiatives — and schedule the observer calibration for month 4.</w:t>
      </w:r>
    </w:p>
    <w:p>
      <w:pPr>
        <w:pStyle w:val="ListNumber"/>
        <w:spacing w:after="40"/>
        <w:ind w:left="340"/>
      </w:pPr>
      <w:r>
        <w:rPr>
          <w:b w:val="0"/>
          <w:i w:val="0"/>
        </w:rPr>
        <w:t>Put the protection arrangements in writing while everyone is in the same room: the safeguarding chain, the night-duty rota, the emergency protocol, the sensitive-content protocol and the media and consent rules.</w:t>
      </w:r>
    </w:p>
    <w:p>
      <w:pPr>
        <w:pStyle w:val="ListNumber"/>
        <w:spacing w:after="40"/>
        <w:ind w:left="340"/>
      </w:pPr>
      <w:r>
        <w:rPr>
          <w:b w:val="0"/>
          <w:i w:val="0"/>
        </w:rPr>
        <w:t>Prepare the host community: walk the route of the Day 5 community day in and around Beliș, meet the mayor’s office and the residents who have agreed to take part in the dialogue, and agree the timing and the group transport on the spot.</w:t>
      </w:r>
    </w:p>
    <w:p>
      <w:pPr>
        <w:jc w:val="both"/>
      </w:pPr>
      <w:r>
        <w:rPr>
          <w:b w:val="0"/>
          <w:i w:val="0"/>
        </w:rPr>
        <w:t>Across the three days that work divides naturally. The first day is the venue and its safety. The second is the programme, the instruments and the protection arrangements. The third is the host community and the practical arrangements — meals and dietary requirements with the local producers, insurance for all 27 persons, the visa file and its timetable for the Turkish group, the ferry and flight timings for the Greek group, and the domestic transport plan from each participant’s own home.</w:t>
      </w:r>
    </w:p>
    <w:p>
      <w:pPr>
        <w:jc w:val="both"/>
      </w:pPr>
      <w:r>
        <w:rPr>
          <w:b w:val="0"/>
          <w:i w:val="0"/>
        </w:rPr>
        <w:t>The expected outcomes are documents and decisions rather than impressions: a signed venue confirmation with the risk assessment attached and the connection test recorded; the final timetable, session by session, with the objective, method, competences, output and responsible person for each; the three instruments agreed and the calibration date fixed; the partnership agreement annexes on safeguarding and on the division of tasks signed; written minutes carrying every decision with an owner and a deadline; the four joint online preparation sessions of months 3 and 4 entered in the calendar; and two young people who go home able to tell their groups what August will actually look like. The full three-day programme is annexed on the second sheet of the project timetable.</w:t>
      </w:r>
    </w:p>
    <w:p>
      <w:pPr>
        <w:spacing w:after="200"/>
      </w:pPr>
      <w:r>
        <w:rPr>
          <w:b w:val="0"/>
          <w:i/>
          <w:color w:val="5A5A5A"/>
          <w:sz w:val="16"/>
        </w:rPr>
        <w:t>≈ 3,945 characters (assumed form limit 5,000 — within limit)</w:t>
      </w:r>
    </w:p>
    <w:p>
      <w:r>
        <w:br w:type="page"/>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13 of the 21 participants — 62%.</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The first barrier these young people name is not money. In our survey 37.5% say the reason opportunities pass them by is that they never hear about them, so outreach is treated as a project activity with its own indicator — at least 63 applications for 21 places — and not as an administrative step before the real work starts.</w:t>
      </w:r>
    </w:p>
    <w:p>
      <w:pPr>
        <w:jc w:val="both"/>
      </w:pPr>
      <w:r>
        <w:rPr>
          <w:b w:val="0"/>
          <w:i w:val="0"/>
        </w:rPr>
        <w:t>The call is published simultaneously in all three countries in month 1, in Romanian, Hungarian, Turkish and Greek, with the same criteria everywhere and a plain-language version written for parents rather than for funders. One rule is stated in it from the first day: nothing is asked of the participant or the family at any point, no fee and no pay-now-claim-later. That sentence is what allows a family to let a fourteen-year-old apply at all, so it belongs in the call and not in a later clarification.</w:t>
      </w:r>
    </w:p>
    <w:p>
      <w:pPr>
        <w:jc w:val="both"/>
      </w:pPr>
      <w:r>
        <w:rPr>
          <w:b w:val="0"/>
          <w:i w:val="0"/>
        </w:rPr>
        <w:t>We then go where these young people actually are, and we chose the channels from our own data rather than from habit. Social media reaches 49.0% of them, so the material is made with young people already active in the three organisations, in their format, instead of being written by staff and posted at them. Friends are the channel for 38.5%, which is why members of the Rural Youth Parliament and participants of our previous activities do the talking: each organisation names two young people who have already been on a mobility to answer questions in person, because they are the only ones who can say what an exchange is really like. Around half say they hear about opportunities at school, so the call is carried into the schools of the territory — as an information channel only, with no school selecting anyone. We do not use municipal noticeboards, which reach 6.2% of this age group: the 14 partner municipalities validate the need and host activities, and saying plainly that they are not a recruitment channel is what our own figures require.</w:t>
      </w:r>
    </w:p>
    <w:p>
      <w:pPr>
        <w:jc w:val="both"/>
      </w:pPr>
      <w:r>
        <w:rPr>
          <w:b w:val="0"/>
          <w:i w:val="0"/>
        </w:rPr>
        <w:t>Alongside that, each organisation opens the door it alone can open. In the Romanian territory the Social Inclusion Centre and the UNIC — Porolissum project work directly with vulnerable households, so the social worker puts the call into the hands of families who would never see an online post, and our own youth workers visit the communes in person — Beliș, Mărișel, Măguri-Răcătău, Săcuieu and the others — because a call presented face to face in a village of 400 people is worth more than any campaign. GGD recruits through the volunteer network it trains every year and through the rural youth programme it runs with the Turkish Ministry of Interior, prioritising young people who have never taken part in an international activity. KEA recruits through the network it operates across 36 inhabited islands of the Cyclades and the Dodecanese and through the municipal Community Centres it already works with on its ESF+ child-poverty action plan in Naxos and Kea.</w:t>
      </w:r>
    </w:p>
    <w:p>
      <w:pPr>
        <w:jc w:val="both"/>
      </w:pPr>
      <w:r>
        <w:rPr>
          <w:b w:val="0"/>
          <w:i w:val="0"/>
        </w:rPr>
        <w:t>Applying is made as easy as we can make it. The form is short, it can be completed on a phone, help filling it in is offered by name and phone number, no English is required at any stage, and a young person may declare a situation limiting their access to opportunities confidentially — or not declare anything at all and still be selected. Selection is by a commission of at least two people per organisation, on the written form plus a short conversation, and every candidate is told the outcome and the reasons, including those not taken.</w:t>
      </w:r>
    </w:p>
    <w:p>
      <w:pPr>
        <w:jc w:val="both"/>
      </w:pPr>
      <w:r>
        <w:rPr>
          <w:b w:val="0"/>
          <w:i w:val="0"/>
        </w:rPr>
        <w:t>We also say in advance what we will do if this does not work. The application register is checked against the target during the call, and if fewer than 63 applications have arrived two weeks before the deadline the call is extended, the peer channel is reinforced with additional in-person visits, and the social worker is asked for direct referrals. The composition targets — at least 13 of 21 participants with fewer opportunities and at least 16 of 21 taking part in a European mobility for the first time — are verified at selection and again at final confirmation by the activity coordinator. If they are not met, the call is reopened rather than the target quietly lowered.</w:t>
      </w:r>
    </w:p>
    <w:p>
      <w:pPr>
        <w:spacing w:after="200"/>
      </w:pPr>
      <w:r>
        <w:rPr>
          <w:b w:val="0"/>
          <w:i/>
          <w:color w:val="5A5A5A"/>
          <w:sz w:val="16"/>
        </w:rPr>
        <w:t>≈ 4,081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jc w:val="both"/>
      </w:pPr>
      <w:r>
        <w:rPr>
          <w:b w:val="0"/>
          <w:i w:val="0"/>
        </w:rPr>
        <w:t xml:space="preserve">Three types, declared here because they are the three we can evidence: </w:t>
      </w:r>
      <w:r>
        <w:rPr>
          <w:b/>
          <w:i w:val="0"/>
        </w:rPr>
        <w:t>geographical, economic and social obstacles</w:t>
      </w:r>
      <w:r>
        <w:rPr>
          <w:b w:val="0"/>
          <w:i w:val="0"/>
        </w:rPr>
        <w:t>.</w:t>
      </w:r>
    </w:p>
    <w:p>
      <w:pPr>
        <w:jc w:val="both"/>
      </w:pPr>
      <w:r>
        <w:rPr>
          <w:b/>
          <w:i w:val="0"/>
        </w:rPr>
        <w:t>Geographical obstacles</w:t>
      </w:r>
      <w:r>
        <w:rPr>
          <w:b w:val="0"/>
          <w:i w:val="0"/>
        </w:rPr>
        <w:t xml:space="preserve"> affect very nearly the whole group, and they are the reason this consortium exists in this shape. The Romanian participants come from the mountain communes of the Apuseni — Beliș, Mărișel, Măguri-Răcătău, Săcuieu, Mărgău and the others — where the offer of youth activities is thin and the nearest city is a journey rather than a bus ride. The Greek participants come from small islands of the South Aegean, where for a fourteen-year-old any learning activity begins with a ferry and what exists in Athens simply does not arrive. The Turkish participants come from the İstanbul metropolitan periphery and from the rural localities behind it, peripheral in a different way but peripheral all the same. Living in a remote or rural area, on a small island or in a peripheral, less-served region is recognised in the Programme as an obstacle to participation, and all three groups qualify on that ground alone. What it produces is measurable: 31.3% of the young people aged 14–17 in our territory have never taken part in any non-formal education activity, and 37.5% say opportunities pass them by because they never hear that they exist.</w:t>
      </w:r>
    </w:p>
    <w:p>
      <w:pPr>
        <w:jc w:val="both"/>
      </w:pPr>
      <w:r>
        <w:rPr>
          <w:b/>
          <w:i w:val="0"/>
        </w:rPr>
        <w:t>Economic obstacles</w:t>
      </w:r>
      <w:r>
        <w:rPr>
          <w:b w:val="0"/>
          <w:i w:val="0"/>
        </w:rPr>
        <w:t xml:space="preserve"> come next and they are named by the young people themselves: 34.4% give cost as a barrier to taking part in a mobility and 31.2% give transport — the second and third obstacles on their own list. In these households the first eighty kilometres are a real problem and not a detail, and a scheme in which a family pays first and is reimbursed afterwards excludes exactly the young people it claims to include. Some of our participants come from households supported through our own Social Inclusion Centre, and between 2021 and 2023 we trained 99 people from disadvantaged households in social entrepreneurship, so these are families we already know by name.</w:t>
      </w:r>
    </w:p>
    <w:p>
      <w:pPr>
        <w:jc w:val="both"/>
      </w:pPr>
      <w:r>
        <w:rPr>
          <w:b/>
          <w:i w:val="0"/>
        </w:rPr>
        <w:t>Social obstacles</w:t>
      </w:r>
      <w:r>
        <w:rPr>
          <w:b w:val="0"/>
          <w:i w:val="0"/>
        </w:rPr>
        <w:t xml:space="preserve"> are the least visible and the most decisive. In our survey 12.5% name lack of self-confidence as what stops them and 10.4% say their family would not agree. Among the respondents there are young people reached through the social worker, young people with caring responsibilities at home, and young people from Roma communities; two of them wrote about exclusion in their own words — “There shouldn’t be differences of class or gender — if you’re in the 12th grade you should be able to go on Erasmus too” and “The right to study; Roma don’t put an emphasis on school.” In the İstanbul periphery the group includes young people from families with migrant and refugee backgrounds. And part of our own territory lives its community life in Hungarian: a young person whose information arrives in a minority language has less access to reliable reporting and almost no access to the correction of what circulates around them, which in this project is not a side note but the subject itself.</w:t>
      </w:r>
    </w:p>
    <w:p>
      <w:pPr>
        <w:jc w:val="both"/>
      </w:pPr>
      <w:r>
        <w:rPr>
          <w:b w:val="0"/>
          <w:i w:val="0"/>
        </w:rPr>
        <w:t>The three overlap inside the same person more often than they separate. At least 13 of the 21 participants declare at least one, geography applies to almost all of them, and declaration is voluntary, confidential and never required of anyone. We do not declare disability or health obstacles in advance, because we do not know them before selection: the confidential specific-needs sheet lets a participant declare one afterwards, and the support that follows is then costed individually at real cost rather than assumed now.</w:t>
      </w:r>
    </w:p>
    <w:p>
      <w:pPr>
        <w:spacing w:after="200"/>
      </w:pPr>
      <w:r>
        <w:rPr>
          <w:b w:val="0"/>
          <w:i/>
          <w:color w:val="5A5A5A"/>
          <w:sz w:val="16"/>
        </w:rPr>
        <w:t>≈ 3,479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(e.g., accompanying persons, reinforced mentorship, accessibility measures) will you implement to support their participation?</w:t>
            </w:r>
          </w:p>
        </w:tc>
      </w:tr>
    </w:tbl>
    <w:p>
      <w:pPr>
        <w:spacing w:after="0"/>
      </w:pPr>
    </w:p>
    <w:p>
      <w:pPr>
        <w:jc w:val="both"/>
      </w:pPr>
      <w:r>
        <w:rPr>
          <w:b w:val="0"/>
          <w:i w:val="0"/>
        </w:rPr>
        <w:t>Each obstacle is answered by measures that cost money and appear in the budget, not by good intentions.</w:t>
      </w:r>
    </w:p>
    <w:p>
      <w:pPr>
        <w:jc w:val="both"/>
      </w:pPr>
      <w:r>
        <w:rPr>
          <w:b/>
          <w:i w:val="0"/>
        </w:rPr>
        <w:t>Against geographical obstacles the project moves the participants and, where it can, moves itself.</w:t>
      </w:r>
      <w:r>
        <w:rPr>
          <w:b w:val="0"/>
          <w:i w:val="0"/>
        </w:rPr>
        <w:t xml:space="preserve"> Transport is organised and paid from each participant’s own front door to the point of departure, booked and paid centrally by the coordinator out of the travel grant, which is calculated from each participant’s own place of origin, so that a young person from Măguri-Răcătău, or one who must take an inter-island ferry before reaching an airport, never pays for the first leg themselves. Supervision is set by the journey, not by the minimum: four group leaders and two facilitators, six adults for twenty-one minors, one per 3.5, below the National Call’s ceiling of one group leader per four young people. The Greek group travels with two group leaders rather than one because its route — ferry to Piraeus, flight, then overland to the Apuseni — is the longest in the project and has at least one transfer where a group of fourteen-year-olds could be split. Every group is accompanied from its own departure point to Beliș and back and is never handed over mid-route. And the activity is held in Beliș, inside the territory, because 58.5% of those we surveyed asked for activities in or near their own locality: the geography is designed around instead of ignored.</w:t>
      </w:r>
    </w:p>
    <w:p>
      <w:pPr>
        <w:jc w:val="both"/>
      </w:pPr>
      <w:r>
        <w:rPr>
          <w:b/>
          <w:i w:val="0"/>
        </w:rPr>
        <w:t>Against economic obstacles, nothing is asked of the participant or the family at any point.</w:t>
      </w:r>
      <w:r>
        <w:rPr>
          <w:b w:val="0"/>
          <w:i w:val="0"/>
        </w:rPr>
        <w:t xml:space="preserve"> Travel, accommodation, meals, insurance, materials and local transport are covered in full; there is no fee of any size and no model in which a family pays first. The rule is in the call from day one. Inclusion support for organisations, 125 EUR for each of the 13 concerned, pays for what reaching them costs: the in-person visits, the four-language call, the parents’ version and the extra preparation. No inclusion support for participants is requested at this stage, and that is a fact rather than an omission: it covers the additional real costs of a participant whose health, disability or condition would otherwise make participation impossible, and no such case can be known before selection in month 2. The confidential specific-needs sheet exists to surface one; if it does, we request the support at real cost with its own justification, including an accompanying person where that is what the participant needs. Nothing requires a young person to own anything: devices are provided at the venue, every exercise has a low-bandwidth version, and there is nothing to print or buy.</w:t>
      </w:r>
    </w:p>
    <w:p>
      <w:pPr>
        <w:jc w:val="both"/>
      </w:pPr>
      <w:r>
        <w:rPr>
          <w:b/>
          <w:i w:val="0"/>
        </w:rPr>
        <w:t>Against social obstacles the central measure is reinforced mentorship, and it is a named person rather than a procedure.</w:t>
      </w:r>
      <w:r>
        <w:rPr>
          <w:b w:val="0"/>
          <w:i w:val="0"/>
        </w:rPr>
        <w:t xml:space="preserve"> From selection until month 18 each participant has one adult from their own sending organisation — their group leader — who makes the pre-departure call with the family, travels with them, runs the daily reflection in their own language, is on the same floor at night, and afterwards supports the local initiative they lead without taking it over. The family is dealt with directly, because 10.4% said the family would not agree: an online meeting is held in each country in the local language, with the safeguarding focal point present, explaining the programme, the supervision arrangements and the contact chain — and parental consent is asked after that meeting, not before it. Nobody arrives among strangers: the preparatory visit takes one young person from each sending organisation, who then tells their own group what they saw; the cohort group is active two months before departure; and the four online sessions are in mixed national composition, so the team a participant works with in August has already met them. Language is kept out of the door: English is not a selection criterion, A2 is accepted, the glossary is built in four languages, methods are visual and practical, and group leaders interpret on request — a test at the door would convert the 12.5% who name lack of self-confidence into exclusion. During the week the right to leave a session without giving a reason is written into the group agreement the participants negotiate themselves; the safeguarding focal point is available individually every day and sits outside the facilitation chain by design; the sensitive-content protocol pre-screens the material carrying ethnic, gender and migration stereotypes, with nobody from a targeted community made the example.</w:t>
      </w:r>
    </w:p>
    <w:p>
      <w:pPr>
        <w:jc w:val="both"/>
      </w:pPr>
      <w:r>
        <w:rPr>
          <w:b/>
          <w:i w:val="0"/>
        </w:rPr>
        <w:t>Accessibility measures</w:t>
      </w:r>
      <w:r>
        <w:rPr>
          <w:b w:val="0"/>
          <w:i w:val="0"/>
        </w:rPr>
        <w:t xml:space="preserve"> are verified rather than promised. Accessibility is a condition in the venue specification and it is checked on site during the preparatory visit in month 3 rather than read off a booking page, together with the connection test, the evacuation arrangements and the distance to the nearest medical facility. After selection, the specific-needs sheet allows a participant to declare a health, dietary or accessibility need; the venue check is then repeated against it and the support requested at real cost on its own line.</w:t>
      </w:r>
    </w:p>
    <w:p>
      <w:pPr>
        <w:spacing w:after="200"/>
      </w:pPr>
      <w:r>
        <w:rPr>
          <w:b w:val="0"/>
          <w:i/>
          <w:color w:val="5A5A5A"/>
          <w:sz w:val="16"/>
        </w:rPr>
        <w:t>≈ 4,964 characters (assumed form limit 5,000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27 persons take part: 21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Beliș from 9 to 11 June 2027, in month 3. Six people take part and four are funded: two from each sending partner, one of each pair being a young person already selected for the exchange. The coordinator’s project manager and activity coordinator take part on site without a unit cost, since they are local, and they carry the on-site verification of the logistical and safety arrangements and the finalisation of the mobility programme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twenty-one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 Beliș,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27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5,544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The three instruments that judge this project exist in writing now, at application stage, rather than being invented once the results are in. Every indicator we use has a baseline, a target, an instrument, a named owner and a fixed moment of measurement.</w:t>
      </w:r>
    </w:p>
    <w:p>
      <w:pPr>
        <w:jc w:val="both"/>
      </w:pPr>
      <w:r>
        <w:rPr>
          <w:b w:val="0"/>
          <w:i w:val="0"/>
        </w:rPr>
        <w:t>The first instrument is a practical verification test of fifteen items worth thirty points, taken online on a closed device: Form A in month 2, before any learning activity, and the equivalent Form B in month 18, scored by the same formula at both ends. It is what tells us whether objective O1 was met — a rise of at least 30% in the mean score for at least 17 of the 21 participants. The second is an observation grid on which four named techniques are scored 0 to 2 each: identifying the source and the author, checking the date and the original context, comparing against two independent sources, and testing an image or a claim. It is applied in session D4.1 on Day 4 by six calibrated observers — the four group leaders and the two facilitators — with ten of the twenty-one double-scored independently and the Learning Programme Coordinator moderating but not scoring; it is what tells us whether O2 was met, again for at least 17 of 21. The third is a ten-minute exercise at the close of each of the four local initiatives: a young person who attended names two distinct checks, carries one out and draws a conclusion that follows from it. All three conditions, or it does not count. That is how O3 is judged — at least 80 young people reached, at least 20 per community, and at least 70% of them able to apply two simple methods.</w:t>
      </w:r>
    </w:p>
    <w:p>
      <w:pPr>
        <w:jc w:val="both"/>
      </w:pPr>
      <w:r>
        <w:rPr>
          <w:b w:val="0"/>
          <w:i w:val="0"/>
        </w:rPr>
        <w:t>Two further measures matter more to us than the headline scores, because they go to the actual problem. The test carries a separate four-point sub-score on the two items that depend on overconfidence rather than knowledge, and we expect it to move proportionally more than the total; and an unscored question asking how good participants believe they are is converted onto the test scale, so the distance between believed and actual ability is reported as a number in month 2 and again in month 18. Our starting point is a group that already thinks it can spot a fake, so a project that raised the score while leaving that gap untouched would have missed the point.</w:t>
      </w:r>
    </w:p>
    <w:p>
      <w:pPr>
        <w:jc w:val="both"/>
      </w:pPr>
      <w:r>
        <w:rPr>
          <w:b w:val="0"/>
          <w:i w:val="0"/>
        </w:rPr>
        <w:t>Neither instrument is used on the cohort untested. Before month 2 both are piloted with five to eight young people aged 14–17 from the territory who are not project participants, and any item that more than 80% or fewer than 10% of them answer correctly is rewritten, because an item everyone gets right and an item nobody gets right tell us nothing. The baseline is then taken in month 2 and the recalibration rule applied once, on the group mean, with the decision written down at the time. In month 4 all six observers score the same recorded sequence independently and compare, targeting exact agreement on at least 80% of judgements; if that is not reached the grid is simplified before the mobility and the decision minuted — before anyone has seen a result, never after.</w:t>
      </w:r>
    </w:p>
    <w:p>
      <w:pPr>
        <w:jc w:val="both"/>
      </w:pPr>
      <w:r>
        <w:rPr>
          <w:b w:val="0"/>
          <w:i w:val="0"/>
        </w:rPr>
        <w:t>A second set of checks at selection is as binding as the learning ones: at least 63 applications for the 21 places, at least 16 of the 21 taking part in a European mobility for the first time, at least 13 with fewer opportunities, and at least 40% of each gender in every national group, verified by the activity coordinator at selection and again at final confirmation.</w:t>
      </w:r>
    </w:p>
    <w:p>
      <w:pPr>
        <w:jc w:val="both"/>
      </w:pPr>
      <w:r>
        <w:rPr>
          <w:b w:val="0"/>
          <w:i w:val="0"/>
        </w:rPr>
        <w:t>During the week the evaluation is continuous and visible to the participants. The daily reflection groups run first in the national group in the participant’s own language and then in plenary, and what comes out of them visibly changes the next day’s programme — a learning method and our best early warning at once. The Day 4 grid is moderated immediately after the session, while the observers still remember what they saw, and at the mid-point each participant returns to the two learning targets they set on Day 1. On Day 7 there is a participatory evaluation run with the participants rather than on them, an anonymous questionnaire in which we look for at least 80% positive without leaning on it, the Youthpass session, and the comparison of each sealed Day 1 digital map with what its author can now say about their own habits.</w:t>
      </w:r>
    </w:p>
    <w:p>
      <w:pPr>
        <w:jc w:val="both"/>
      </w:pPr>
      <w:r>
        <w:rPr>
          <w:b w:val="0"/>
          <w:i w:val="0"/>
        </w:rPr>
        <w:t>After the mobility the measurement follows the participants. Each local initiative produces an attendance record, a short report and the ten-minute exercise. In month 10 the four groups meet online to review what actually worked, and that review is what revises the toolkit, not a desk edit. A follow-up questionnaire in month 12 asks what they still use, with at least 16 of the 21 expected to be applying something six months on. In month 17 the participants take part in a participatory evaluation session that feeds the final report, and the three organisations hold their own evaluation meeting. In month 18 the final test is taken, compared with the baseline and written up. Externally we count one thing: at least four organisations outside the partnership confirming in writing that they use the toolkit. Results are communicated individually to every participant and collectively to parents, community partners, the 14 municipalities and the National Agency.</w:t>
      </w:r>
    </w:p>
    <w:p>
      <w:pPr>
        <w:jc w:val="both"/>
      </w:pPr>
      <w:r>
        <w:rPr>
          <w:b w:val="0"/>
          <w:i w:val="0"/>
        </w:rPr>
        <w:t>We have built these instruments so that failure is visible rather than comfortable. A practical test can come back showing no improvement. An observation grid can record, participant by participant, that a technique was not performed. A participant who does not take both forms is excluded from the calculation and reported as excluded, not quietly removed from the denominator. We prefer that to a satisfaction questionnaire that always comes back positive. And we will describe the instruments honestly: fifteen items and twenty-one participants do not make a validated psychometric instrument and we will not call it one. It is fit for tracking change inside this cohort and for telling the team where the learning worked and where it did not; the final report will say both.</w:t>
      </w:r>
    </w:p>
    <w:p>
      <w:pPr>
        <w:spacing w:after="200"/>
      </w:pPr>
      <w:r>
        <w:rPr>
          <w:b w:val="0"/>
          <w:i/>
          <w:color w:val="5A5A5A"/>
          <w:sz w:val="16"/>
        </w:rPr>
        <w:t>≈ 5,991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Four things stay behind when the funding stops, and each one has a person responsible for it.</w:t>
      </w:r>
    </w:p>
    <w:p>
      <w:pPr>
        <w:jc w:val="both"/>
      </w:pPr>
      <w:r>
        <w:rPr>
          <w:b w:val="0"/>
          <w:i w:val="0"/>
        </w:rPr>
        <w:t>The first is the toolkit. We call it “Digital Detectives” and it is not a report about the project. It is the material we actually used: worksheets, exercises, games, verification grids, the manipulation grid the participants wrote in four languages, and the AI-recognition sheet they made themselves. We test it during the exchange, then we fix it in month 10 using what really worked in the four local initiatives and what did not. It is published free of charge in month 17 in English and Romanian, and GGD and KEA translate it into Turkish and Greek. Any youth worker can download it and run a session with it the same week.</w:t>
      </w:r>
    </w:p>
    <w:p>
      <w:pPr>
        <w:jc w:val="both"/>
      </w:pPr>
      <w:r>
        <w:rPr>
          <w:b w:val="0"/>
          <w:i w:val="0"/>
        </w:rPr>
        <w:t>The second is where that toolkit goes next, because a published file that nobody picks up is not a result. Our association already runs youth activities across its 14 partner municipalities and holds community events every year, and the toolkit becomes part of that work. GGD puts it into the volunteer network it trains every year and into its rural youth programme. KEA takes it into its creative activity centre for children and young people and out to the 36 islands it serves. In the partnership agreement each organisation writes down the name of the person who is responsible for it after the project ends — a name, not a department.</w:t>
      </w:r>
    </w:p>
    <w:p>
      <w:pPr>
        <w:jc w:val="both"/>
      </w:pPr>
      <w:r>
        <w:rPr>
          <w:b w:val="0"/>
          <w:i w:val="0"/>
        </w:rPr>
        <w:t>The third is the twenty-one participants. They do not stop being part of this when they get home. Each of them has already planned and led a local activity for other young people, so the three organisations keep them on as peer trainers in what they do next. That is cheaper than finding a new group and it works better, because a sixteen-year-old listens differently to another sixteen-year-old. The group chat stays open for the whole 18 months and is not closed when the report is submitted.</w:t>
      </w:r>
    </w:p>
    <w:p>
      <w:pPr>
        <w:jc w:val="both"/>
      </w:pPr>
      <w:r>
        <w:rPr>
          <w:b w:val="0"/>
          <w:i w:val="0"/>
        </w:rPr>
        <w:t>The fourth is the three instruments: the practical test, the observation grid, and the short exercise we use with the young people the participants reach afterwards. All three can be used again. At the end of this project our association owns three ways of measuring what young people actually learned, which it did not have before, and that changes what we can honestly write in the next project we apply for.</w:t>
      </w:r>
    </w:p>
    <w:p>
      <w:pPr>
        <w:jc w:val="both"/>
      </w:pPr>
      <w:r>
        <w:rPr>
          <w:b w:val="0"/>
          <w:i w:val="0"/>
        </w:rPr>
        <w:t>In month 17 the three organisations sit down and decide whether to carry on together, and with what. Two ideas are already on the table: a second exchange, hosted next time by GGD or KEA, or a youth participation project where young people talk directly to local decision-makers. We write the decision down either way, including if the answer is no.</w:t>
      </w:r>
    </w:p>
    <w:p>
      <w:pPr>
        <w:spacing w:after="200"/>
      </w:pPr>
      <w:r>
        <w:rPr>
          <w:b w:val="0"/>
          <w:i/>
          <w:color w:val="5A5A5A"/>
          <w:sz w:val="16"/>
        </w:rPr>
        <w:t>≈ 2,620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Yes. We prefer to name who gets what, rather than promise to share widely.</w:t>
      </w:r>
    </w:p>
    <w:p>
      <w:pPr>
        <w:jc w:val="both"/>
      </w:pPr>
      <w:r>
        <w:rPr>
          <w:b w:val="0"/>
          <w:i w:val="0"/>
        </w:rPr>
        <w:t>Youth organisations, libraries and community centres in our own territory get the toolkit free, and in month 17 we sit down with the youth workers, librarians and community educators who will actually use it and go through it with them. This matters more here than it would elsewhere. Romania has no single national plan for media literacy and the rules are spread across different laws, so a tested set of free materials in the hands of people who already work with rural young people fills a gap that nobody else is filling.</w:t>
      </w:r>
    </w:p>
    <w:p>
      <w:pPr>
        <w:jc w:val="both"/>
      </w:pPr>
      <w:r>
        <w:rPr>
          <w:b w:val="0"/>
          <w:i w:val="0"/>
        </w:rPr>
        <w:t>Youth organisations elsewhere in Europe get it through the Erasmus+ Project Results Platform and through our partners’ own channels. KEA reaches more than 80 regional media outlets, a website with over 12,000 visitors a month and a newsletter with 800 subscribers. GGD reaches the volunteers it trains every year. We also use the LEADER and ELARD rural networks, where our association already works internationally. The target is simple and checkable: at least four organisations outside this partnership confirm in writing that they have used the toolkit.</w:t>
      </w:r>
    </w:p>
    <w:p>
      <w:pPr>
        <w:jc w:val="both"/>
      </w:pPr>
      <w:r>
        <w:rPr>
          <w:b w:val="0"/>
          <w:i w:val="0"/>
        </w:rPr>
        <w:t>Local institutions get the evaluation report and a short list of recommendations — what worked, what we would do differently, and what a municipality can do with very little money. It goes to our 14 partner municipalities and to the partner institutions in Türkiye and Greece.</w:t>
      </w:r>
    </w:p>
    <w:p>
      <w:pPr>
        <w:jc w:val="both"/>
      </w:pPr>
      <w:r>
        <w:rPr>
          <w:b w:val="0"/>
          <w:i w:val="0"/>
        </w:rPr>
        <w:t>The communities get the four media products, which stay online on all three organisations’ channels after the project closes. A two-minute video that takes apart a rumour people in the village actually heard gets watched. A report does not.</w:t>
      </w:r>
    </w:p>
    <w:p>
      <w:pPr>
        <w:jc w:val="both"/>
      </w:pPr>
      <w:r>
        <w:rPr>
          <w:b w:val="0"/>
          <w:i w:val="0"/>
        </w:rPr>
        <w:t>None of this needs new funding. Everything listed here happens inside activities the three organisations already run and already pay for.</w:t>
      </w:r>
    </w:p>
    <w:p>
      <w:pPr>
        <w:spacing w:after="200"/>
      </w:pPr>
      <w:r>
        <w:rPr>
          <w:b w:val="0"/>
          <w:i/>
          <w:color w:val="5A5A5A"/>
          <w:sz w:val="16"/>
        </w:rPr>
        <w:t>≈ 1,815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p>
      <w:pPr>
        <w:jc w:val="both"/>
      </w:pPr>
      <w:r>
        <w:rPr>
          <w:b w:val="0"/>
          <w:i w:val="0"/>
        </w:rPr>
        <w:t>We share the results with five groups, through our own channels and through local media. For each one we know what they get, who is responsible and how we will know it happened.</w:t>
      </w:r>
    </w:p>
    <w:p>
      <w:pPr>
        <w:jc w:val="both"/>
      </w:pPr>
      <w:r>
        <w:rPr>
          <w:b w:val="0"/>
          <w:i w:val="0"/>
        </w:rPr>
        <w:t>Young people in the three communities come first, because they are the ones the project is for. They get the four local initiatives the participants run themselves, the four media products, and the toolkit through youth centres, libraries and community centres. At least 80 young people are reached directly, and the group leaders are responsible for that number.</w:t>
      </w:r>
    </w:p>
    <w:p>
      <w:pPr>
        <w:jc w:val="both"/>
      </w:pPr>
      <w:r>
        <w:rPr>
          <w:b w:val="0"/>
          <w:i w:val="0"/>
        </w:rPr>
        <w:t>The communities of our territory come next. The 14 partner municipalities help us spread the word, and we use the community events our association holds every year. What they see is the public presentation the participants give on Day 7 in Beliș, and a “Digital Detectives” stand at two of our community events. The target is two community events, and the communication officer owns it.</w:t>
      </w:r>
    </w:p>
    <w:p>
      <w:pPr>
        <w:jc w:val="both"/>
      </w:pPr>
      <w:r>
        <w:rPr>
          <w:b w:val="0"/>
          <w:i w:val="0"/>
        </w:rPr>
        <w:t>Parents and guardians are a special case: not a target group of the project, but the people who inform, support and protect participants who are minors. Each country holds a parents’ meeting before consents are signed, every family receives the participant pack, and parents are invited to the local initiative and to the Day 7 presentation, where they hear it from their own child instead of from us.</w:t>
      </w:r>
    </w:p>
    <w:p>
      <w:pPr>
        <w:jc w:val="both"/>
      </w:pPr>
      <w:r>
        <w:rPr>
          <w:b w:val="0"/>
          <w:i w:val="0"/>
        </w:rPr>
        <w:t>Youth organisations and youth workers across Europe get the toolkit. We publish it on the Erasmus+ Project Results Platform, and it travels through KEA’s website and newsletter, GGD’s volunteer network, and the LEADER and ELARD rural networks. What we count is the toolkit published and freely downloadable, and at least four organisations outside the partnership confirming that they use it.</w:t>
      </w:r>
    </w:p>
    <w:p>
      <w:pPr>
        <w:jc w:val="both"/>
      </w:pPr>
      <w:r>
        <w:rPr>
          <w:b w:val="0"/>
          <w:i w:val="0"/>
        </w:rPr>
        <w:t>Local institutions and decision-makers get the evaluation report and the recommendations, in direct meetings and in presentations to local councils. At least four institutions informed, and the project manager is responsible.</w:t>
      </w:r>
    </w:p>
    <w:p>
      <w:pPr>
        <w:jc w:val="both"/>
      </w:pPr>
      <w:r>
        <w:rPr>
          <w:b w:val="0"/>
          <w:i w:val="0"/>
        </w:rPr>
        <w:t>Everything we do goes out on the three organisations’ own channels, and we agreed the rhythm in advance. Each partner posts on its own social media and on its own website — LAG Napoca Porolissum in Romanian and Hungarian, GGD in Turkish, KEA in Greek — and each also posts in English so the other two can share it. Something goes up at seven moments: the launch of the call in month 1, the selected group in month 2, the preparation sessions in months 3 and 4, the days of the exchange in August, the Day 7 presentation, each of the four local initiatives, and the toolkit in month 17. The material comes from the participants themselves, through the photo, video and diary roles they hold from month 3. Each organisation names one person responsible for its own channels in the partnership agreement, and we commit to at least 15 posts per organisation across the 18 months plus sharing each other’s. Three organisations posting to three countries is the cheapest reach we have.</w:t>
      </w:r>
    </w:p>
    <w:p>
      <w:pPr>
        <w:jc w:val="both"/>
      </w:pPr>
      <w:r>
        <w:rPr>
          <w:b w:val="0"/>
          <w:i w:val="0"/>
        </w:rPr>
        <w:t>We also cooperate with local media in all three countries, and we go to them with something to look at rather than with a press release about a grant. In Romania the contact already exists: we work with the county and local press every year at our community events and the festival in Beliș. We send a release in Romanian shortly before the exchange and immediately after the Day 7 presentation, and we invite journalists to Beliș for the presentation itself, where the participants do the talking and the staff do not. KEA sends the same material in Greek through the more than 80 regional media outlets it already reaches across the South Aegean, and GGD does the same in Turkish through its own local contacts. What we offer is a story a local newsroom can use: young people from their own area taking apart a rumour that circulated there. Our target is at least six items in local or regional media across the three countries, three of them in Romania, and the communication officer keeps the record. If a journalist wants to speak to a participant, the rule is the same as everywhere else: written parental consent first and the group leader present.</w:t>
      </w:r>
    </w:p>
    <w:p>
      <w:pPr>
        <w:jc w:val="both"/>
      </w:pPr>
      <w:r>
        <w:rPr>
          <w:b w:val="0"/>
          <w:i w:val="0"/>
        </w:rPr>
        <w:t>Two rules apply to everything we publish. Every product — toolkit, videos, presentations, press releases — carries the European Union emblem and the funding statement, as the Programme requires. And because all our participants are minors, nothing goes out until two people have seen it: the participant responsible for documentation prepares it, and the safeguarding focal point approves it. No recognisable photo of a minor is published without written consent, no personal data of other people appears, and we never publish where a minor lives or can be found. That rule is written into the group agreement on Day 1, and understanding why it exists is part of the learning.</w:t>
      </w:r>
    </w:p>
    <w:p>
      <w:pPr>
        <w:jc w:val="both"/>
      </w:pPr>
      <w:r>
        <w:rPr>
          <w:b w:val="0"/>
          <w:i w:val="0"/>
        </w:rPr>
        <w:t>On Day 1 the participants also get a short session on what Erasmus+ is and what stays open to them afterwards — the European Solidarity Corps, DiscoverEU, other exchanges — so this project is not the last time they hear the word.</w:t>
      </w:r>
    </w:p>
    <w:p>
      <w:pPr>
        <w:spacing w:after="200"/>
      </w:pPr>
      <w:r>
        <w:rPr>
          <w:b w:val="0"/>
          <w:i/>
          <w:color w:val="5A5A5A"/>
          <w:sz w:val="16"/>
        </w:rPr>
        <w:t>≈ 4,993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The participants are the ones doing the disseminating. They are not the subject of it.</w:t>
      </w:r>
    </w:p>
    <w:p>
      <w:pPr>
        <w:jc w:val="both"/>
      </w:pPr>
      <w:r>
        <w:rPr>
          <w:b w:val="0"/>
          <w:i w:val="0"/>
        </w:rPr>
        <w:t>They write the posts themselves. We do not draft something and ask them to approve it: the text, the photographs, the short videos and the captions are theirs, in their own language and in their own register, and an adult checks only what the safeguarding rule requires before anything goes out. During the mobility this runs by rotation. Each national group takes the content desk for a set of days and is responsible for everything published that day on all three organisations’ channels — the Romanian group on Days 1 and 4, the Turkish group on Days 2 and 5, the Greek group on Days 3 and 6, and all three together on Day 7, when the public presentation happens. Each group therefore produces content at least twice, nobody carries it for the whole week, and the three of them get to see how differently the same day can be told depending on who is telling it. This is a separate job from the mixed host team that runs each day, so the two do not compete for the same people.</w:t>
      </w:r>
    </w:p>
    <w:p>
      <w:pPr>
        <w:jc w:val="both"/>
      </w:pPr>
      <w:r>
        <w:rPr>
          <w:b w:val="0"/>
          <w:i w:val="0"/>
        </w:rPr>
        <w:t>The roles behind it are assigned in month 3, before anyone travels: photo and video, the activity diary, contact with the host community, energisers, timekeeping. Afterwards the participants make the four media products, design and lead the four local initiatives — choosing the date, the place, the audience and who does what — present in public on Day 7 to guests from Beliș, the neighbouring communes and the local press, where the adults speak only if someone asks them a question, and present the results again across the localities of the territory in months 16 and 17.</w:t>
      </w:r>
    </w:p>
    <w:p>
      <w:pPr>
        <w:jc w:val="both"/>
      </w:pPr>
      <w:r>
        <w:rPr>
          <w:b w:val="0"/>
          <w:i w:val="0"/>
        </w:rPr>
        <w:t>There is a practical reason for working this way and not only a principled one. When a fifteen-year-old stands in front of a room of other young people and shows them how to check whether a photograph is really what it claims to be, they are believed. It is also the moment the learning stops belonging to us and starts belonging to them.</w:t>
      </w:r>
    </w:p>
    <w:p>
      <w:pPr>
        <w:spacing w:after="200"/>
      </w:pPr>
      <w:r>
        <w:rPr>
          <w:b w:val="0"/>
          <w:i/>
          <w:color w:val="5A5A5A"/>
          <w:sz w:val="16"/>
        </w:rPr>
        <w:t>≈ 1,982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21 participants aged 14–17, three groups from three countries (7 + 7 + 7),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