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03D82"/>
          <w:sz w:val="18"/>
        </w:rPr>
        <w:t>ERASMUS+ KA152-YOU · MOBILITY OF YOUNG PEOPLE — YOUTH EXCHANGES</w:t>
      </w:r>
    </w:p>
    <w:p>
      <w:pPr>
        <w:spacing w:after="0"/>
      </w:pPr>
      <w:r>
        <w:rPr>
          <w:b/>
          <w:i w:val="0"/>
          <w:color w:val="003D82"/>
          <w:sz w:val="60"/>
        </w:rPr>
        <w:t>VERIFAI</w:t>
      </w:r>
    </w:p>
    <w:p>
      <w:pPr>
        <w:spacing w:after="240"/>
      </w:pPr>
      <w:r>
        <w:rPr>
          <w:b w:val="0"/>
          <w:i w:val="0"/>
          <w:color w:val="1A1A1A"/>
          <w:sz w:val="30"/>
        </w:rPr>
        <w:t>Young Detectives Against Digital Disinformation</w:t>
      </w:r>
    </w:p>
    <w:p>
      <w:pPr>
        <w:spacing w:after="160"/>
      </w:pPr>
      <w:r>
        <w:rPr>
          <w:b w:val="0"/>
          <w:i/>
          <w:color w:val="5A5A5A"/>
          <w:sz w:val="17"/>
        </w:rPr>
        <w:t>Application content in English for the KA152-YOU online form · Call 2026, Round 2 · Deadline 1 October 2026, 12:00 Brussels time</w:t>
        <w:br/>
        <w:t>Applicant and coordinator: ASOCIAȚIA GRUPUL DE ACȚIUNE LOCALĂ NAPOCA POROLISSUM (E10181755 — RO) · National Agency: RO01 — ANPCDEFP</w:t>
        <w:br/>
        <w:t>Version 2 — revised against the review comments of 3 September 2026, the Erasmus+ 2026 Programme Guide, and the ANPCDEFP National Call 2026.</w:t>
      </w:r>
    </w:p>
    <w:tbl>
      <w:tblPr>
        <w:tblW w:type="auto" w:w="0"/>
        <w:jc w:val="center"/>
        <w:tblLook w:firstColumn="1" w:firstRow="1" w:lastColumn="0" w:lastRow="0" w:noHBand="0" w:noVBand="1" w:val="04A0"/>
        <w:tblBorders>
          <w:top w:val="single" w:sz="6" w:space="0" w:color="9FC49F"/>
          <w:left w:val="single" w:sz="6" w:space="0" w:color="9FC49F"/>
          <w:bottom w:val="single" w:sz="6" w:space="0" w:color="9FC49F"/>
          <w:right w:val="single" w:sz="6" w:space="0" w:color="9FC49F"/>
          <w:insideH w:val="single" w:sz="6" w:space="0" w:color="9FC49F"/>
          <w:insideV w:val="single" w:sz="6" w:space="0" w:color="9FC49F"/>
        </w:tblBorders>
      </w:tblPr>
      <w:tblGrid>
        <w:gridCol w:w="9412"/>
      </w:tblGrid>
      <w:tr>
        <w:tc>
          <w:tcPr>
            <w:tcW w:type="dxa" w:w="9412"/>
            <w:shd w:val="clear" w:color="auto" w:fill="EAF3EA"/>
          </w:tcPr>
          <w:p>
            <w:pPr>
              <w:spacing w:before="60"/>
            </w:pPr>
            <w:r>
              <w:rPr>
                <w:b/>
                <w:i w:val="0"/>
                <w:sz w:val="19"/>
              </w:rPr>
              <w:t>How to use this document.</w:t>
            </w:r>
          </w:p>
          <w:p>
            <w:pPr>
              <w:spacing w:after="60"/>
            </w:pPr>
            <w:r>
              <w:rPr>
                <w:b w:val="0"/>
                <w:i w:val="0"/>
                <w:sz w:val="19"/>
              </w:rPr>
              <w:t>Each question of the online form appears in a blue box, exactly as it is worded in the form. The text underneath it is what goes into that field, and the grey line at the end of each answer gives you an approximate character count against the 5,000-character limit the form applies to most narrative fields. Red lines are actions that still have to be carried out before submission — they are not part of the answer and must be deleted before pasting. Everything marked [TO CONFIRM] depends on information that does not exist yet, mostly the two island partners.</w:t>
            </w:r>
          </w:p>
        </w:tc>
      </w:tr>
    </w:tbl>
    <w:p>
      <w:pPr>
        <w:spacing w:after="0"/>
      </w:pPr>
    </w:p>
    <w:p>
      <w:pPr>
        <w:pStyle w:val="Heading2"/>
      </w:pPr>
      <w:r>
        <w:t>What changed in this version, and why</w:t>
      </w:r>
    </w:p>
    <w:p>
      <w:pPr>
        <w:spacing w:after="160"/>
      </w:pPr>
      <w:r>
        <w:rPr>
          <w:b w:val="0"/>
          <w:i/>
          <w:color w:val="5A5A5A"/>
          <w:sz w:val="17"/>
        </w:rPr>
        <w:t>Internal note — not part of the form. Delete before pasting. This is the audit trail of the 27 review comments of 3 September 2026.</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737"/>
            <w:shd w:val="clear" w:color="auto" w:fill="E8EEF7"/>
          </w:tcPr>
          <w:p>
            <w:pPr>
              <w:spacing w:before="40" w:after="40"/>
            </w:pPr>
            <w:r/>
            <w:r>
              <w:rPr>
                <w:b/>
                <w:i w:val="0"/>
                <w:color w:val="003D82"/>
                <w:sz w:val="17"/>
              </w:rPr>
              <w:t>#</w:t>
            </w:r>
          </w:p>
        </w:tc>
        <w:tc>
          <w:tcPr>
            <w:tcW w:type="dxa" w:w="3061"/>
            <w:shd w:val="clear" w:color="auto" w:fill="E8EEF7"/>
          </w:tcPr>
          <w:p>
            <w:pPr>
              <w:spacing w:before="40" w:after="40"/>
            </w:pPr>
            <w:r/>
            <w:r>
              <w:rPr>
                <w:b/>
                <w:i w:val="0"/>
                <w:color w:val="003D82"/>
                <w:sz w:val="17"/>
              </w:rPr>
              <w:t>Comment</w:t>
            </w:r>
          </w:p>
        </w:tc>
        <w:tc>
          <w:tcPr>
            <w:tcW w:type="dxa" w:w="5613"/>
            <w:shd w:val="clear" w:color="auto" w:fill="E8EEF7"/>
          </w:tcPr>
          <w:p>
            <w:pPr>
              <w:spacing w:before="40" w:after="40"/>
            </w:pPr>
            <w:r/>
            <w:r>
              <w:rPr>
                <w:b/>
                <w:i w:val="0"/>
                <w:color w:val="003D82"/>
                <w:sz w:val="17"/>
              </w:rPr>
              <w:t>What was changed</w:t>
            </w:r>
          </w:p>
        </w:tc>
      </w:tr>
      <w:tr>
        <w:tc>
          <w:tcPr>
            <w:tcW w:type="dxa" w:w="737"/>
          </w:tcPr>
          <w:p>
            <w:pPr>
              <w:spacing w:before="40" w:after="40"/>
            </w:pPr>
            <w:r/>
            <w:r>
              <w:rPr>
                <w:b w:val="0"/>
                <w:i w:val="0"/>
                <w:sz w:val="17"/>
              </w:rPr>
              <w:t>C0</w:t>
            </w:r>
          </w:p>
        </w:tc>
        <w:tc>
          <w:tcPr>
            <w:tcW w:type="dxa" w:w="3061"/>
          </w:tcPr>
          <w:p>
            <w:pPr>
              <w:spacing w:before="40" w:after="40"/>
            </w:pPr>
            <w:r/>
            <w:r>
              <w:rPr>
                <w:b w:val="0"/>
                <w:i w:val="0"/>
                <w:sz w:val="17"/>
              </w:rPr>
              <w:t>Give the exact source of the European percentages.</w:t>
            </w:r>
          </w:p>
        </w:tc>
        <w:tc>
          <w:tcPr>
            <w:tcW w:type="dxa" w:w="5613"/>
          </w:tcPr>
          <w:p>
            <w:pPr>
              <w:spacing w:before="40" w:after="40"/>
            </w:pPr>
            <w:r/>
            <w:r>
              <w:rPr>
                <w:b w:val="0"/>
                <w:i w:val="0"/>
                <w:sz w:val="17"/>
              </w:rPr>
              <w:t>The Flash Eurobarometer “Youth Survey 2024” (EP013EP), Ipsos for the European Parliament, 25,863 respondents aged 16–30, is now named in full at the point where the figures are first used, in the summary.</w:t>
            </w:r>
          </w:p>
        </w:tc>
      </w:tr>
      <w:tr>
        <w:tc>
          <w:tcPr>
            <w:tcW w:type="dxa" w:w="737"/>
          </w:tcPr>
          <w:p>
            <w:pPr>
              <w:spacing w:before="40" w:after="40"/>
            </w:pPr>
            <w:r/>
            <w:r>
              <w:rPr>
                <w:b w:val="0"/>
                <w:i w:val="0"/>
                <w:sz w:val="17"/>
              </w:rPr>
              <w:t>C1, C23</w:t>
            </w:r>
          </w:p>
        </w:tc>
        <w:tc>
          <w:tcPr>
            <w:tcW w:type="dxa" w:w="3061"/>
          </w:tcPr>
          <w:p>
            <w:pPr>
              <w:spacing w:before="40" w:after="40"/>
            </w:pPr>
            <w:r/>
            <w:r>
              <w:rPr>
                <w:b w:val="0"/>
                <w:i w:val="0"/>
                <w:sz w:val="17"/>
              </w:rPr>
              <w:t>Drop “pedagogical”; this is non-formal learning.</w:t>
            </w:r>
          </w:p>
        </w:tc>
        <w:tc>
          <w:tcPr>
            <w:tcW w:type="dxa" w:w="5613"/>
          </w:tcPr>
          <w:p>
            <w:pPr>
              <w:spacing w:before="40" w:after="40"/>
            </w:pPr>
            <w:r/>
            <w:r>
              <w:rPr>
                <w:b w:val="0"/>
                <w:i w:val="0"/>
                <w:sz w:val="17"/>
              </w:rPr>
              <w:t xml:space="preserve">“Pedagogical” is gone from the whole document. The method is now “the non-formal learning approach”, and the role is </w:t>
            </w:r>
            <w:r>
              <w:rPr>
                <w:b/>
                <w:i w:val="0"/>
                <w:sz w:val="17"/>
              </w:rPr>
              <w:t>Learning Programme Coordinator (non-formal learning)</w:t>
            </w:r>
            <w:r>
              <w:rPr>
                <w:b w:val="0"/>
                <w:i w:val="0"/>
                <w:sz w:val="17"/>
              </w:rPr>
              <w:t>, used consistently in the roles table, the daily programme, the evaluation section and the measurement-instruments pack.</w:t>
            </w:r>
          </w:p>
        </w:tc>
      </w:tr>
      <w:tr>
        <w:tc>
          <w:tcPr>
            <w:tcW w:type="dxa" w:w="737"/>
          </w:tcPr>
          <w:p>
            <w:pPr>
              <w:spacing w:before="40" w:after="40"/>
            </w:pPr>
            <w:r/>
            <w:r>
              <w:rPr>
                <w:b w:val="0"/>
                <w:i w:val="0"/>
                <w:sz w:val="17"/>
              </w:rPr>
              <w:t>C2</w:t>
            </w:r>
          </w:p>
        </w:tc>
        <w:tc>
          <w:tcPr>
            <w:tcW w:type="dxa" w:w="3061"/>
          </w:tcPr>
          <w:p>
            <w:pPr>
              <w:spacing w:before="40" w:after="40"/>
            </w:pPr>
            <w:r/>
            <w:r>
              <w:rPr>
                <w:b w:val="0"/>
                <w:i w:val="0"/>
                <w:sz w:val="17"/>
              </w:rPr>
              <w:t>The objectives are not SMART enough.</w:t>
            </w:r>
          </w:p>
        </w:tc>
        <w:tc>
          <w:tcPr>
            <w:tcW w:type="dxa" w:w="5613"/>
          </w:tcPr>
          <w:p>
            <w:pPr>
              <w:spacing w:before="40" w:after="40"/>
            </w:pPr>
            <w:r/>
            <w:r>
              <w:rPr>
                <w:b w:val="0"/>
                <w:i w:val="0"/>
                <w:sz w:val="17"/>
              </w:rPr>
              <w:t>The three objectives were rewritten with a named target group, a numeric threshold, the instrument that produces the number, and a calendar date rather than a month number. They are now worded identically in the summary, in the objectives table and in the evaluation table.</w:t>
            </w:r>
          </w:p>
        </w:tc>
      </w:tr>
      <w:tr>
        <w:tc>
          <w:tcPr>
            <w:tcW w:type="dxa" w:w="737"/>
          </w:tcPr>
          <w:p>
            <w:pPr>
              <w:spacing w:before="40" w:after="40"/>
            </w:pPr>
            <w:r/>
            <w:r>
              <w:rPr>
                <w:b w:val="0"/>
                <w:i w:val="0"/>
                <w:sz w:val="17"/>
              </w:rPr>
              <w:t>C3, C18, C19</w:t>
            </w:r>
          </w:p>
        </w:tc>
        <w:tc>
          <w:tcPr>
            <w:tcW w:type="dxa" w:w="3061"/>
          </w:tcPr>
          <w:p>
            <w:pPr>
              <w:spacing w:before="40" w:after="40"/>
            </w:pPr>
            <w:r/>
            <w:r>
              <w:rPr>
                <w:b w:val="0"/>
                <w:i w:val="0"/>
                <w:sz w:val="17"/>
              </w:rPr>
              <w:t>Stop calling them pupils; call them young people, and describe the profile properly.</w:t>
            </w:r>
          </w:p>
        </w:tc>
        <w:tc>
          <w:tcPr>
            <w:tcW w:type="dxa" w:w="5613"/>
          </w:tcPr>
          <w:p>
            <w:pPr>
              <w:spacing w:before="40" w:after="40"/>
            </w:pPr>
            <w:r/>
            <w:r>
              <w:rPr>
                <w:b w:val="0"/>
                <w:i w:val="0"/>
                <w:sz w:val="17"/>
              </w:rPr>
              <w:t>“Pupils” and “secondary-school pupils” are gone everywhere and replaced by “young people aged 14–17”. The profile now carries what actually matters: peripheral communities, daily AI and social-media use, thin access to non-formal and international opportunities, and the documented barriers. The age band is justified by shared needs, a similar stage of development and one coherent set of non-formal methods.</w:t>
            </w:r>
          </w:p>
        </w:tc>
      </w:tr>
      <w:tr>
        <w:tc>
          <w:tcPr>
            <w:tcW w:type="dxa" w:w="737"/>
          </w:tcPr>
          <w:p>
            <w:pPr>
              <w:spacing w:before="40" w:after="40"/>
            </w:pPr>
            <w:r/>
            <w:r>
              <w:rPr>
                <w:b w:val="0"/>
                <w:i w:val="0"/>
                <w:sz w:val="17"/>
              </w:rPr>
              <w:t>C4, C26</w:t>
            </w:r>
          </w:p>
        </w:tc>
        <w:tc>
          <w:tcPr>
            <w:tcW w:type="dxa" w:w="3061"/>
          </w:tcPr>
          <w:p>
            <w:pPr>
              <w:spacing w:before="40" w:after="40"/>
            </w:pPr>
            <w:r/>
            <w:r>
              <w:rPr>
                <w:b w:val="0"/>
                <w:i w:val="0"/>
                <w:sz w:val="17"/>
              </w:rPr>
              <w:t>Take schools out as venues and as main actors; use youth and community spaces.</w:t>
            </w:r>
          </w:p>
        </w:tc>
        <w:tc>
          <w:tcPr>
            <w:tcW w:type="dxa" w:w="5613"/>
          </w:tcPr>
          <w:p>
            <w:pPr>
              <w:spacing w:before="40" w:after="40"/>
            </w:pPr>
            <w:r/>
            <w:r>
              <w:rPr>
                <w:b w:val="0"/>
                <w:i w:val="0"/>
                <w:sz w:val="17"/>
              </w:rPr>
              <w:t>The four local initiatives are hosted in youth centres, libraries, community centres, the partner organisations’ own spaces and other accessible public spaces. The actors list now names youth organisations, libraries, community centres, local authorities and the Social Inclusion Centre. See the flagged decision at the end of this table.</w:t>
            </w:r>
          </w:p>
        </w:tc>
      </w:tr>
      <w:tr>
        <w:tc>
          <w:tcPr>
            <w:tcW w:type="dxa" w:w="737"/>
          </w:tcPr>
          <w:p>
            <w:pPr>
              <w:spacing w:before="40" w:after="40"/>
            </w:pPr>
            <w:r/>
            <w:r>
              <w:rPr>
                <w:b w:val="0"/>
                <w:i w:val="0"/>
                <w:sz w:val="17"/>
              </w:rPr>
              <w:t>C5</w:t>
            </w:r>
          </w:p>
        </w:tc>
        <w:tc>
          <w:tcPr>
            <w:tcW w:type="dxa" w:w="3061"/>
          </w:tcPr>
          <w:p>
            <w:pPr>
              <w:spacing w:before="40" w:after="40"/>
            </w:pPr>
            <w:r/>
            <w:r>
              <w:rPr>
                <w:b w:val="0"/>
                <w:i w:val="0"/>
                <w:sz w:val="17"/>
              </w:rPr>
              <w:t>“Applicant” → “coordinator” for the Rural Youth Parliament project.</w:t>
            </w:r>
          </w:p>
        </w:tc>
        <w:tc>
          <w:tcPr>
            <w:tcW w:type="dxa" w:w="5613"/>
          </w:tcPr>
          <w:p>
            <w:pPr>
              <w:spacing w:before="40" w:after="40"/>
            </w:pPr>
            <w:r/>
            <w:r>
              <w:rPr>
                <w:b w:val="0"/>
                <w:i w:val="0"/>
                <w:sz w:val="17"/>
              </w:rPr>
              <w:t>Changed.</w:t>
            </w:r>
          </w:p>
        </w:tc>
      </w:tr>
      <w:tr>
        <w:tc>
          <w:tcPr>
            <w:tcW w:type="dxa" w:w="737"/>
          </w:tcPr>
          <w:p>
            <w:pPr>
              <w:spacing w:before="40" w:after="40"/>
            </w:pPr>
            <w:r/>
            <w:r>
              <w:rPr>
                <w:b w:val="0"/>
                <w:i w:val="0"/>
                <w:sz w:val="17"/>
              </w:rPr>
              <w:t>C6</w:t>
            </w:r>
          </w:p>
        </w:tc>
        <w:tc>
          <w:tcPr>
            <w:tcW w:type="dxa" w:w="3061"/>
          </w:tcPr>
          <w:p>
            <w:pPr>
              <w:spacing w:before="40" w:after="40"/>
            </w:pPr>
            <w:r/>
            <w:r>
              <w:rPr>
                <w:b w:val="0"/>
                <w:i w:val="0"/>
                <w:sz w:val="17"/>
              </w:rPr>
              <w:t>Drop Growing Together; add EMPOWER.</w:t>
            </w:r>
          </w:p>
        </w:tc>
        <w:tc>
          <w:tcPr>
            <w:tcW w:type="dxa" w:w="5613"/>
          </w:tcPr>
          <w:p>
            <w:pPr>
              <w:spacing w:before="40" w:after="40"/>
            </w:pPr>
            <w:r/>
            <w:r>
              <w:rPr>
                <w:b w:val="0"/>
                <w:i w:val="0"/>
                <w:sz w:val="17"/>
              </w:rPr>
              <w:t>Growing Together is removed from the organisation’s description. EMPOWER takes its place, with the full title, action type, role and youth-work relevance to be completed — the sentence is built so those four facts drop straight in.</w:t>
            </w:r>
          </w:p>
        </w:tc>
      </w:tr>
      <w:tr>
        <w:tc>
          <w:tcPr>
            <w:tcW w:type="dxa" w:w="737"/>
          </w:tcPr>
          <w:p>
            <w:pPr>
              <w:spacing w:before="40" w:after="40"/>
            </w:pPr>
            <w:r/>
            <w:r>
              <w:rPr>
                <w:b w:val="0"/>
                <w:i w:val="0"/>
                <w:sz w:val="17"/>
              </w:rPr>
              <w:t>C7, C10, C17, C27</w:t>
            </w:r>
          </w:p>
        </w:tc>
        <w:tc>
          <w:tcPr>
            <w:tcW w:type="dxa" w:w="3061"/>
          </w:tcPr>
          <w:p>
            <w:pPr>
              <w:spacing w:before="40" w:after="40"/>
            </w:pPr>
            <w:r/>
            <w:r>
              <w:rPr>
                <w:b w:val="0"/>
                <w:i w:val="0"/>
                <w:sz w:val="17"/>
              </w:rPr>
              <w:t>Remove the survey of 94 adults from the needs analysis, the impact and the dissemination plan.</w:t>
            </w:r>
          </w:p>
        </w:tc>
        <w:tc>
          <w:tcPr>
            <w:tcW w:type="dxa" w:w="5613"/>
          </w:tcPr>
          <w:p>
            <w:pPr>
              <w:spacing w:before="40" w:after="40"/>
            </w:pPr>
            <w:r/>
            <w:r>
              <w:rPr>
                <w:b w:val="0"/>
                <w:i w:val="0"/>
                <w:sz w:val="17"/>
              </w:rPr>
              <w:t>The adult survey is out of the application entirely: needs, local impact, dissemination and the annex list. The evidence base is now the 153 young people, and the 96 of them aged 14–17. Parents stay in the document only in their real role — informing, supporting and protecting participants who are minors — not as a target group.</w:t>
            </w:r>
          </w:p>
        </w:tc>
      </w:tr>
      <w:tr>
        <w:tc>
          <w:tcPr>
            <w:tcW w:type="dxa" w:w="737"/>
          </w:tcPr>
          <w:p>
            <w:pPr>
              <w:spacing w:before="40" w:after="40"/>
            </w:pPr>
            <w:r/>
            <w:r>
              <w:rPr>
                <w:b w:val="0"/>
                <w:i w:val="0"/>
                <w:sz w:val="17"/>
              </w:rPr>
              <w:t>C8</w:t>
            </w:r>
          </w:p>
        </w:tc>
        <w:tc>
          <w:tcPr>
            <w:tcW w:type="dxa" w:w="3061"/>
          </w:tcPr>
          <w:p>
            <w:pPr>
              <w:spacing w:before="40" w:after="40"/>
            </w:pPr>
            <w:r/>
            <w:r>
              <w:rPr>
                <w:b w:val="0"/>
                <w:i w:val="0"/>
                <w:sz w:val="17"/>
              </w:rPr>
              <w:t>One of the two facilitators is designated by YOBBA.</w:t>
            </w:r>
          </w:p>
        </w:tc>
        <w:tc>
          <w:tcPr>
            <w:tcW w:type="dxa" w:w="5613"/>
          </w:tcPr>
          <w:p>
            <w:pPr>
              <w:spacing w:before="40" w:after="40"/>
            </w:pPr>
            <w:r/>
            <w:r>
              <w:rPr>
                <w:b w:val="0"/>
                <w:i w:val="0"/>
                <w:sz w:val="17"/>
              </w:rPr>
              <w:t>Written into the partner description, the roles table, the daily programme (the facilitators are now “Facilitator 1 — coordinator” and “Facilitator 2 — YOBBA”) and the observation arrangements. It was already implicit in the travel budget, which funds seven people from Türkiye.</w:t>
            </w:r>
          </w:p>
        </w:tc>
      </w:tr>
      <w:tr>
        <w:tc>
          <w:tcPr>
            <w:tcW w:type="dxa" w:w="737"/>
          </w:tcPr>
          <w:p>
            <w:pPr>
              <w:spacing w:before="40" w:after="40"/>
            </w:pPr>
            <w:r/>
            <w:r>
              <w:rPr>
                <w:b w:val="0"/>
                <w:i w:val="0"/>
                <w:sz w:val="17"/>
              </w:rPr>
              <w:t>C9</w:t>
            </w:r>
          </w:p>
        </w:tc>
        <w:tc>
          <w:tcPr>
            <w:tcW w:type="dxa" w:w="3061"/>
          </w:tcPr>
          <w:p>
            <w:pPr>
              <w:spacing w:before="40" w:after="40"/>
            </w:pPr>
            <w:r/>
            <w:r>
              <w:rPr>
                <w:b w:val="0"/>
                <w:i w:val="0"/>
                <w:sz w:val="17"/>
              </w:rPr>
              <w:t>After the partners are confirmed, show the need exists in each territory.</w:t>
            </w:r>
          </w:p>
        </w:tc>
        <w:tc>
          <w:tcPr>
            <w:tcW w:type="dxa" w:w="5613"/>
          </w:tcPr>
          <w:p>
            <w:pPr>
              <w:spacing w:before="40" w:after="40"/>
            </w:pPr>
            <w:r/>
            <w:r>
              <w:rPr>
                <w:b w:val="0"/>
                <w:i w:val="0"/>
                <w:sz w:val="17"/>
              </w:rPr>
              <w:t>A new subsection sets out the common consultation protocol all four partners run before submission — the same short instrument, at least 20–25 young people aged 14–17 per territory — and a table with one row per partner for the method, the number and profile consulted, and the main findings.</w:t>
            </w:r>
          </w:p>
        </w:tc>
      </w:tr>
      <w:tr>
        <w:tc>
          <w:tcPr>
            <w:tcW w:type="dxa" w:w="737"/>
          </w:tcPr>
          <w:p>
            <w:pPr>
              <w:spacing w:before="40" w:after="40"/>
            </w:pPr>
            <w:r/>
            <w:r>
              <w:rPr>
                <w:b w:val="0"/>
                <w:i w:val="0"/>
                <w:sz w:val="17"/>
              </w:rPr>
              <w:t>C11</w:t>
            </w:r>
          </w:p>
        </w:tc>
        <w:tc>
          <w:tcPr>
            <w:tcW w:type="dxa" w:w="3061"/>
          </w:tcPr>
          <w:p>
            <w:pPr>
              <w:spacing w:before="40" w:after="40"/>
            </w:pPr>
            <w:r/>
            <w:r>
              <w:rPr>
                <w:b w:val="0"/>
                <w:i w:val="0"/>
                <w:sz w:val="17"/>
              </w:rPr>
              <w:t>Say more naturally that the four contexts differ but the difficulties are similar.</w:t>
            </w:r>
          </w:p>
        </w:tc>
        <w:tc>
          <w:tcPr>
            <w:tcW w:type="dxa" w:w="5613"/>
          </w:tcPr>
          <w:p>
            <w:pPr>
              <w:spacing w:before="40" w:after="40"/>
            </w:pPr>
            <w:r/>
            <w:r>
              <w:rPr>
                <w:b w:val="0"/>
                <w:i w:val="0"/>
                <w:sz w:val="17"/>
              </w:rPr>
              <w:t>Rewritten. The paragraph now says plainly that the four communities do not look alike, and that what their young people share is narrower and more exact: unchecked information channels, almost no practical media-literacy offer, and a harder and more expensive route to any international activity.</w:t>
            </w:r>
          </w:p>
        </w:tc>
      </w:tr>
      <w:tr>
        <w:tc>
          <w:tcPr>
            <w:tcW w:type="dxa" w:w="737"/>
          </w:tcPr>
          <w:p>
            <w:pPr>
              <w:spacing w:before="40" w:after="40"/>
            </w:pPr>
            <w:r/>
            <w:r>
              <w:rPr>
                <w:b w:val="0"/>
                <w:i w:val="0"/>
                <w:sz w:val="17"/>
              </w:rPr>
              <w:t>C12</w:t>
            </w:r>
          </w:p>
        </w:tc>
        <w:tc>
          <w:tcPr>
            <w:tcW w:type="dxa" w:w="3061"/>
          </w:tcPr>
          <w:p>
            <w:pPr>
              <w:spacing w:before="40" w:after="40"/>
            </w:pPr>
            <w:r/>
            <w:r>
              <w:rPr>
                <w:b w:val="0"/>
                <w:i w:val="0"/>
                <w:sz w:val="17"/>
              </w:rPr>
              <w:t>Say the digital-transformation link in our own words, no quotations from the Guide.</w:t>
            </w:r>
          </w:p>
        </w:tc>
        <w:tc>
          <w:tcPr>
            <w:tcW w:type="dxa" w:w="5613"/>
          </w:tcPr>
          <w:p>
            <w:pPr>
              <w:spacing w:before="40" w:after="40"/>
            </w:pPr>
            <w:r/>
            <w:r>
              <w:rPr>
                <w:b w:val="0"/>
                <w:i w:val="0"/>
                <w:sz w:val="17"/>
              </w:rPr>
              <w:t>All quotation of the Guide is removed. The paragraph now describes what VERIFAI builds: responsible use of digital tools and AI, finding out where information came from, and telling manipulated or fabricated content from sound content. The 2026 national priority on tackling disinformation and promoting digital literacy is named.</w:t>
            </w:r>
          </w:p>
        </w:tc>
      </w:tr>
      <w:tr>
        <w:tc>
          <w:tcPr>
            <w:tcW w:type="dxa" w:w="737"/>
          </w:tcPr>
          <w:p>
            <w:pPr>
              <w:spacing w:before="40" w:after="40"/>
            </w:pPr>
            <w:r/>
            <w:r>
              <w:rPr>
                <w:b w:val="0"/>
                <w:i w:val="0"/>
                <w:sz w:val="17"/>
              </w:rPr>
              <w:t>C13</w:t>
            </w:r>
          </w:p>
        </w:tc>
        <w:tc>
          <w:tcPr>
            <w:tcW w:type="dxa" w:w="3061"/>
          </w:tcPr>
          <w:p>
            <w:pPr>
              <w:spacing w:before="40" w:after="40"/>
            </w:pPr>
            <w:r/>
            <w:r>
              <w:rPr>
                <w:b w:val="0"/>
                <w:i w:val="0"/>
                <w:sz w:val="17"/>
              </w:rPr>
              <w:t>Add the civic and electoral horizon.</w:t>
            </w:r>
          </w:p>
        </w:tc>
        <w:tc>
          <w:tcPr>
            <w:tcW w:type="dxa" w:w="5613"/>
          </w:tcPr>
          <w:p>
            <w:pPr>
              <w:spacing w:before="40" w:after="40"/>
            </w:pPr>
            <w:r/>
            <w:r>
              <w:rPr>
                <w:b w:val="0"/>
                <w:i w:val="0"/>
                <w:sz w:val="17"/>
              </w:rPr>
              <w:t>Added, in their own timescale: most of these participants vote for the first time within four to six years of this project, and the point is that by then they form opinions on information they have checked.</w:t>
            </w:r>
          </w:p>
        </w:tc>
      </w:tr>
      <w:tr>
        <w:tc>
          <w:tcPr>
            <w:tcW w:type="dxa" w:w="737"/>
          </w:tcPr>
          <w:p>
            <w:pPr>
              <w:spacing w:before="40" w:after="40"/>
            </w:pPr>
            <w:r/>
            <w:r>
              <w:rPr>
                <w:b w:val="0"/>
                <w:i w:val="0"/>
                <w:sz w:val="17"/>
              </w:rPr>
              <w:t>C14</w:t>
            </w:r>
          </w:p>
        </w:tc>
        <w:tc>
          <w:tcPr>
            <w:tcW w:type="dxa" w:w="3061"/>
          </w:tcPr>
          <w:p>
            <w:pPr>
              <w:spacing w:before="40" w:after="40"/>
            </w:pPr>
            <w:r/>
            <w:r>
              <w:rPr>
                <w:b w:val="0"/>
                <w:i w:val="0"/>
                <w:sz w:val="17"/>
              </w:rPr>
              <w:t>Rewrite inclusion around the participants’ concrete situation.</w:t>
            </w:r>
          </w:p>
        </w:tc>
        <w:tc>
          <w:tcPr>
            <w:tcW w:type="dxa" w:w="5613"/>
          </w:tcPr>
          <w:p>
            <w:pPr>
              <w:spacing w:before="40" w:after="40"/>
            </w:pPr>
            <w:r/>
            <w:r>
              <w:rPr>
                <w:b w:val="0"/>
                <w:i w:val="0"/>
                <w:sz w:val="17"/>
              </w:rPr>
              <w:t>Rewritten as four named barrier families — geographic, economic, linguistic, social — each with the measure that answers it, and cross-referenced to the detailed measures table.</w:t>
            </w:r>
          </w:p>
        </w:tc>
      </w:tr>
      <w:tr>
        <w:tc>
          <w:tcPr>
            <w:tcW w:type="dxa" w:w="737"/>
          </w:tcPr>
          <w:p>
            <w:pPr>
              <w:spacing w:before="40" w:after="40"/>
            </w:pPr>
            <w:r/>
            <w:r>
              <w:rPr>
                <w:b w:val="0"/>
                <w:i w:val="0"/>
                <w:sz w:val="17"/>
              </w:rPr>
              <w:t>C15, C21, C22</w:t>
            </w:r>
          </w:p>
        </w:tc>
        <w:tc>
          <w:tcPr>
            <w:tcW w:type="dxa" w:w="3061"/>
          </w:tcPr>
          <w:p>
            <w:pPr>
              <w:spacing w:before="40" w:after="40"/>
            </w:pPr>
            <w:r/>
            <w:r>
              <w:rPr>
                <w:b w:val="0"/>
                <w:i w:val="0"/>
                <w:sz w:val="17"/>
              </w:rPr>
              <w:t>No school portfolio, no recognition by schools.</w:t>
            </w:r>
          </w:p>
        </w:tc>
        <w:tc>
          <w:tcPr>
            <w:tcW w:type="dxa" w:w="5613"/>
          </w:tcPr>
          <w:p>
            <w:pPr>
              <w:spacing w:before="40" w:after="40"/>
            </w:pPr>
            <w:r/>
            <w:r>
              <w:rPr>
                <w:b w:val="0"/>
                <w:i w:val="0"/>
                <w:sz w:val="17"/>
              </w:rPr>
              <w:t>Every claim of school recognition is gone. Youthpass is presented as what it is: a process that helps a young person identify, document and present what they learned, and use it in further learning, volunteering, civic participation and the next mobility. The certificate of participation confirms participation and non-formal competences, and nothing else.</w:t>
            </w:r>
          </w:p>
        </w:tc>
      </w:tr>
      <w:tr>
        <w:tc>
          <w:tcPr>
            <w:tcW w:type="dxa" w:w="737"/>
          </w:tcPr>
          <w:p>
            <w:pPr>
              <w:spacing w:before="40" w:after="40"/>
            </w:pPr>
            <w:r/>
            <w:r>
              <w:rPr>
                <w:b w:val="0"/>
                <w:i w:val="0"/>
                <w:sz w:val="17"/>
              </w:rPr>
              <w:t>C16</w:t>
            </w:r>
          </w:p>
        </w:tc>
        <w:tc>
          <w:tcPr>
            <w:tcW w:type="dxa" w:w="3061"/>
          </w:tcPr>
          <w:p>
            <w:pPr>
              <w:spacing w:before="40" w:after="40"/>
            </w:pPr>
            <w:r/>
            <w:r>
              <w:rPr>
                <w:b w:val="0"/>
                <w:i w:val="0"/>
                <w:sz w:val="17"/>
              </w:rPr>
              <w:t>Take Ruraliada out of the local-impact description.</w:t>
            </w:r>
          </w:p>
        </w:tc>
        <w:tc>
          <w:tcPr>
            <w:tcW w:type="dxa" w:w="5613"/>
          </w:tcPr>
          <w:p>
            <w:pPr>
              <w:spacing w:before="40" w:after="40"/>
            </w:pPr>
            <w:r/>
            <w:r>
              <w:rPr>
                <w:b w:val="0"/>
                <w:i w:val="0"/>
                <w:sz w:val="17"/>
              </w:rPr>
              <w:t>Removed. The impact paragraph now refers to the community events the organisation runs annually, without naming that one.</w:t>
            </w:r>
          </w:p>
        </w:tc>
      </w:tr>
      <w:tr>
        <w:tc>
          <w:tcPr>
            <w:tcW w:type="dxa" w:w="737"/>
          </w:tcPr>
          <w:p>
            <w:pPr>
              <w:spacing w:before="40" w:after="40"/>
            </w:pPr>
            <w:r/>
            <w:r>
              <w:rPr>
                <w:b w:val="0"/>
                <w:i w:val="0"/>
                <w:sz w:val="17"/>
              </w:rPr>
              <w:t>C20</w:t>
            </w:r>
          </w:p>
        </w:tc>
        <w:tc>
          <w:tcPr>
            <w:tcW w:type="dxa" w:w="3061"/>
          </w:tcPr>
          <w:p>
            <w:pPr>
              <w:spacing w:before="40" w:after="40"/>
            </w:pPr>
            <w:r/>
            <w:r>
              <w:rPr>
                <w:b w:val="0"/>
                <w:i w:val="0"/>
                <w:sz w:val="17"/>
              </w:rPr>
              <w:t>Add a separate paragraph on how young people shaped the project.</w:t>
            </w:r>
          </w:p>
        </w:tc>
        <w:tc>
          <w:tcPr>
            <w:tcW w:type="dxa" w:w="5613"/>
          </w:tcPr>
          <w:p>
            <w:pPr>
              <w:spacing w:before="40" w:after="40"/>
            </w:pPr>
            <w:r/>
            <w:r>
              <w:rPr>
                <w:b w:val="0"/>
                <w:i w:val="0"/>
                <w:sz w:val="17"/>
              </w:rPr>
              <w:t>Added, as its own subsection: how they were consulted, what they asked for, and the three design decisions that exist because they asked — the venue inside the territory, no participation fee, and a programme with no lectures.</w:t>
            </w:r>
          </w:p>
        </w:tc>
      </w:tr>
      <w:tr>
        <w:tc>
          <w:tcPr>
            <w:tcW w:type="dxa" w:w="737"/>
          </w:tcPr>
          <w:p>
            <w:pPr>
              <w:spacing w:before="40" w:after="40"/>
            </w:pPr>
            <w:r/>
            <w:r>
              <w:rPr>
                <w:b w:val="0"/>
                <w:i w:val="0"/>
                <w:sz w:val="17"/>
              </w:rPr>
              <w:t>C24</w:t>
            </w:r>
          </w:p>
        </w:tc>
        <w:tc>
          <w:tcPr>
            <w:tcW w:type="dxa" w:w="3061"/>
          </w:tcPr>
          <w:p>
            <w:pPr>
              <w:spacing w:before="40" w:after="40"/>
            </w:pPr>
            <w:r/>
            <w:r>
              <w:rPr>
                <w:b w:val="0"/>
                <w:i w:val="0"/>
                <w:sz w:val="17"/>
              </w:rPr>
              <w:t>Preparatory visit: a staff member of the coordinator, not a facilitator.</w:t>
            </w:r>
          </w:p>
        </w:tc>
        <w:tc>
          <w:tcPr>
            <w:tcW w:type="dxa" w:w="5613"/>
          </w:tcPr>
          <w:p>
            <w:pPr>
              <w:spacing w:before="40" w:after="40"/>
            </w:pPr>
            <w:r/>
            <w:r>
              <w:rPr>
                <w:b w:val="0"/>
                <w:i w:val="0"/>
                <w:sz w:val="17"/>
              </w:rPr>
              <w:t>Changed, with the two tasks that person carries: verifying the logistical and safety arrangements on site, and finalising the mobility programme.</w:t>
            </w:r>
          </w:p>
        </w:tc>
      </w:tr>
      <w:tr>
        <w:tc>
          <w:tcPr>
            <w:tcW w:type="dxa" w:w="737"/>
          </w:tcPr>
          <w:p>
            <w:pPr>
              <w:spacing w:before="40" w:after="40"/>
            </w:pPr>
            <w:r/>
            <w:r>
              <w:rPr>
                <w:b w:val="0"/>
                <w:i w:val="0"/>
                <w:sz w:val="17"/>
              </w:rPr>
              <w:t>C25</w:t>
            </w:r>
          </w:p>
        </w:tc>
        <w:tc>
          <w:tcPr>
            <w:tcW w:type="dxa" w:w="3061"/>
          </w:tcPr>
          <w:p>
            <w:pPr>
              <w:spacing w:before="40" w:after="40"/>
            </w:pPr>
            <w:r/>
            <w:r>
              <w:rPr>
                <w:b w:val="0"/>
                <w:i w:val="0"/>
                <w:sz w:val="17"/>
              </w:rPr>
              <w:t>Check whether Turkish citizens really need a visa.</w:t>
            </w:r>
          </w:p>
        </w:tc>
        <w:tc>
          <w:tcPr>
            <w:tcW w:type="dxa" w:w="5613"/>
          </w:tcPr>
          <w:p>
            <w:pPr>
              <w:spacing w:before="40" w:after="40"/>
            </w:pPr>
            <w:r/>
            <w:r>
              <w:rPr>
                <w:b w:val="0"/>
                <w:i w:val="0"/>
                <w:sz w:val="17"/>
              </w:rPr>
              <w:t>Checked and kept, with the reason stated precisely: Romania has applied the Schengen acquis in full, land borders included, since 1 January 2025, and Turkish nationals holding ordinary passports are subject to the Schengen short-stay visa requirement. Re-verify with the Romanian Consulate General in İstanbul before submission — this is one of the things that changes.</w:t>
            </w:r>
          </w:p>
        </w:tc>
      </w:tr>
    </w:tbl>
    <w:p>
      <w:pPr>
        <w:spacing w:after="0"/>
      </w:pPr>
    </w:p>
    <w:tbl>
      <w:tblPr>
        <w:tblW w:type="auto" w:w="0"/>
        <w:jc w:val="center"/>
        <w:tblLook w:firstColumn="1" w:firstRow="1" w:lastColumn="0" w:lastRow="0" w:noHBand="0" w:noVBand="1" w:val="04A0"/>
        <w:tblBorders>
          <w:top w:val="single" w:sz="6" w:space="0" w:color="E3A9A9"/>
          <w:left w:val="single" w:sz="6" w:space="0" w:color="E3A9A9"/>
          <w:bottom w:val="single" w:sz="6" w:space="0" w:color="E3A9A9"/>
          <w:right w:val="single" w:sz="6" w:space="0" w:color="E3A9A9"/>
          <w:insideH w:val="single" w:sz="6" w:space="0" w:color="E3A9A9"/>
          <w:insideV w:val="single" w:sz="6" w:space="0" w:color="E3A9A9"/>
        </w:tblBorders>
      </w:tblPr>
      <w:tblGrid>
        <w:gridCol w:w="9412"/>
      </w:tblGrid>
      <w:tr>
        <w:tc>
          <w:tcPr>
            <w:tcW w:type="dxa" w:w="9412"/>
            <w:shd w:val="clear" w:color="auto" w:fill="FDECEC"/>
          </w:tcPr>
          <w:p>
            <w:pPr>
              <w:spacing w:before="60"/>
            </w:pPr>
            <w:r>
              <w:rPr>
                <w:b/>
                <w:i w:val="0"/>
                <w:sz w:val="19"/>
              </w:rPr>
              <w:t>Two decisions that are yours, not ours.</w:t>
            </w:r>
          </w:p>
          <w:p>
            <w:pPr>
              <w:spacing w:after="60"/>
            </w:pPr>
            <w:r>
              <w:rPr>
                <w:b/>
                <w:i w:val="0"/>
                <w:sz w:val="19"/>
              </w:rPr>
              <w:t>Schools.</w:t>
            </w:r>
            <w:r>
              <w:rPr>
                <w:b w:val="0"/>
                <w:i w:val="0"/>
                <w:sz w:val="19"/>
              </w:rPr>
              <w:t xml:space="preserve"> Comments C4, C22 and C26 remove schools as venues, as recognition authorities and as main actors — all applied. But half the young people in our survey (50.0%) say school is where they hear about opportunities, and the previous expert assessment criticised the absence of a link to their educational path. The resolution written into this version: schools remain an </w:t>
            </w:r>
            <w:r>
              <w:rPr>
                <w:b/>
                <w:i w:val="0"/>
                <w:sz w:val="19"/>
              </w:rPr>
              <w:t>information channel</w:t>
            </w:r>
            <w:r>
              <w:rPr>
                <w:b w:val="0"/>
                <w:i w:val="0"/>
                <w:sz w:val="19"/>
              </w:rPr>
              <w:t xml:space="preserve"> for the call, named as a channel and not as a project partner, while the link to the participants’ learning path is carried by Youthpass, by the local initiatives and by the peer-trainer role — not by any claim of school recognition. If you want schools out of the outreach section too, delete the two sentences marked in red there.</w:t>
              <w:br/>
            </w:r>
            <w:r>
              <w:rPr>
                <w:b/>
                <w:i w:val="0"/>
                <w:sz w:val="19"/>
              </w:rPr>
              <w:t>EMPOWER.</w:t>
            </w:r>
            <w:r>
              <w:rPr>
                <w:b w:val="0"/>
                <w:i w:val="0"/>
                <w:sz w:val="19"/>
              </w:rPr>
              <w:t xml:space="preserve"> The organisation’s description needs the full title, the action, your role and one line on youth-work relevance. Until those arrive, that sentence is the only substantive gap in the applicant’s own profile.</w:t>
            </w:r>
          </w:p>
        </w:tc>
      </w:tr>
    </w:tbl>
    <w:p>
      <w:pPr>
        <w:spacing w:after="0"/>
      </w:pPr>
    </w:p>
    <w:p>
      <w:r>
        <w:br w:type="page"/>
      </w:r>
    </w:p>
    <w:p>
      <w:pPr>
        <w:pStyle w:val="Heading1"/>
      </w:pPr>
      <w:r>
        <w:t>0. Internal note — what this application does differently</w:t>
      </w:r>
    </w:p>
    <w:p>
      <w:pPr>
        <w:spacing w:after="160"/>
      </w:pPr>
      <w:r>
        <w:rPr>
          <w:b w:val="0"/>
          <w:i/>
          <w:color w:val="5A5A5A"/>
          <w:sz w:val="17"/>
        </w:rPr>
        <w:t>Not part of the form. Delete before pasting. Keep it in the supporting file: it is the answer to the question the National Agency will ask if it compares the two applications.</w:t>
      </w:r>
    </w:p>
    <w:p>
      <w:pPr>
        <w:jc w:val="both"/>
      </w:pPr>
      <w:r>
        <w:rPr>
          <w:b w:val="0"/>
          <w:i w:val="0"/>
        </w:rPr>
        <w:t xml:space="preserve">The previous application, </w:t>
      </w:r>
      <w:r>
        <w:rPr>
          <w:b w:val="0"/>
          <w:i/>
        </w:rPr>
        <w:t>Inclusion2Income</w:t>
      </w:r>
      <w:r>
        <w:rPr>
          <w:b w:val="0"/>
          <w:i w:val="0"/>
        </w:rPr>
        <w:t xml:space="preserve"> (2026-1-RO01-KA152-YOU-000398541), scored 70/100 — Quality of project design 26/40, Quality of project management 21/30, Relevance, rationale and impact 23/30. It cleared every threshold and was still not competitive. The experts named five weaknesses. All five are structural, and all five are answered below, deliberately and visibly.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835"/>
            <w:shd w:val="clear" w:color="auto" w:fill="E8EEF7"/>
          </w:tcPr>
          <w:p>
            <w:pPr>
              <w:spacing w:before="40" w:after="40"/>
            </w:pPr>
            <w:r/>
            <w:r>
              <w:rPr>
                <w:b/>
                <w:i w:val="0"/>
                <w:color w:val="003D82"/>
                <w:sz w:val="17"/>
              </w:rPr>
              <w:t>What the experts wrote</w:t>
            </w:r>
          </w:p>
        </w:tc>
        <w:tc>
          <w:tcPr>
            <w:tcW w:type="dxa" w:w="2268"/>
            <w:shd w:val="clear" w:color="auto" w:fill="E8EEF7"/>
          </w:tcPr>
          <w:p>
            <w:pPr>
              <w:spacing w:before="40" w:after="40"/>
            </w:pPr>
            <w:r/>
            <w:r>
              <w:rPr>
                <w:b/>
                <w:i w:val="0"/>
                <w:color w:val="003D82"/>
                <w:sz w:val="17"/>
              </w:rPr>
              <w:t>What went wrong</w:t>
            </w:r>
          </w:p>
        </w:tc>
        <w:tc>
          <w:tcPr>
            <w:tcW w:type="dxa" w:w="4309"/>
            <w:shd w:val="clear" w:color="auto" w:fill="E8EEF7"/>
          </w:tcPr>
          <w:p>
            <w:pPr>
              <w:spacing w:before="40" w:after="40"/>
            </w:pPr>
            <w:r/>
            <w:r>
              <w:rPr>
                <w:b/>
                <w:i w:val="0"/>
                <w:color w:val="003D82"/>
                <w:sz w:val="17"/>
              </w:rPr>
              <w:t>What VERIFAI does differently</w:t>
            </w:r>
          </w:p>
        </w:tc>
      </w:tr>
      <w:tr>
        <w:tc>
          <w:tcPr>
            <w:tcW w:type="dxa" w:w="2835"/>
          </w:tcPr>
          <w:p>
            <w:pPr>
              <w:spacing w:before="40" w:after="40"/>
            </w:pPr>
            <w:r/>
            <w:r>
              <w:rPr>
                <w:b w:val="0"/>
                <w:i w:val="0"/>
                <w:sz w:val="17"/>
              </w:rPr>
              <w:t>“The two participant categories — 13–17 and 18–25 — have different needs and different approaches, and the mobility agenda does not take these differences into account.”</w:t>
            </w:r>
          </w:p>
        </w:tc>
        <w:tc>
          <w:tcPr>
            <w:tcW w:type="dxa" w:w="2268"/>
          </w:tcPr>
          <w:p>
            <w:pPr>
              <w:spacing w:before="40" w:after="40"/>
            </w:pPr>
            <w:r/>
            <w:r>
              <w:rPr>
                <w:b w:val="0"/>
                <w:i w:val="0"/>
                <w:sz w:val="17"/>
              </w:rPr>
              <w:t>One activity serving two populations that no youth worker would put in the same room for the same session.</w:t>
            </w:r>
          </w:p>
        </w:tc>
        <w:tc>
          <w:tcPr>
            <w:tcW w:type="dxa" w:w="4309"/>
          </w:tcPr>
          <w:p>
            <w:pPr>
              <w:spacing w:before="40" w:after="40"/>
            </w:pPr>
            <w:r/>
            <w:r>
              <w:rPr>
                <w:b w:val="0"/>
                <w:i w:val="0"/>
                <w:sz w:val="17"/>
              </w:rPr>
              <w:t xml:space="preserve">A single, tight age band: </w:t>
            </w:r>
            <w:r>
              <w:rPr>
                <w:b/>
                <w:i w:val="0"/>
                <w:sz w:val="17"/>
              </w:rPr>
              <w:t>14–17</w:t>
            </w:r>
            <w:r>
              <w:rPr>
                <w:b w:val="0"/>
                <w:i w:val="0"/>
                <w:sz w:val="17"/>
              </w:rPr>
              <w:t>. One group, one stage of development, one safeguarding regime, one set of non-formal methods. It also matches our evidence base exactly — the 96 young people aged 14–17 among our 153 respondents are the population the Romanian group is drawn from.</w:t>
            </w:r>
          </w:p>
        </w:tc>
      </w:tr>
      <w:tr>
        <w:tc>
          <w:tcPr>
            <w:tcW w:type="dxa" w:w="2835"/>
          </w:tcPr>
          <w:p>
            <w:pPr>
              <w:spacing w:before="40" w:after="40"/>
            </w:pPr>
            <w:r/>
            <w:r>
              <w:rPr>
                <w:b w:val="0"/>
                <w:i w:val="0"/>
                <w:sz w:val="17"/>
              </w:rPr>
              <w:t>“The mobility does not address young people’s need for education and does not encourage returning to school or continuing studies.”</w:t>
            </w:r>
          </w:p>
        </w:tc>
        <w:tc>
          <w:tcPr>
            <w:tcW w:type="dxa" w:w="2268"/>
          </w:tcPr>
          <w:p>
            <w:pPr>
              <w:spacing w:before="40" w:after="40"/>
            </w:pPr>
            <w:r/>
            <w:r>
              <w:rPr>
                <w:b w:val="0"/>
                <w:i w:val="0"/>
                <w:sz w:val="17"/>
              </w:rPr>
              <w:t>The link between the mobility and the participants’ own learning path was missing.</w:t>
            </w:r>
          </w:p>
        </w:tc>
        <w:tc>
          <w:tcPr>
            <w:tcW w:type="dxa" w:w="4309"/>
          </w:tcPr>
          <w:p>
            <w:pPr>
              <w:spacing w:before="40" w:after="40"/>
            </w:pPr>
            <w:r/>
            <w:r>
              <w:rPr>
                <w:b w:val="0"/>
                <w:i w:val="0"/>
                <w:sz w:val="17"/>
              </w:rPr>
              <w:t>The link is now built in, and it is built where this Action can actually deliver it: Youthpass is worked on from Day 1 as something a 16-year-old can use in the next learning activity, in volunteering, in a civic initiative and in the next mobility they apply for; each participant leaves with a role in a local initiative they design and lead; the toolkit stays with the youth workers, librarians and community educators who see them week to week; and the twenty continue as peer trainers in the partner organisations’ later activities. We do not claim recognition we cannot deliver.</w:t>
            </w:r>
          </w:p>
        </w:tc>
      </w:tr>
      <w:tr>
        <w:tc>
          <w:tcPr>
            <w:tcW w:type="dxa" w:w="2835"/>
          </w:tcPr>
          <w:p>
            <w:pPr>
              <w:spacing w:before="40" w:after="40"/>
            </w:pPr>
            <w:r/>
            <w:r>
              <w:rPr>
                <w:b w:val="0"/>
                <w:i w:val="0"/>
                <w:sz w:val="17"/>
              </w:rPr>
              <w:t>“The proposed activities are not clearly described, the link between them and the aim and objectives of the project is not visible, nor with the 8 targeted competences.” And: “the agenda does not name the persons responsible for coordinating the sessions.”</w:t>
            </w:r>
          </w:p>
        </w:tc>
        <w:tc>
          <w:tcPr>
            <w:tcW w:type="dxa" w:w="2268"/>
          </w:tcPr>
          <w:p>
            <w:pPr>
              <w:spacing w:before="40" w:after="40"/>
            </w:pPr>
            <w:r/>
            <w:r>
              <w:rPr>
                <w:b w:val="0"/>
                <w:i w:val="0"/>
                <w:sz w:val="17"/>
              </w:rPr>
              <w:t>This is where 14 of the 40 design points were lost.</w:t>
            </w:r>
          </w:p>
        </w:tc>
        <w:tc>
          <w:tcPr>
            <w:tcW w:type="dxa" w:w="4309"/>
          </w:tcPr>
          <w:p>
            <w:pPr>
              <w:spacing w:before="40" w:after="40"/>
            </w:pPr>
            <w:r/>
            <w:r>
              <w:rPr>
                <w:b w:val="0"/>
                <w:i w:val="0"/>
                <w:sz w:val="17"/>
              </w:rPr>
              <w:t xml:space="preserve">Every session in the agenda now carries five explicit attributes: the objective it serves, the method, the key competences it builds, the output it produces and the </w:t>
            </w:r>
            <w:r>
              <w:rPr>
                <w:b/>
                <w:i w:val="0"/>
                <w:sz w:val="17"/>
              </w:rPr>
              <w:t>named person responsible</w:t>
            </w:r>
            <w:r>
              <w:rPr>
                <w:b w:val="0"/>
                <w:i w:val="0"/>
                <w:sz w:val="17"/>
              </w:rPr>
              <w:t>. A separate competence matrix maps each of the eight European key competences to the sessions that build it and to the evidence that documents it. Nothing is claimed without a session and a piece of evidence behind it.</w:t>
            </w:r>
          </w:p>
        </w:tc>
      </w:tr>
      <w:tr>
        <w:tc>
          <w:tcPr>
            <w:tcW w:type="dxa" w:w="2835"/>
          </w:tcPr>
          <w:p>
            <w:pPr>
              <w:spacing w:before="40" w:after="40"/>
            </w:pPr>
            <w:r/>
            <w:r>
              <w:rPr>
                <w:b w:val="0"/>
                <w:i w:val="0"/>
                <w:sz w:val="17"/>
              </w:rPr>
              <w:t>“The application does not mention measures regarding the safety of the accommodation and of the spaces where activities take place.”</w:t>
            </w:r>
          </w:p>
        </w:tc>
        <w:tc>
          <w:tcPr>
            <w:tcW w:type="dxa" w:w="2268"/>
          </w:tcPr>
          <w:p>
            <w:pPr>
              <w:spacing w:before="40" w:after="40"/>
            </w:pPr>
            <w:r/>
            <w:r>
              <w:rPr>
                <w:b w:val="0"/>
                <w:i w:val="0"/>
                <w:sz w:val="17"/>
              </w:rPr>
              <w:t>An omission, cheap to fix, that cost management points.</w:t>
            </w:r>
          </w:p>
        </w:tc>
        <w:tc>
          <w:tcPr>
            <w:tcW w:type="dxa" w:w="4309"/>
          </w:tcPr>
          <w:p>
            <w:pPr>
              <w:spacing w:before="40" w:after="40"/>
            </w:pPr>
            <w:r/>
            <w:r>
              <w:rPr>
                <w:b w:val="0"/>
                <w:i w:val="0"/>
                <w:sz w:val="17"/>
              </w:rPr>
              <w:t>A dedicated venue-safety section: written risk assessment before contracting, verification in person during the preparatory visit, fire and evacuation, night supervision, room allocation, travel time to medical services and mobile signal coverage across the site.</w:t>
            </w:r>
          </w:p>
        </w:tc>
      </w:tr>
      <w:tr>
        <w:tc>
          <w:tcPr>
            <w:tcW w:type="dxa" w:w="2835"/>
          </w:tcPr>
          <w:p>
            <w:pPr>
              <w:spacing w:before="40" w:after="40"/>
            </w:pPr>
            <w:r/>
            <w:r>
              <w:rPr>
                <w:b w:val="0"/>
                <w:i w:val="0"/>
                <w:sz w:val="17"/>
              </w:rPr>
              <w:t>“None of the organisations has previous experience implementing projects under this Action.”</w:t>
            </w:r>
          </w:p>
        </w:tc>
        <w:tc>
          <w:tcPr>
            <w:tcW w:type="dxa" w:w="2268"/>
          </w:tcPr>
          <w:p>
            <w:pPr>
              <w:spacing w:before="40" w:after="40"/>
            </w:pPr>
            <w:r/>
            <w:r>
              <w:rPr>
                <w:b w:val="0"/>
                <w:i w:val="0"/>
                <w:sz w:val="17"/>
              </w:rPr>
              <w:t>A weakness the consortium could not argue away.</w:t>
            </w:r>
          </w:p>
        </w:tc>
        <w:tc>
          <w:tcPr>
            <w:tcW w:type="dxa" w:w="4309"/>
          </w:tcPr>
          <w:p>
            <w:pPr>
              <w:spacing w:before="40" w:after="40"/>
            </w:pPr>
            <w:r/>
            <w:r>
              <w:rPr>
                <w:b w:val="0"/>
                <w:i w:val="0"/>
                <w:sz w:val="17"/>
              </w:rPr>
              <w:t xml:space="preserve">YOBBA has taken part in </w:t>
            </w:r>
            <w:r>
              <w:rPr>
                <w:b/>
                <w:i w:val="0"/>
                <w:sz w:val="17"/>
              </w:rPr>
              <w:t>six KA152 youth exchanges</w:t>
            </w:r>
            <w:r>
              <w:rPr>
                <w:b w:val="0"/>
                <w:i w:val="0"/>
                <w:sz w:val="17"/>
              </w:rPr>
              <w:t xml:space="preserve"> as a partner between 2022 and 2024, and the coordinator now has a KA154 project of its own under way. The consortium is no longer new to the Action, and this is stated where it counts.</w:t>
            </w:r>
          </w:p>
        </w:tc>
      </w:tr>
    </w:tbl>
    <w:p>
      <w:pPr>
        <w:spacing w:after="0"/>
      </w:pPr>
    </w:p>
    <w:tbl>
      <w:tblPr>
        <w:tblW w:type="auto" w:w="0"/>
        <w:jc w:val="center"/>
        <w:tblLook w:firstColumn="1" w:firstRow="1" w:lastColumn="0" w:lastRow="0" w:noHBand="0" w:noVBand="1" w:val="04A0"/>
        <w:tblBorders>
          <w:top w:val="single" w:sz="6" w:space="0" w:color="9FC49F"/>
          <w:left w:val="single" w:sz="6" w:space="0" w:color="9FC49F"/>
          <w:bottom w:val="single" w:sz="6" w:space="0" w:color="9FC49F"/>
          <w:right w:val="single" w:sz="6" w:space="0" w:color="9FC49F"/>
          <w:insideH w:val="single" w:sz="6" w:space="0" w:color="9FC49F"/>
          <w:insideV w:val="single" w:sz="6" w:space="0" w:color="9FC49F"/>
        </w:tblBorders>
      </w:tblPr>
      <w:tblGrid>
        <w:gridCol w:w="9412"/>
      </w:tblGrid>
      <w:tr>
        <w:tc>
          <w:tcPr>
            <w:tcW w:type="dxa" w:w="9412"/>
            <w:shd w:val="clear" w:color="auto" w:fill="EAF3EA"/>
          </w:tcPr>
          <w:p>
            <w:pPr>
              <w:spacing w:before="60"/>
            </w:pPr>
            <w:r>
              <w:rPr>
                <w:b/>
                <w:i w:val="0"/>
                <w:sz w:val="19"/>
              </w:rPr>
              <w:t>And one thing the previous application did not have at all.</w:t>
            </w:r>
          </w:p>
          <w:p>
            <w:pPr>
              <w:spacing w:after="60"/>
            </w:pPr>
            <w:r>
              <w:rPr>
                <w:b w:val="0"/>
                <w:i w:val="0"/>
                <w:sz w:val="19"/>
              </w:rPr>
              <w:t>The three measurement instruments now exist as a written pack: the 15-item verification test with its marking scheme and a parallel Form B, the four-technique observation grid with its descriptors and observer-calibration protocol, and the ten-minute beneficiary exercise. Objectives O1, O2 and O3 are not assertions in this application — they are three instruments with thresholds fixed in advance, before any data exists, so that none of them can be adjusted later to rescue a result. What remains to be done is piloting them with 5–8 young people from the territory, and that is in the pre-submission list at the end.</w:t>
            </w:r>
          </w:p>
        </w:tc>
      </w:tr>
    </w:tbl>
    <w:p>
      <w:pPr>
        <w:spacing w:after="0"/>
      </w:pPr>
    </w:p>
    <w:p>
      <w:r>
        <w:br w:type="page"/>
      </w:r>
    </w:p>
    <w:p>
      <w:pPr>
        <w:pStyle w:val="Heading1"/>
      </w:pPr>
      <w:r>
        <w:t>1. Context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3118"/>
            <w:shd w:val="clear" w:color="auto" w:fill="E8EEF7"/>
          </w:tcPr>
          <w:p>
            <w:pPr>
              <w:spacing w:before="40" w:after="40"/>
            </w:pPr>
            <w:r/>
            <w:r>
              <w:rPr>
                <w:b/>
                <w:i w:val="0"/>
                <w:color w:val="003D82"/>
                <w:sz w:val="19"/>
              </w:rPr>
              <w:t>Field</w:t>
            </w:r>
          </w:p>
        </w:tc>
        <w:tc>
          <w:tcPr>
            <w:tcW w:type="dxa" w:w="6293"/>
            <w:shd w:val="clear" w:color="auto" w:fill="E8EEF7"/>
          </w:tcPr>
          <w:p>
            <w:pPr>
              <w:spacing w:before="40" w:after="40"/>
            </w:pPr>
            <w:r/>
            <w:r>
              <w:rPr>
                <w:b/>
                <w:i w:val="0"/>
                <w:color w:val="003D82"/>
                <w:sz w:val="19"/>
              </w:rPr>
              <w:t>Entry</w:t>
            </w:r>
          </w:p>
        </w:tc>
      </w:tr>
      <w:tr>
        <w:tc>
          <w:tcPr>
            <w:tcW w:type="dxa" w:w="3118"/>
          </w:tcPr>
          <w:p>
            <w:pPr>
              <w:spacing w:before="40" w:after="40"/>
            </w:pPr>
            <w:r/>
            <w:r>
              <w:rPr>
                <w:b w:val="0"/>
                <w:i w:val="0"/>
                <w:sz w:val="19"/>
              </w:rPr>
              <w:t>Project Title</w:t>
            </w:r>
          </w:p>
        </w:tc>
        <w:tc>
          <w:tcPr>
            <w:tcW w:type="dxa" w:w="6293"/>
          </w:tcPr>
          <w:p>
            <w:pPr>
              <w:spacing w:before="40" w:after="40"/>
            </w:pPr>
            <w:r/>
            <w:r>
              <w:rPr>
                <w:b w:val="0"/>
                <w:i w:val="0"/>
                <w:sz w:val="19"/>
              </w:rPr>
              <w:t>VERIFAI: Young Detectives Against Digital Disinformation</w:t>
            </w:r>
          </w:p>
        </w:tc>
      </w:tr>
      <w:tr>
        <w:tc>
          <w:tcPr>
            <w:tcW w:type="dxa" w:w="3118"/>
          </w:tcPr>
          <w:p>
            <w:pPr>
              <w:spacing w:before="40" w:after="40"/>
            </w:pPr>
            <w:r/>
            <w:r>
              <w:rPr>
                <w:b w:val="0"/>
                <w:i w:val="0"/>
                <w:sz w:val="19"/>
              </w:rPr>
              <w:t>Project Acronym</w:t>
            </w:r>
          </w:p>
        </w:tc>
        <w:tc>
          <w:tcPr>
            <w:tcW w:type="dxa" w:w="6293"/>
          </w:tcPr>
          <w:p>
            <w:pPr>
              <w:spacing w:before="40" w:after="40"/>
            </w:pPr>
            <w:r/>
            <w:r>
              <w:rPr>
                <w:b w:val="0"/>
                <w:i w:val="0"/>
                <w:sz w:val="19"/>
              </w:rPr>
              <w:t>VERIFAI</w:t>
            </w:r>
          </w:p>
        </w:tc>
      </w:tr>
      <w:tr>
        <w:tc>
          <w:tcPr>
            <w:tcW w:type="dxa" w:w="3118"/>
          </w:tcPr>
          <w:p>
            <w:pPr>
              <w:spacing w:before="40" w:after="40"/>
            </w:pPr>
            <w:r/>
            <w:r>
              <w:rPr>
                <w:b w:val="0"/>
                <w:i w:val="0"/>
                <w:sz w:val="19"/>
              </w:rPr>
              <w:t>Action</w:t>
            </w:r>
          </w:p>
        </w:tc>
        <w:tc>
          <w:tcPr>
            <w:tcW w:type="dxa" w:w="6293"/>
          </w:tcPr>
          <w:p>
            <w:pPr>
              <w:spacing w:before="40" w:after="40"/>
            </w:pPr>
            <w:r/>
            <w:r>
              <w:rPr>
                <w:b w:val="0"/>
                <w:i w:val="0"/>
                <w:sz w:val="19"/>
              </w:rPr>
              <w:t>KA152-YOU — Mobility of young people / Youth Exchanges</w:t>
            </w:r>
          </w:p>
        </w:tc>
      </w:tr>
      <w:tr>
        <w:tc>
          <w:tcPr>
            <w:tcW w:type="dxa" w:w="3118"/>
          </w:tcPr>
          <w:p>
            <w:pPr>
              <w:spacing w:before="40" w:after="40"/>
            </w:pPr>
            <w:r/>
            <w:r>
              <w:rPr>
                <w:b w:val="0"/>
                <w:i w:val="0"/>
                <w:sz w:val="19"/>
              </w:rPr>
              <w:t>Project Start Date</w:t>
            </w:r>
          </w:p>
        </w:tc>
        <w:tc>
          <w:tcPr>
            <w:tcW w:type="dxa" w:w="6293"/>
          </w:tcPr>
          <w:p>
            <w:pPr>
              <w:spacing w:before="40" w:after="40"/>
            </w:pPr>
            <w:r/>
            <w:r>
              <w:rPr>
                <w:b w:val="0"/>
                <w:i w:val="0"/>
                <w:sz w:val="19"/>
              </w:rPr>
              <w:t>01/04/2027</w:t>
            </w:r>
          </w:p>
        </w:tc>
      </w:tr>
      <w:tr>
        <w:tc>
          <w:tcPr>
            <w:tcW w:type="dxa" w:w="3118"/>
          </w:tcPr>
          <w:p>
            <w:pPr>
              <w:spacing w:before="40" w:after="40"/>
            </w:pPr>
            <w:r/>
            <w:r>
              <w:rPr>
                <w:b w:val="0"/>
                <w:i w:val="0"/>
                <w:sz w:val="19"/>
              </w:rPr>
              <w:t>Project Duration</w:t>
            </w:r>
          </w:p>
        </w:tc>
        <w:tc>
          <w:tcPr>
            <w:tcW w:type="dxa" w:w="6293"/>
          </w:tcPr>
          <w:p>
            <w:pPr>
              <w:spacing w:before="40" w:after="40"/>
            </w:pPr>
            <w:r/>
            <w:r>
              <w:rPr>
                <w:b w:val="0"/>
                <w:i w:val="0"/>
                <w:sz w:val="19"/>
              </w:rPr>
              <w:t>18 months</w:t>
            </w:r>
          </w:p>
        </w:tc>
      </w:tr>
      <w:tr>
        <w:tc>
          <w:tcPr>
            <w:tcW w:type="dxa" w:w="3118"/>
          </w:tcPr>
          <w:p>
            <w:pPr>
              <w:spacing w:before="40" w:after="40"/>
            </w:pPr>
            <w:r/>
            <w:r>
              <w:rPr>
                <w:b w:val="0"/>
                <w:i w:val="0"/>
                <w:sz w:val="19"/>
              </w:rPr>
              <w:t>Project End Date</w:t>
            </w:r>
          </w:p>
        </w:tc>
        <w:tc>
          <w:tcPr>
            <w:tcW w:type="dxa" w:w="6293"/>
          </w:tcPr>
          <w:p>
            <w:pPr>
              <w:spacing w:before="40" w:after="40"/>
            </w:pPr>
            <w:r/>
            <w:r>
              <w:rPr>
                <w:b w:val="0"/>
                <w:i w:val="0"/>
                <w:sz w:val="19"/>
              </w:rPr>
              <w:t>30/09/2028</w:t>
            </w:r>
          </w:p>
        </w:tc>
      </w:tr>
      <w:tr>
        <w:tc>
          <w:tcPr>
            <w:tcW w:type="dxa" w:w="3118"/>
          </w:tcPr>
          <w:p>
            <w:pPr>
              <w:spacing w:before="40" w:after="40"/>
            </w:pPr>
            <w:r/>
            <w:r>
              <w:rPr>
                <w:b w:val="0"/>
                <w:i w:val="0"/>
                <w:sz w:val="19"/>
              </w:rPr>
              <w:t>National Agency of the applicant organisation</w:t>
            </w:r>
          </w:p>
        </w:tc>
        <w:tc>
          <w:tcPr>
            <w:tcW w:type="dxa" w:w="6293"/>
          </w:tcPr>
          <w:p>
            <w:pPr>
              <w:spacing w:before="40" w:after="40"/>
            </w:pPr>
            <w:r/>
            <w:r>
              <w:rPr>
                <w:b w:val="0"/>
                <w:i w:val="0"/>
                <w:sz w:val="19"/>
              </w:rPr>
              <w:t>RO01 — Agenția Națională pentru Programe Comunitare în Domeniul Educației și Formării Profesionale (ANPCDEFP)</w:t>
            </w:r>
          </w:p>
        </w:tc>
      </w:tr>
      <w:tr>
        <w:tc>
          <w:tcPr>
            <w:tcW w:type="dxa" w:w="3118"/>
          </w:tcPr>
          <w:p>
            <w:pPr>
              <w:spacing w:before="40" w:after="40"/>
            </w:pPr>
            <w:r/>
            <w:r>
              <w:rPr>
                <w:b w:val="0"/>
                <w:i w:val="0"/>
                <w:sz w:val="19"/>
              </w:rPr>
              <w:t>Language used to fill in the form</w:t>
            </w:r>
          </w:p>
        </w:tc>
        <w:tc>
          <w:tcPr>
            <w:tcW w:type="dxa" w:w="6293"/>
          </w:tcPr>
          <w:p>
            <w:pPr>
              <w:spacing w:before="40" w:after="40"/>
            </w:pPr>
            <w:r/>
            <w:r>
              <w:rPr>
                <w:b w:val="0"/>
                <w:i w:val="0"/>
                <w:sz w:val="19"/>
              </w:rPr>
              <w:t>English</w:t>
            </w:r>
          </w:p>
        </w:tc>
      </w:tr>
    </w:tbl>
    <w:p>
      <w:pPr>
        <w:spacing w:after="0"/>
      </w:pPr>
    </w:p>
    <w:p>
      <w:pPr>
        <w:spacing w:after="160"/>
      </w:pPr>
      <w:r>
        <w:rPr>
          <w:b w:val="0"/>
          <w:i/>
          <w:color w:val="5A5A5A"/>
          <w:sz w:val="17"/>
        </w:rPr>
        <w:t>Why these dates hold. The start date falls inside the eligible window for the 1 October 2026 deadline (projects starting between 1 January and 31 May 2027), and it leaves room for the National Agency’s selection results, announced roughly four months after the deadline. The 18-month duration sits inside the 3–24 month limit of the Action and leaves thirteen months after the mobility for application, multiplication and evaluation — which is the point: the exchange is the middle of this project, not the end of it.</w:t>
      </w:r>
    </w:p>
    <w:p>
      <w:pPr>
        <w:pStyle w:val="Heading1"/>
      </w:pPr>
      <w:r>
        <w:t>2. Priorities and topics</w:t>
      </w:r>
    </w:p>
    <w:p>
      <w:pPr>
        <w:pStyle w:val="Heading3"/>
      </w:pPr>
      <w:r>
        <w:t>Priorities addressed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835"/>
            <w:shd w:val="clear" w:color="auto" w:fill="E8EEF7"/>
          </w:tcPr>
          <w:p>
            <w:pPr>
              <w:spacing w:before="40" w:after="40"/>
            </w:pPr>
            <w:r/>
            <w:r>
              <w:rPr>
                <w:b/>
                <w:i w:val="0"/>
                <w:color w:val="003D82"/>
                <w:sz w:val="19"/>
              </w:rPr>
              <w:t>Priority</w:t>
            </w:r>
          </w:p>
        </w:tc>
        <w:tc>
          <w:tcPr>
            <w:tcW w:type="dxa" w:w="1020"/>
            <w:shd w:val="clear" w:color="auto" w:fill="E8EEF7"/>
          </w:tcPr>
          <w:p>
            <w:pPr>
              <w:spacing w:before="40" w:after="40"/>
            </w:pPr>
            <w:r/>
            <w:r>
              <w:rPr>
                <w:b/>
                <w:i w:val="0"/>
                <w:color w:val="003D82"/>
                <w:sz w:val="19"/>
              </w:rPr>
              <w:t>Weight</w:t>
            </w:r>
          </w:p>
        </w:tc>
        <w:tc>
          <w:tcPr>
            <w:tcW w:type="dxa" w:w="5556"/>
            <w:shd w:val="clear" w:color="auto" w:fill="E8EEF7"/>
          </w:tcPr>
          <w:p>
            <w:pPr>
              <w:spacing w:before="40" w:after="40"/>
            </w:pPr>
            <w:r/>
            <w:r>
              <w:rPr>
                <w:b/>
                <w:i w:val="0"/>
                <w:color w:val="003D82"/>
                <w:sz w:val="19"/>
              </w:rPr>
              <w:t>Where it is visible in the design</w:t>
            </w:r>
          </w:p>
        </w:tc>
      </w:tr>
      <w:tr>
        <w:tc>
          <w:tcPr>
            <w:tcW w:type="dxa" w:w="2835"/>
          </w:tcPr>
          <w:p>
            <w:pPr>
              <w:spacing w:before="40" w:after="40"/>
            </w:pPr>
            <w:r/>
            <w:r>
              <w:rPr>
                <w:b w:val="0"/>
                <w:i w:val="0"/>
                <w:sz w:val="19"/>
              </w:rPr>
              <w:t>Digital transformation — digital skills and competences, and responsible use of digital technologies and AI</w:t>
            </w:r>
          </w:p>
        </w:tc>
        <w:tc>
          <w:tcPr>
            <w:tcW w:type="dxa" w:w="1020"/>
          </w:tcPr>
          <w:p>
            <w:pPr>
              <w:spacing w:before="40" w:after="40"/>
            </w:pPr>
            <w:r/>
            <w:r>
              <w:rPr>
                <w:b w:val="0"/>
                <w:i w:val="0"/>
                <w:sz w:val="19"/>
              </w:rPr>
              <w:t>Main</w:t>
            </w:r>
          </w:p>
        </w:tc>
        <w:tc>
          <w:tcPr>
            <w:tcW w:type="dxa" w:w="5556"/>
          </w:tcPr>
          <w:p>
            <w:pPr>
              <w:spacing w:before="40" w:after="40"/>
            </w:pPr>
            <w:r/>
            <w:r>
              <w:rPr>
                <w:b w:val="0"/>
                <w:i w:val="0"/>
                <w:sz w:val="19"/>
              </w:rPr>
              <w:t>It is the subject of the project, not its packaging: it defines the need, the participant profile, every method, the four media products, the toolkit and the two instruments that measure the result.</w:t>
            </w:r>
          </w:p>
        </w:tc>
      </w:tr>
      <w:tr>
        <w:tc>
          <w:tcPr>
            <w:tcW w:type="dxa" w:w="2835"/>
          </w:tcPr>
          <w:p>
            <w:pPr>
              <w:spacing w:before="40" w:after="40"/>
            </w:pPr>
            <w:r/>
            <w:r>
              <w:rPr>
                <w:b w:val="0"/>
                <w:i w:val="0"/>
                <w:sz w:val="19"/>
              </w:rPr>
              <w:t>Participation in democratic life, common values and civic engagement</w:t>
            </w:r>
          </w:p>
        </w:tc>
        <w:tc>
          <w:tcPr>
            <w:tcW w:type="dxa" w:w="1020"/>
          </w:tcPr>
          <w:p>
            <w:pPr>
              <w:spacing w:before="40" w:after="40"/>
            </w:pPr>
            <w:r/>
            <w:r>
              <w:rPr>
                <w:b w:val="0"/>
                <w:i w:val="0"/>
                <w:sz w:val="19"/>
              </w:rPr>
              <w:t>Main</w:t>
            </w:r>
          </w:p>
        </w:tc>
        <w:tc>
          <w:tcPr>
            <w:tcW w:type="dxa" w:w="5556"/>
          </w:tcPr>
          <w:p>
            <w:pPr>
              <w:spacing w:before="40" w:after="40"/>
            </w:pPr>
            <w:r/>
            <w:r>
              <w:rPr>
                <w:b w:val="0"/>
                <w:i w:val="0"/>
                <w:sz w:val="19"/>
              </w:rPr>
              <w:t>Verification is treated as a precondition of participation. Participants move from competence to practice through four local initiatives in which they work with youth organisations, libraries, community centres and local authorities in their own communities.</w:t>
            </w:r>
          </w:p>
        </w:tc>
      </w:tr>
      <w:tr>
        <w:tc>
          <w:tcPr>
            <w:tcW w:type="dxa" w:w="2835"/>
          </w:tcPr>
          <w:p>
            <w:pPr>
              <w:spacing w:before="40" w:after="40"/>
            </w:pPr>
            <w:r/>
            <w:r>
              <w:rPr>
                <w:b w:val="0"/>
                <w:i w:val="0"/>
                <w:sz w:val="19"/>
              </w:rPr>
              <w:t>Inclusion and diversity</w:t>
            </w:r>
          </w:p>
        </w:tc>
        <w:tc>
          <w:tcPr>
            <w:tcW w:type="dxa" w:w="1020"/>
          </w:tcPr>
          <w:p>
            <w:pPr>
              <w:spacing w:before="40" w:after="40"/>
            </w:pPr>
            <w:r/>
            <w:r>
              <w:rPr>
                <w:b w:val="0"/>
                <w:i w:val="0"/>
                <w:sz w:val="19"/>
              </w:rPr>
              <w:t>Main</w:t>
            </w:r>
          </w:p>
        </w:tc>
        <w:tc>
          <w:tcPr>
            <w:tcW w:type="dxa" w:w="5556"/>
          </w:tcPr>
          <w:p>
            <w:pPr>
              <w:spacing w:before="40" w:after="40"/>
            </w:pPr>
            <w:r/>
            <w:r>
              <w:rPr>
                <w:b w:val="0"/>
                <w:i w:val="0"/>
                <w:sz w:val="19"/>
              </w:rPr>
              <w:t>At least 12 of 20 participants face documented barriers; at least 15 of 20 travel on a European mobility for the first time. No participation fee, transport paid from the door, and a selection process built so that language and confidence are not filters.</w:t>
            </w:r>
          </w:p>
        </w:tc>
      </w:tr>
      <w:tr>
        <w:tc>
          <w:tcPr>
            <w:tcW w:type="dxa" w:w="2835"/>
          </w:tcPr>
          <w:p>
            <w:pPr>
              <w:spacing w:before="40" w:after="40"/>
            </w:pPr>
            <w:r/>
            <w:r>
              <w:rPr>
                <w:b w:val="0"/>
                <w:i w:val="0"/>
                <w:sz w:val="19"/>
              </w:rPr>
              <w:t>Environment and fight against climate change</w:t>
            </w:r>
          </w:p>
        </w:tc>
        <w:tc>
          <w:tcPr>
            <w:tcW w:type="dxa" w:w="1020"/>
          </w:tcPr>
          <w:p>
            <w:pPr>
              <w:spacing w:before="40" w:after="40"/>
            </w:pPr>
            <w:r/>
            <w:r>
              <w:rPr>
                <w:b w:val="0"/>
                <w:i w:val="0"/>
                <w:sz w:val="19"/>
              </w:rPr>
              <w:t>Secondary</w:t>
            </w:r>
          </w:p>
        </w:tc>
        <w:tc>
          <w:tcPr>
            <w:tcW w:type="dxa" w:w="5556"/>
          </w:tcPr>
          <w:p>
            <w:pPr>
              <w:spacing w:before="40" w:after="40"/>
            </w:pPr>
            <w:r/>
            <w:r>
              <w:rPr>
                <w:b w:val="0"/>
                <w:i w:val="0"/>
                <w:sz w:val="19"/>
              </w:rPr>
              <w:t>Green travel for all four groups where the route allows it, local and seasonal food through the short supply chains the organisation itself built, no printed materials — and one category of the disinformation analysed on Day 2 is environmental and climate content.</w:t>
            </w:r>
          </w:p>
        </w:tc>
      </w:tr>
    </w:tbl>
    <w:p>
      <w:pPr>
        <w:spacing w:after="0"/>
      </w:pPr>
    </w:p>
    <w:p>
      <w:pPr>
        <w:jc w:val="both"/>
      </w:pPr>
      <w:r>
        <w:rPr>
          <w:b/>
          <w:i w:val="0"/>
        </w:rPr>
        <w:t>The national priority for 2026, named.</w:t>
      </w:r>
      <w:r>
        <w:rPr>
          <w:b w:val="0"/>
          <w:i w:val="0"/>
        </w:rPr>
        <w:t xml:space="preserve"> The ANPCDEFP National Call for 2026 gives priority, under digital transformation, to projects that </w:t>
      </w:r>
      <w:r>
        <w:rPr>
          <w:b/>
          <w:i w:val="0"/>
        </w:rPr>
        <w:t>tackle disinformation and promote digital literacy</w:t>
      </w:r>
      <w:r>
        <w:rPr>
          <w:b w:val="0"/>
          <w:i w:val="0"/>
        </w:rPr>
        <w:t>, and, under participation in democratic life, to projects that build critical thinking and media education. VERIFAI is not adjacent to that priority — it is that priority, in a rural mountain territory and three other European peripheries, with a measured result attached to it.</w:t>
      </w:r>
    </w:p>
    <w:p>
      <w:pPr>
        <w:pStyle w:val="Heading3"/>
      </w:pPr>
      <w:r>
        <w:t>Topics (up to three)</w:t>
      </w:r>
    </w:p>
    <w:p>
      <w:pPr>
        <w:pStyle w:val="ListBullet"/>
        <w:spacing w:after="40"/>
        <w:ind w:left="340"/>
      </w:pPr>
      <w:r>
        <w:rPr>
          <w:b w:val="0"/>
          <w:i w:val="0"/>
        </w:rPr>
        <w:t>Digital skills and competences</w:t>
      </w:r>
    </w:p>
    <w:p>
      <w:pPr>
        <w:pStyle w:val="ListBullet"/>
        <w:spacing w:after="40"/>
        <w:ind w:left="340"/>
      </w:pPr>
      <w:r>
        <w:rPr>
          <w:b w:val="0"/>
          <w:i w:val="0"/>
        </w:rPr>
        <w:t>Critical thinking and media literacy</w:t>
      </w:r>
    </w:p>
    <w:p>
      <w:pPr>
        <w:pStyle w:val="ListBullet"/>
        <w:spacing w:after="40"/>
        <w:ind w:left="340"/>
      </w:pPr>
      <w:r>
        <w:rPr>
          <w:b w:val="0"/>
          <w:i w:val="0"/>
        </w:rPr>
        <w:t>Youth participation and civic engagement</w:t>
      </w:r>
    </w:p>
    <w:p>
      <w:pPr>
        <w:spacing w:before="40" w:after="120"/>
        <w:ind w:left="227"/>
      </w:pPr>
      <w:r>
        <w:rPr>
          <w:b w:val="0"/>
          <w:i w:val="0"/>
          <w:color w:val="9B1C1C"/>
          <w:sz w:val="18"/>
        </w:rPr>
        <w:t>[TO CHECK before submission] The exact wording of the topic list changes between calls. Open the 2026 Round 2 form and select the closest available equivalents — do not paste these labels blind.</w:t>
      </w:r>
    </w:p>
    <w:p>
      <w:r>
        <w:br w:type="page"/>
      </w:r>
    </w:p>
    <w:p>
      <w:pPr>
        <w:pStyle w:val="Heading1"/>
      </w:pPr>
      <w:r>
        <w:t>3. Project summary</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do you want to achieve by implementing the project? What are the objectives of your project? Please specify from the perspective of youth work practice.</w:t>
            </w:r>
          </w:p>
        </w:tc>
      </w:tr>
    </w:tbl>
    <w:p>
      <w:pPr>
        <w:spacing w:after="0"/>
      </w:pPr>
    </w:p>
    <w:p>
      <w:pPr>
        <w:jc w:val="both"/>
      </w:pPr>
      <w:r>
        <w:rPr>
          <w:b w:val="0"/>
          <w:i w:val="0"/>
        </w:rPr>
        <w:t>We want young people who use artificial intelligence every single day to stop taking at face value whatever it hands them. In our own survey of 153 young people in the Napoca Porolissum LAG territory, 96.9% of those aged 14–17 already use AI tools, yet they rate their own digital competence at 3.25 out of 5, and half of them build their picture of the world from social media. Nobody has taught them how to check any of it. VERIFAI turns twenty of them, from four peripheral European communities, into detectives: young people who can identify a source, check a date and a context, compare two independent sources, recognise a reused image and spot the signature of AI-generated content — and who then pass that on to others at home.</w:t>
      </w:r>
    </w:p>
    <w:p>
      <w:pPr>
        <w:jc w:val="both"/>
      </w:pPr>
      <w:r>
        <w:rPr>
          <w:b w:val="0"/>
          <w:i w:val="0"/>
        </w:rPr>
        <w:t xml:space="preserve">From a youth work perspective the practice problem is not ignorance. It is untrained confidence. The Flash Eurobarometer “Youth Survey 2024” (EP013EP), carried out by Ipsos for the European Parliament among 25,863 young people aged 16–30 across all 27 Member States, found that more than three quarters of them had met disinformation in the previous seven days, while 70% were confident they could recognise it. Confidence outruns competence — so the method cannot be a lecture. Participants meet the false material and commit to a judgement </w:t>
      </w:r>
      <w:r>
        <w:rPr>
          <w:b w:val="0"/>
          <w:i/>
        </w:rPr>
        <w:t>before</w:t>
      </w:r>
      <w:r>
        <w:rPr>
          <w:b w:val="0"/>
          <w:i w:val="0"/>
        </w:rPr>
        <w:t xml:space="preserve"> the verdict is revealed, and discover for themselves that they were wrong. That controlled moment of being wrong is the core of the non-formal learning approach of this exchange, and it only works in a genuinely international group, where a stereotype is very hard to defend with someone from the targeted community sitting at the same table.</w:t>
      </w:r>
    </w:p>
    <w:p>
      <w:pPr>
        <w:jc w:val="both"/>
      </w:pPr>
      <w:r>
        <w:rPr>
          <w:b w:val="0"/>
          <w:i w:val="0"/>
        </w:rPr>
        <w:t>The project has three objectives. Each one names its target group, its threshold, the instrument that produces the number and the date by which it has to be true.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1474"/>
            <w:shd w:val="clear" w:color="auto" w:fill="E8EEF7"/>
          </w:tcPr>
          <w:p>
            <w:pPr>
              <w:spacing w:before="40" w:after="40"/>
            </w:pPr>
            <w:r/>
          </w:p>
        </w:tc>
        <w:tc>
          <w:tcPr>
            <w:tcW w:type="dxa" w:w="7937"/>
            <w:shd w:val="clear" w:color="auto" w:fill="E8EEF7"/>
          </w:tcPr>
          <w:p>
            <w:pPr>
              <w:spacing w:before="40" w:after="40"/>
            </w:pPr>
            <w:r/>
            <w:r>
              <w:rPr>
                <w:b/>
                <w:i w:val="0"/>
                <w:color w:val="003D82"/>
                <w:sz w:val="19"/>
              </w:rPr>
              <w:t>Objective</w:t>
            </w:r>
          </w:p>
        </w:tc>
      </w:tr>
      <w:tr>
        <w:tc>
          <w:tcPr>
            <w:tcW w:type="dxa" w:w="1474"/>
          </w:tcPr>
          <w:p>
            <w:pPr>
              <w:spacing w:before="40" w:after="40"/>
            </w:pPr>
            <w:r/>
            <w:r>
              <w:rPr>
                <w:b w:val="0"/>
                <w:i w:val="0"/>
                <w:sz w:val="19"/>
              </w:rPr>
              <w:t>O1</w:t>
            </w:r>
          </w:p>
          <w:p>
            <w:pPr>
              <w:spacing w:before="0" w:after="40"/>
            </w:pPr>
            <w:r>
              <w:rPr>
                <w:b w:val="0"/>
                <w:i w:val="0"/>
                <w:sz w:val="19"/>
              </w:rPr>
              <w:t>Measured</w:t>
            </w:r>
          </w:p>
          <w:p>
            <w:pPr>
              <w:spacing w:before="0" w:after="40"/>
            </w:pPr>
            <w:r>
              <w:rPr>
                <w:b w:val="0"/>
                <w:i w:val="0"/>
                <w:sz w:val="19"/>
              </w:rPr>
              <w:t>competence</w:t>
            </w:r>
          </w:p>
        </w:tc>
        <w:tc>
          <w:tcPr>
            <w:tcW w:type="dxa" w:w="7937"/>
          </w:tcPr>
          <w:p>
            <w:pPr>
              <w:spacing w:before="40" w:after="40"/>
            </w:pPr>
            <w:r/>
            <w:r>
              <w:rPr>
                <w:b w:val="0"/>
                <w:i w:val="0"/>
                <w:sz w:val="19"/>
              </w:rPr>
              <w:t xml:space="preserve">By </w:t>
            </w:r>
            <w:r>
              <w:rPr>
                <w:b/>
                <w:i w:val="0"/>
                <w:sz w:val="19"/>
              </w:rPr>
              <w:t>30 September 2028</w:t>
            </w:r>
            <w:r>
              <w:rPr>
                <w:b w:val="0"/>
                <w:i w:val="0"/>
                <w:sz w:val="19"/>
              </w:rPr>
              <w:t xml:space="preserve"> (month 18), </w:t>
            </w:r>
            <w:r>
              <w:rPr>
                <w:b/>
                <w:i w:val="0"/>
                <w:sz w:val="19"/>
              </w:rPr>
              <w:t>at least 16 of the 20 participants aged 14–17</w:t>
            </w:r>
            <w:r>
              <w:rPr>
                <w:b w:val="0"/>
                <w:i w:val="0"/>
                <w:sz w:val="19"/>
              </w:rPr>
              <w:t xml:space="preserve"> increase their score on the project’s 15-item, 30-point practical verification test by </w:t>
            </w:r>
            <w:r>
              <w:rPr>
                <w:b/>
                <w:i w:val="0"/>
                <w:sz w:val="19"/>
              </w:rPr>
              <w:t>at least 30%</w:t>
            </w:r>
            <w:r>
              <w:rPr>
                <w:b w:val="0"/>
                <w:i w:val="0"/>
                <w:sz w:val="19"/>
              </w:rPr>
              <w:t xml:space="preserve"> against their own baseline, measured in </w:t>
            </w:r>
            <w:r>
              <w:rPr>
                <w:b/>
                <w:i w:val="0"/>
                <w:sz w:val="19"/>
              </w:rPr>
              <w:t>May 2027</w:t>
            </w:r>
            <w:r>
              <w:rPr>
                <w:b w:val="0"/>
                <w:i w:val="0"/>
                <w:sz w:val="19"/>
              </w:rPr>
              <w:t xml:space="preserve"> (month 2) with the equivalent form of the same instrument and the same formula at both ends.</w:t>
            </w:r>
          </w:p>
        </w:tc>
      </w:tr>
      <w:tr>
        <w:tc>
          <w:tcPr>
            <w:tcW w:type="dxa" w:w="1474"/>
          </w:tcPr>
          <w:p>
            <w:pPr>
              <w:spacing w:before="40" w:after="40"/>
            </w:pPr>
            <w:r/>
            <w:r>
              <w:rPr>
                <w:b w:val="0"/>
                <w:i w:val="0"/>
                <w:sz w:val="19"/>
              </w:rPr>
              <w:t>O2</w:t>
            </w:r>
          </w:p>
          <w:p>
            <w:pPr>
              <w:spacing w:before="0" w:after="40"/>
            </w:pPr>
            <w:r>
              <w:rPr>
                <w:b w:val="0"/>
                <w:i w:val="0"/>
                <w:sz w:val="19"/>
              </w:rPr>
              <w:t>Demonstrated</w:t>
            </w:r>
          </w:p>
          <w:p>
            <w:pPr>
              <w:spacing w:before="0" w:after="40"/>
            </w:pPr>
            <w:r>
              <w:rPr>
                <w:b w:val="0"/>
                <w:i w:val="0"/>
                <w:sz w:val="19"/>
              </w:rPr>
              <w:t>competence</w:t>
            </w:r>
          </w:p>
        </w:tc>
        <w:tc>
          <w:tcPr>
            <w:tcW w:type="dxa" w:w="7937"/>
          </w:tcPr>
          <w:p>
            <w:pPr>
              <w:spacing w:before="40" w:after="40"/>
            </w:pPr>
            <w:r/>
            <w:r>
              <w:rPr>
                <w:b w:val="0"/>
                <w:i w:val="0"/>
                <w:sz w:val="19"/>
              </w:rPr>
              <w:t xml:space="preserve">By </w:t>
            </w:r>
            <w:r>
              <w:rPr>
                <w:b/>
                <w:i w:val="0"/>
                <w:sz w:val="19"/>
              </w:rPr>
              <w:t>15 August 2027</w:t>
            </w:r>
            <w:r>
              <w:rPr>
                <w:b w:val="0"/>
                <w:i w:val="0"/>
                <w:sz w:val="19"/>
              </w:rPr>
              <w:t xml:space="preserve">, the last day of the youth exchange, </w:t>
            </w:r>
            <w:r>
              <w:rPr>
                <w:b/>
                <w:i w:val="0"/>
                <w:sz w:val="19"/>
              </w:rPr>
              <w:t>at least 16 of the 20 participants</w:t>
            </w:r>
            <w:r>
              <w:rPr>
                <w:b w:val="0"/>
                <w:i w:val="0"/>
                <w:sz w:val="19"/>
              </w:rPr>
              <w:t xml:space="preserve"> demonstrate </w:t>
            </w:r>
            <w:r>
              <w:rPr>
                <w:b/>
                <w:i w:val="0"/>
                <w:sz w:val="19"/>
              </w:rPr>
              <w:t>all four verification techniques</w:t>
            </w:r>
            <w:r>
              <w:rPr>
                <w:b w:val="0"/>
                <w:i w:val="0"/>
                <w:sz w:val="19"/>
              </w:rPr>
              <w:t xml:space="preserve"> — identifying the source and the author; checking the date and the context; comparing at least two independent sources; verifying an image or a claim, including the indicators of AI-generated content — scoring the full 2 points on each, in the structured observation grid applied during session D4.1 by six observers trained and calibrated beforehand.</w:t>
            </w:r>
          </w:p>
        </w:tc>
      </w:tr>
      <w:tr>
        <w:tc>
          <w:tcPr>
            <w:tcW w:type="dxa" w:w="1474"/>
          </w:tcPr>
          <w:p>
            <w:pPr>
              <w:spacing w:before="40" w:after="40"/>
            </w:pPr>
            <w:r/>
            <w:r>
              <w:rPr>
                <w:b w:val="0"/>
                <w:i w:val="0"/>
                <w:sz w:val="19"/>
              </w:rPr>
              <w:t>O3</w:t>
            </w:r>
          </w:p>
          <w:p>
            <w:pPr>
              <w:spacing w:before="0" w:after="40"/>
            </w:pPr>
            <w:r>
              <w:rPr>
                <w:b w:val="0"/>
                <w:i w:val="0"/>
                <w:sz w:val="19"/>
              </w:rPr>
              <w:t>Transfer to the</w:t>
            </w:r>
          </w:p>
          <w:p>
            <w:pPr>
              <w:spacing w:before="0" w:after="40"/>
            </w:pPr>
            <w:r>
              <w:rPr>
                <w:b w:val="0"/>
                <w:i w:val="0"/>
                <w:sz w:val="19"/>
              </w:rPr>
              <w:t>community</w:t>
            </w:r>
          </w:p>
        </w:tc>
        <w:tc>
          <w:tcPr>
            <w:tcW w:type="dxa" w:w="7937"/>
          </w:tcPr>
          <w:p>
            <w:pPr>
              <w:spacing w:before="40" w:after="40"/>
            </w:pPr>
            <w:r/>
            <w:r>
              <w:rPr>
                <w:b w:val="0"/>
                <w:i w:val="0"/>
                <w:sz w:val="19"/>
              </w:rPr>
              <w:t xml:space="preserve">Between </w:t>
            </w:r>
            <w:r>
              <w:rPr>
                <w:b/>
                <w:i w:val="0"/>
                <w:sz w:val="19"/>
              </w:rPr>
              <w:t>September 2027 and June 2028</w:t>
            </w:r>
            <w:r>
              <w:rPr>
                <w:b w:val="0"/>
                <w:i w:val="0"/>
                <w:sz w:val="19"/>
              </w:rPr>
              <w:t xml:space="preserve"> (months 6–15), the 20 participants reach </w:t>
            </w:r>
            <w:r>
              <w:rPr>
                <w:b/>
                <w:i w:val="0"/>
                <w:sz w:val="19"/>
              </w:rPr>
              <w:t>at least 80 other young people</w:t>
            </w:r>
            <w:r>
              <w:rPr>
                <w:b w:val="0"/>
                <w:i w:val="0"/>
                <w:sz w:val="19"/>
              </w:rPr>
              <w:t xml:space="preserve"> through </w:t>
            </w:r>
            <w:r>
              <w:rPr>
                <w:b/>
                <w:i w:val="0"/>
                <w:sz w:val="19"/>
              </w:rPr>
              <w:t>four local initiatives</w:t>
            </w:r>
            <w:r>
              <w:rPr>
                <w:b w:val="0"/>
                <w:i w:val="0"/>
                <w:sz w:val="19"/>
              </w:rPr>
              <w:t xml:space="preserve">, one in each partner community, and </w:t>
            </w:r>
            <w:r>
              <w:rPr>
                <w:b/>
                <w:i w:val="0"/>
                <w:sz w:val="19"/>
              </w:rPr>
              <w:t>at least 70%</w:t>
            </w:r>
            <w:r>
              <w:rPr>
                <w:b w:val="0"/>
                <w:i w:val="0"/>
                <w:sz w:val="19"/>
              </w:rPr>
              <w:t xml:space="preserve"> of the young people reached pass the ten-minute closing exercise: naming two distinct checks, actually carrying one of them out, and drawing a conclusion that follows from what they found.</w:t>
            </w:r>
          </w:p>
        </w:tc>
      </w:tr>
    </w:tbl>
    <w:p>
      <w:pPr>
        <w:spacing w:after="0"/>
      </w:pPr>
    </w:p>
    <w:p>
      <w:pPr>
        <w:jc w:val="both"/>
      </w:pPr>
      <w:r>
        <w:rPr>
          <w:b/>
          <w:i w:val="0"/>
        </w:rPr>
        <w:t>On the 30% threshold.</w:t>
      </w:r>
      <w:r>
        <w:rPr>
          <w:b w:val="0"/>
          <w:i w:val="0"/>
        </w:rPr>
        <w:t xml:space="preserve"> The figure is not decorative and it is not final. It is confirmed once the baseline exists, using relative growth — (final score − initial score) ÷ initial score × 100 — with the same 30-point instrument at both ends. The recalibration rule is written down now, before any data exists: if the group mean comes in below 9/30 the threshold rises to +50%, because 30% off a very low base says nothing; if it comes in above 18/30 it falls to +20% and an absolute companion measure is added, because there is less room to grow. A participant who scores 24 or more at baseline meets O1 by holding 27 or more at the end. Fixing all of this in advance is what stops a threshold from quietly becoming a way of producing the answer we want.</w:t>
      </w:r>
    </w:p>
    <w:p>
      <w:pPr>
        <w:spacing w:after="200"/>
      </w:pPr>
      <w:r>
        <w:rPr>
          <w:b w:val="0"/>
          <w:i/>
          <w:color w:val="5A5A5A"/>
          <w:sz w:val="16"/>
        </w:rPr>
        <w:t>≈ 3,820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activities do you plan to implement? What is the number and profile of the participants involved?</w:t>
            </w:r>
          </w:p>
        </w:tc>
      </w:tr>
    </w:tbl>
    <w:p>
      <w:pPr>
        <w:spacing w:after="0"/>
      </w:pPr>
    </w:p>
    <w:p>
      <w:pPr>
        <w:jc w:val="both"/>
      </w:pPr>
      <w:r>
        <w:rPr>
          <w:b w:val="0"/>
          <w:i w:val="0"/>
        </w:rPr>
        <w:t>One youth exchange of seven activity days plus two travel days, hosted in the Napoca Porolissum LAG territory in the Apuseni Mountains, Romania, from 9 to 15 August 2027 — inside the school summer holiday of all four countries. The programme moves from self-diagnosis (“My Digital Map”) through the mechanics of manipulation (“Spot the Fake”), AI-generated content (“AI or human?”), a full fact-checking simulation (“Fact-checkers for a day”), a community and intercultural day in a village of the territory, media production (“Make It, Don’t Fake It”) and a public presentation with Youthpass reflection. Around it: four months of preparation with four joint online sessions and a preparatory visit, and ten months of local application in which the participants run four local initiatives in their own communities.</w:t>
      </w:r>
    </w:p>
    <w:p>
      <w:pPr>
        <w:jc w:val="both"/>
      </w:pPr>
      <w:r>
        <w:rPr>
          <w:b/>
          <w:i w:val="0"/>
        </w:rPr>
        <w:t>Twenty young people aged 14–17</w:t>
      </w:r>
      <w:r>
        <w:rPr>
          <w:b w:val="0"/>
          <w:i w:val="0"/>
        </w:rPr>
        <w:t>, five from each of the four organisations, plus four group leaders and two facilitators — 26 people in total. They come from four peripheral communities: the rural mountain communes of the LAG territory in Cluj County (Romania), the İstanbul metropolitan periphery (Türkiye), inland Corsica (France) and inner Sardinia (Italy).</w:t>
      </w:r>
    </w:p>
    <w:p>
      <w:pPr>
        <w:jc w:val="both"/>
      </w:pPr>
      <w:r>
        <w:rPr>
          <w:b w:val="0"/>
          <w:i w:val="0"/>
        </w:rPr>
        <w:t xml:space="preserve">They share the profile this project is built for. Almost all of them use AI tools and social media every day, and for a large part of them social media </w:t>
      </w:r>
      <w:r>
        <w:rPr>
          <w:b w:val="0"/>
          <w:i/>
        </w:rPr>
        <w:t>is</w:t>
      </w:r>
      <w:r>
        <w:rPr>
          <w:b w:val="0"/>
          <w:i w:val="0"/>
        </w:rPr>
        <w:t xml:space="preserve"> the news; none of them has been taught how to check any of it. Their access to non-formal learning is thin and their access to international learning is close to nil: at least 15 of the 20 will be taking part in a European mobility for the first time, and in our territory 31.3% of young people aged 14–17 have never taken part in any non-formal education activity at all. At least 12 of the 20 face documented barriers — geographic (isolated mountain communes, two Mediterranean islands, a metropolitan periphery), economic, educational, linguistic or social. The group is built to be mixed in gender, in locality and, in the Romanian and island groups, in language.</w:t>
      </w:r>
    </w:p>
    <w:p>
      <w:pPr>
        <w:spacing w:after="200"/>
      </w:pPr>
      <w:r>
        <w:rPr>
          <w:b w:val="0"/>
          <w:i/>
          <w:color w:val="5A5A5A"/>
          <w:sz w:val="16"/>
        </w:rPr>
        <w:t>≈ 1,998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results and impact do you expect your project to have?</w:t>
            </w:r>
          </w:p>
        </w:tc>
      </w:tr>
    </w:tbl>
    <w:p>
      <w:pPr>
        <w:spacing w:after="0"/>
      </w:pPr>
    </w:p>
    <w:p>
      <w:pPr>
        <w:jc w:val="both"/>
      </w:pPr>
      <w:r>
        <w:rPr>
          <w:b/>
          <w:i w:val="0"/>
        </w:rPr>
        <w:t>For the participants.</w:t>
      </w:r>
      <w:r>
        <w:rPr>
          <w:b w:val="0"/>
          <w:i w:val="0"/>
        </w:rPr>
        <w:t xml:space="preserve"> A measured increase in verification competence, documented by the same practical test at the start and at the end and by an observation grid applied during the mobility. Four short media products debunking real local myths, made by the participants themselves. Twenty Youthpass certificates built through daily reflection rather than handed out at the door. And, for most of them, a first international experience — which at fifteen, arriving from a mountain commune or an inland island village, is its own learning.</w:t>
      </w:r>
    </w:p>
    <w:p>
      <w:pPr>
        <w:jc w:val="both"/>
      </w:pPr>
      <w:r>
        <w:rPr>
          <w:b/>
          <w:i w:val="0"/>
        </w:rPr>
        <w:t>For the communities.</w:t>
      </w:r>
      <w:r>
        <w:rPr>
          <w:b w:val="0"/>
          <w:i w:val="0"/>
        </w:rPr>
        <w:t xml:space="preserve"> Four local initiatives reaching at least 80 more young people, hosted in youth centres, libraries, community centres, the partner organisations’ own spaces and other public places young people can actually get to. And a “Digital Detectives” toolkit — worksheets, exercises, games and verification grids, tested during the exchange and then rewritten on the basis of what happened in the field — published free of charge and handed to the youth workers, librarians and community educators who work with these young people week to week.</w:t>
      </w:r>
    </w:p>
    <w:p>
      <w:pPr>
        <w:jc w:val="both"/>
      </w:pPr>
      <w:r>
        <w:rPr>
          <w:b/>
          <w:i w:val="0"/>
        </w:rPr>
        <w:t>For the organisations.</w:t>
      </w:r>
      <w:r>
        <w:rPr>
          <w:b w:val="0"/>
          <w:i w:val="0"/>
        </w:rPr>
        <w:t xml:space="preserve"> A working method that survives the project. The coordinator integrates it into the youth animation work it already runs across its 14 partner municipalities; the partners translate the toolkit and keep using it. Beyond that, the four organisations end up with something none of them has now: a shared, evidenced answer to a problem all four of their communities have, in a form other peripheral territories can pick up. The results are published on the Erasmus+ Project Results Platform.</w:t>
      </w:r>
    </w:p>
    <w:p>
      <w:pPr>
        <w:jc w:val="both"/>
      </w:pPr>
      <w:r>
        <w:rPr>
          <w:b/>
          <w:i w:val="0"/>
        </w:rPr>
        <w:t>What we do not claim.</w:t>
      </w:r>
      <w:r>
        <w:rPr>
          <w:b w:val="0"/>
          <w:i w:val="0"/>
        </w:rPr>
        <w:t xml:space="preserve"> Twenty participants will not move a county-level statistic, still less a national one. The contribution is exactly what it is: measurable change in twenty young people, documented extension to at least eighty more, and three instruments and one toolkit that stay in use in four organisations after the money stops.</w:t>
      </w:r>
    </w:p>
    <w:p>
      <w:pPr>
        <w:spacing w:after="200"/>
      </w:pPr>
      <w:r>
        <w:rPr>
          <w:b w:val="0"/>
          <w:i/>
          <w:color w:val="5A5A5A"/>
          <w:sz w:val="16"/>
        </w:rPr>
        <w:t>≈ 1,943 characters (assumed form limit 5,000 — within limit)</w:t>
      </w:r>
    </w:p>
    <w:p>
      <w:pPr>
        <w:pStyle w:val="Heading3"/>
      </w:pPr>
      <w:r>
        <w:t>Summary of participating organisations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2"/>
        <w:gridCol w:w="1882"/>
        <w:gridCol w:w="1882"/>
        <w:gridCol w:w="1882"/>
        <w:gridCol w:w="1882"/>
      </w:tblGrid>
      <w:tr>
        <w:tc>
          <w:tcPr>
            <w:tcW w:type="dxa" w:w="454"/>
            <w:shd w:val="clear" w:color="auto" w:fill="E8EEF7"/>
          </w:tcPr>
          <w:p>
            <w:pPr>
              <w:spacing w:before="40" w:after="40"/>
            </w:pPr>
            <w:r/>
            <w:r>
              <w:rPr>
                <w:b/>
                <w:i w:val="0"/>
                <w:color w:val="003D82"/>
                <w:sz w:val="19"/>
              </w:rPr>
              <w:t>#</w:t>
            </w:r>
          </w:p>
        </w:tc>
        <w:tc>
          <w:tcPr>
            <w:tcW w:type="dxa" w:w="3175"/>
            <w:shd w:val="clear" w:color="auto" w:fill="E8EEF7"/>
          </w:tcPr>
          <w:p>
            <w:pPr>
              <w:spacing w:before="40" w:after="40"/>
            </w:pPr>
            <w:r/>
            <w:r>
              <w:rPr>
                <w:b/>
                <w:i w:val="0"/>
                <w:color w:val="003D82"/>
                <w:sz w:val="19"/>
              </w:rPr>
              <w:t>Organisation</w:t>
            </w:r>
          </w:p>
        </w:tc>
        <w:tc>
          <w:tcPr>
            <w:tcW w:type="dxa" w:w="1247"/>
            <w:shd w:val="clear" w:color="auto" w:fill="E8EEF7"/>
          </w:tcPr>
          <w:p>
            <w:pPr>
              <w:spacing w:before="40" w:after="40"/>
            </w:pPr>
            <w:r/>
            <w:r>
              <w:rPr>
                <w:b/>
                <w:i w:val="0"/>
                <w:color w:val="003D82"/>
                <w:sz w:val="19"/>
              </w:rPr>
              <w:t>OID</w:t>
            </w:r>
          </w:p>
        </w:tc>
        <w:tc>
          <w:tcPr>
            <w:tcW w:type="dxa" w:w="1020"/>
            <w:shd w:val="clear" w:color="auto" w:fill="E8EEF7"/>
          </w:tcPr>
          <w:p>
            <w:pPr>
              <w:spacing w:before="40" w:after="40"/>
            </w:pPr>
            <w:r/>
            <w:r>
              <w:rPr>
                <w:b/>
                <w:i w:val="0"/>
                <w:color w:val="003D82"/>
                <w:sz w:val="19"/>
              </w:rPr>
              <w:t>Country</w:t>
            </w:r>
          </w:p>
        </w:tc>
        <w:tc>
          <w:tcPr>
            <w:tcW w:type="dxa" w:w="3515"/>
            <w:shd w:val="clear" w:color="auto" w:fill="E8EEF7"/>
          </w:tcPr>
          <w:p>
            <w:pPr>
              <w:spacing w:before="40" w:after="40"/>
            </w:pPr>
            <w:r/>
            <w:r>
              <w:rPr>
                <w:b/>
                <w:i w:val="0"/>
                <w:color w:val="003D82"/>
                <w:sz w:val="19"/>
              </w:rPr>
              <w:t>Role</w:t>
            </w:r>
          </w:p>
        </w:tc>
      </w:tr>
      <w:tr>
        <w:tc>
          <w:tcPr>
            <w:tcW w:type="dxa" w:w="454"/>
          </w:tcPr>
          <w:p>
            <w:pPr>
              <w:spacing w:before="40" w:after="40"/>
            </w:pPr>
            <w:r/>
            <w:r>
              <w:rPr>
                <w:b w:val="0"/>
                <w:i w:val="0"/>
                <w:sz w:val="19"/>
              </w:rPr>
              <w:t>1</w:t>
            </w:r>
          </w:p>
        </w:tc>
        <w:tc>
          <w:tcPr>
            <w:tcW w:type="dxa" w:w="3175"/>
          </w:tcPr>
          <w:p>
            <w:pPr>
              <w:spacing w:before="40" w:after="40"/>
            </w:pPr>
            <w:r/>
            <w:r>
              <w:rPr>
                <w:b w:val="0"/>
                <w:i w:val="0"/>
                <w:sz w:val="19"/>
              </w:rPr>
              <w:t>ASOCIAȚIA GRUPUL DE ACȚIUNE LOCALĂ NAPOCA POROLISSUM</w:t>
            </w:r>
          </w:p>
        </w:tc>
        <w:tc>
          <w:tcPr>
            <w:tcW w:type="dxa" w:w="1247"/>
          </w:tcPr>
          <w:p>
            <w:pPr>
              <w:spacing w:before="40" w:after="40"/>
            </w:pPr>
            <w:r/>
            <w:r>
              <w:rPr>
                <w:b w:val="0"/>
                <w:i w:val="0"/>
                <w:sz w:val="19"/>
              </w:rPr>
              <w:t>E10181755</w:t>
            </w:r>
          </w:p>
        </w:tc>
        <w:tc>
          <w:tcPr>
            <w:tcW w:type="dxa" w:w="1020"/>
          </w:tcPr>
          <w:p>
            <w:pPr>
              <w:spacing w:before="40" w:after="40"/>
            </w:pPr>
            <w:r/>
            <w:r>
              <w:rPr>
                <w:b w:val="0"/>
                <w:i w:val="0"/>
                <w:sz w:val="19"/>
              </w:rPr>
              <w:t>Romania</w:t>
            </w:r>
          </w:p>
        </w:tc>
        <w:tc>
          <w:tcPr>
            <w:tcW w:type="dxa" w:w="3515"/>
          </w:tcPr>
          <w:p>
            <w:pPr>
              <w:spacing w:before="40" w:after="40"/>
            </w:pPr>
            <w:r/>
            <w:r>
              <w:rPr>
                <w:b w:val="0"/>
                <w:i w:val="0"/>
                <w:sz w:val="19"/>
              </w:rPr>
              <w:t>Applicant, coordinator, hosting organisation and sending organisation</w:t>
            </w:r>
          </w:p>
        </w:tc>
      </w:tr>
      <w:tr>
        <w:tc>
          <w:tcPr>
            <w:tcW w:type="dxa" w:w="454"/>
          </w:tcPr>
          <w:p>
            <w:pPr>
              <w:spacing w:before="40" w:after="40"/>
            </w:pPr>
            <w:r/>
            <w:r>
              <w:rPr>
                <w:b w:val="0"/>
                <w:i w:val="0"/>
                <w:sz w:val="19"/>
              </w:rPr>
              <w:t>2</w:t>
            </w:r>
          </w:p>
        </w:tc>
        <w:tc>
          <w:tcPr>
            <w:tcW w:type="dxa" w:w="3175"/>
          </w:tcPr>
          <w:p>
            <w:pPr>
              <w:spacing w:before="40" w:after="40"/>
            </w:pPr>
            <w:r/>
            <w:r>
              <w:rPr>
                <w:b w:val="0"/>
                <w:i w:val="0"/>
                <w:sz w:val="19"/>
              </w:rPr>
              <w:t>SINIRLARI AŞAN GENÇLIK DERNEĞI (YOBBA — Youth Beyond Borders Association)</w:t>
            </w:r>
          </w:p>
        </w:tc>
        <w:tc>
          <w:tcPr>
            <w:tcW w:type="dxa" w:w="1247"/>
          </w:tcPr>
          <w:p>
            <w:pPr>
              <w:spacing w:before="40" w:after="40"/>
            </w:pPr>
            <w:r/>
            <w:r>
              <w:rPr>
                <w:b w:val="0"/>
                <w:i w:val="0"/>
                <w:sz w:val="19"/>
              </w:rPr>
              <w:t>E10094576</w:t>
            </w:r>
          </w:p>
        </w:tc>
        <w:tc>
          <w:tcPr>
            <w:tcW w:type="dxa" w:w="1020"/>
          </w:tcPr>
          <w:p>
            <w:pPr>
              <w:spacing w:before="40" w:after="40"/>
            </w:pPr>
            <w:r/>
            <w:r>
              <w:rPr>
                <w:b w:val="0"/>
                <w:i w:val="0"/>
                <w:sz w:val="19"/>
              </w:rPr>
              <w:t>Türkiye</w:t>
            </w:r>
          </w:p>
        </w:tc>
        <w:tc>
          <w:tcPr>
            <w:tcW w:type="dxa" w:w="3515"/>
          </w:tcPr>
          <w:p>
            <w:pPr>
              <w:spacing w:before="40" w:after="40"/>
            </w:pPr>
            <w:r/>
            <w:r>
              <w:rPr>
                <w:b w:val="0"/>
                <w:i w:val="0"/>
                <w:sz w:val="19"/>
              </w:rPr>
              <w:t>Sending organisation; thematic lead for media production and AI-generated content; designates one of the two facilitators</w:t>
            </w:r>
          </w:p>
        </w:tc>
      </w:tr>
      <w:tr>
        <w:tc>
          <w:tcPr>
            <w:tcW w:type="dxa" w:w="454"/>
          </w:tcPr>
          <w:p>
            <w:pPr>
              <w:spacing w:before="40" w:after="40"/>
            </w:pPr>
            <w:r/>
            <w:r>
              <w:rPr>
                <w:b w:val="0"/>
                <w:i w:val="0"/>
                <w:sz w:val="19"/>
              </w:rPr>
              <w:t>3</w:t>
            </w:r>
          </w:p>
        </w:tc>
        <w:tc>
          <w:tcPr>
            <w:tcW w:type="dxa" w:w="3175"/>
          </w:tcPr>
          <w:p>
            <w:pPr>
              <w:spacing w:before="40" w:after="40"/>
            </w:pPr>
            <w:r/>
            <w:r>
              <w:rPr>
                <w:b w:val="0"/>
                <w:i w:val="0"/>
                <w:sz w:val="19"/>
              </w:rPr>
              <w:t>[TO CONFIRM — partner in Corsica]</w:t>
            </w:r>
          </w:p>
        </w:tc>
        <w:tc>
          <w:tcPr>
            <w:tcW w:type="dxa" w:w="1247"/>
          </w:tcPr>
          <w:p>
            <w:pPr>
              <w:spacing w:before="40" w:after="40"/>
            </w:pPr>
            <w:r/>
            <w:r>
              <w:rPr>
                <w:b w:val="0"/>
                <w:i w:val="0"/>
                <w:sz w:val="19"/>
              </w:rPr>
              <w:t>[TO CONFIRM]</w:t>
            </w:r>
          </w:p>
        </w:tc>
        <w:tc>
          <w:tcPr>
            <w:tcW w:type="dxa" w:w="1020"/>
          </w:tcPr>
          <w:p>
            <w:pPr>
              <w:spacing w:before="40" w:after="40"/>
            </w:pPr>
            <w:r/>
            <w:r>
              <w:rPr>
                <w:b w:val="0"/>
                <w:i w:val="0"/>
                <w:sz w:val="19"/>
              </w:rPr>
              <w:t>France</w:t>
            </w:r>
          </w:p>
        </w:tc>
        <w:tc>
          <w:tcPr>
            <w:tcW w:type="dxa" w:w="3515"/>
          </w:tcPr>
          <w:p>
            <w:pPr>
              <w:spacing w:before="40" w:after="40"/>
            </w:pPr>
            <w:r/>
            <w:r>
              <w:rPr>
                <w:b w:val="0"/>
                <w:i w:val="0"/>
                <w:sz w:val="19"/>
              </w:rPr>
              <w:t>Sending organisation; thematic lead for insularity and minority-language information</w:t>
            </w:r>
          </w:p>
        </w:tc>
      </w:tr>
      <w:tr>
        <w:tc>
          <w:tcPr>
            <w:tcW w:type="dxa" w:w="454"/>
          </w:tcPr>
          <w:p>
            <w:pPr>
              <w:spacing w:before="40" w:after="40"/>
            </w:pPr>
            <w:r/>
            <w:r>
              <w:rPr>
                <w:b w:val="0"/>
                <w:i w:val="0"/>
                <w:sz w:val="19"/>
              </w:rPr>
              <w:t>4</w:t>
            </w:r>
          </w:p>
        </w:tc>
        <w:tc>
          <w:tcPr>
            <w:tcW w:type="dxa" w:w="3175"/>
          </w:tcPr>
          <w:p>
            <w:pPr>
              <w:spacing w:before="40" w:after="40"/>
            </w:pPr>
            <w:r/>
            <w:r>
              <w:rPr>
                <w:b w:val="0"/>
                <w:i w:val="0"/>
                <w:sz w:val="19"/>
              </w:rPr>
              <w:t>[TO CONFIRM — partner in Sardinia]</w:t>
            </w:r>
          </w:p>
        </w:tc>
        <w:tc>
          <w:tcPr>
            <w:tcW w:type="dxa" w:w="1247"/>
          </w:tcPr>
          <w:p>
            <w:pPr>
              <w:spacing w:before="40" w:after="40"/>
            </w:pPr>
            <w:r/>
            <w:r>
              <w:rPr>
                <w:b w:val="0"/>
                <w:i w:val="0"/>
                <w:sz w:val="19"/>
              </w:rPr>
              <w:t>[TO CONFIRM]</w:t>
            </w:r>
          </w:p>
        </w:tc>
        <w:tc>
          <w:tcPr>
            <w:tcW w:type="dxa" w:w="1020"/>
          </w:tcPr>
          <w:p>
            <w:pPr>
              <w:spacing w:before="40" w:after="40"/>
            </w:pPr>
            <w:r/>
            <w:r>
              <w:rPr>
                <w:b w:val="0"/>
                <w:i w:val="0"/>
                <w:sz w:val="19"/>
              </w:rPr>
              <w:t>Italy</w:t>
            </w:r>
          </w:p>
        </w:tc>
        <w:tc>
          <w:tcPr>
            <w:tcW w:type="dxa" w:w="3515"/>
          </w:tcPr>
          <w:p>
            <w:pPr>
              <w:spacing w:before="40" w:after="40"/>
            </w:pPr>
            <w:r/>
            <w:r>
              <w:rPr>
                <w:b w:val="0"/>
                <w:i w:val="0"/>
                <w:sz w:val="19"/>
              </w:rPr>
              <w:t>Sending organisation; thematic lead for community dialogue and local follow-up methodology</w:t>
            </w:r>
          </w:p>
        </w:tc>
      </w:tr>
    </w:tbl>
    <w:p>
      <w:pPr>
        <w:spacing w:after="0"/>
      </w:pPr>
    </w:p>
    <w:p>
      <w:pPr>
        <w:pStyle w:val="Heading3"/>
      </w:pPr>
      <w:r>
        <w:t>Summary of activities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9"/>
        <w:gridCol w:w="1569"/>
        <w:gridCol w:w="1569"/>
        <w:gridCol w:w="1569"/>
        <w:gridCol w:w="1569"/>
        <w:gridCol w:w="1569"/>
      </w:tblGrid>
      <w:tr>
        <w:tc>
          <w:tcPr>
            <w:tcW w:type="dxa" w:w="907"/>
            <w:shd w:val="clear" w:color="auto" w:fill="E8EEF7"/>
          </w:tcPr>
          <w:p>
            <w:pPr>
              <w:spacing w:before="40" w:after="40"/>
            </w:pPr>
            <w:r/>
            <w:r>
              <w:rPr>
                <w:b/>
                <w:i w:val="0"/>
                <w:color w:val="003D82"/>
                <w:sz w:val="19"/>
              </w:rPr>
              <w:t>Id.</w:t>
            </w:r>
          </w:p>
        </w:tc>
        <w:tc>
          <w:tcPr>
            <w:tcW w:type="dxa" w:w="1587"/>
            <w:shd w:val="clear" w:color="auto" w:fill="E8EEF7"/>
          </w:tcPr>
          <w:p>
            <w:pPr>
              <w:spacing w:before="40" w:after="40"/>
            </w:pPr>
            <w:r/>
            <w:r>
              <w:rPr>
                <w:b/>
                <w:i w:val="0"/>
                <w:color w:val="003D82"/>
                <w:sz w:val="19"/>
              </w:rPr>
              <w:t>Activity Type</w:t>
            </w:r>
          </w:p>
        </w:tc>
        <w:tc>
          <w:tcPr>
            <w:tcW w:type="dxa" w:w="3628"/>
            <w:shd w:val="clear" w:color="auto" w:fill="E8EEF7"/>
          </w:tcPr>
          <w:p>
            <w:pPr>
              <w:spacing w:before="40" w:after="40"/>
            </w:pPr>
            <w:r/>
            <w:r>
              <w:rPr>
                <w:b/>
                <w:i w:val="0"/>
                <w:color w:val="003D82"/>
                <w:sz w:val="19"/>
              </w:rPr>
              <w:t>Activity Title</w:t>
            </w:r>
          </w:p>
        </w:tc>
        <w:tc>
          <w:tcPr>
            <w:tcW w:type="dxa" w:w="1134"/>
            <w:shd w:val="clear" w:color="auto" w:fill="E8EEF7"/>
          </w:tcPr>
          <w:p>
            <w:pPr>
              <w:spacing w:before="40" w:after="40"/>
            </w:pPr>
            <w:r/>
            <w:r>
              <w:rPr>
                <w:b/>
                <w:i w:val="0"/>
                <w:color w:val="003D82"/>
                <w:sz w:val="19"/>
              </w:rPr>
              <w:t>Participants</w:t>
            </w:r>
          </w:p>
        </w:tc>
        <w:tc>
          <w:tcPr>
            <w:tcW w:type="dxa" w:w="907"/>
            <w:shd w:val="clear" w:color="auto" w:fill="E8EEF7"/>
          </w:tcPr>
          <w:p>
            <w:pPr>
              <w:spacing w:before="40" w:after="40"/>
            </w:pPr>
            <w:r/>
            <w:r>
              <w:rPr>
                <w:b/>
                <w:i w:val="0"/>
                <w:color w:val="003D82"/>
                <w:sz w:val="19"/>
              </w:rPr>
              <w:t>Persons</w:t>
            </w:r>
          </w:p>
        </w:tc>
        <w:tc>
          <w:tcPr>
            <w:tcW w:type="dxa" w:w="1247"/>
            <w:shd w:val="clear" w:color="auto" w:fill="E8EEF7"/>
          </w:tcPr>
          <w:p>
            <w:pPr>
              <w:spacing w:before="40" w:after="40"/>
            </w:pPr>
            <w:r/>
            <w:r>
              <w:rPr>
                <w:b/>
                <w:i w:val="0"/>
                <w:color w:val="003D82"/>
                <w:sz w:val="19"/>
              </w:rPr>
              <w:t>Total grant (EUR)</w:t>
            </w:r>
          </w:p>
        </w:tc>
      </w:tr>
      <w:tr>
        <w:tc>
          <w:tcPr>
            <w:tcW w:type="dxa" w:w="907"/>
          </w:tcPr>
          <w:p>
            <w:pPr>
              <w:spacing w:before="40" w:after="40"/>
            </w:pPr>
            <w:r/>
            <w:r>
              <w:rPr>
                <w:b w:val="0"/>
                <w:i w:val="0"/>
                <w:sz w:val="19"/>
              </w:rPr>
              <w:t>YEX01</w:t>
            </w:r>
          </w:p>
        </w:tc>
        <w:tc>
          <w:tcPr>
            <w:tcW w:type="dxa" w:w="1587"/>
          </w:tcPr>
          <w:p>
            <w:pPr>
              <w:spacing w:before="40" w:after="40"/>
            </w:pPr>
            <w:r/>
            <w:r>
              <w:rPr>
                <w:b w:val="0"/>
                <w:i w:val="0"/>
                <w:sz w:val="19"/>
              </w:rPr>
              <w:t>Youth exchanges</w:t>
            </w:r>
          </w:p>
        </w:tc>
        <w:tc>
          <w:tcPr>
            <w:tcW w:type="dxa" w:w="3628"/>
          </w:tcPr>
          <w:p>
            <w:pPr>
              <w:spacing w:before="40" w:after="40"/>
            </w:pPr>
            <w:r/>
            <w:r>
              <w:rPr>
                <w:b w:val="0"/>
                <w:i w:val="0"/>
                <w:sz w:val="19"/>
              </w:rPr>
              <w:t>VERIFAI: Young Detectives Against Digital Disinformation</w:t>
            </w:r>
          </w:p>
        </w:tc>
        <w:tc>
          <w:tcPr>
            <w:tcW w:type="dxa" w:w="1134"/>
          </w:tcPr>
          <w:p>
            <w:pPr>
              <w:spacing w:before="40" w:after="40"/>
            </w:pPr>
            <w:r/>
            <w:r>
              <w:rPr>
                <w:b w:val="0"/>
                <w:i w:val="0"/>
                <w:sz w:val="19"/>
              </w:rPr>
              <w:t>20</w:t>
            </w:r>
          </w:p>
        </w:tc>
        <w:tc>
          <w:tcPr>
            <w:tcW w:type="dxa" w:w="907"/>
          </w:tcPr>
          <w:p>
            <w:pPr>
              <w:spacing w:before="40" w:after="40"/>
            </w:pPr>
            <w:r/>
            <w:r>
              <w:rPr>
                <w:b w:val="0"/>
                <w:i w:val="0"/>
                <w:sz w:val="19"/>
              </w:rPr>
              <w:t>26</w:t>
            </w:r>
          </w:p>
        </w:tc>
        <w:tc>
          <w:tcPr>
            <w:tcW w:type="dxa" w:w="1247"/>
          </w:tcPr>
          <w:p>
            <w:pPr>
              <w:spacing w:before="40" w:after="40"/>
            </w:pPr>
            <w:r/>
            <w:r>
              <w:rPr>
                <w:b w:val="0"/>
                <w:i w:val="0"/>
                <w:sz w:val="19"/>
              </w:rPr>
              <w:t>26,735.00</w:t>
            </w:r>
          </w:p>
        </w:tc>
      </w:tr>
      <w:tr>
        <w:tc>
          <w:tcPr>
            <w:tcW w:type="dxa" w:w="907"/>
          </w:tcPr>
          <w:p>
            <w:pPr>
              <w:spacing w:before="40" w:after="40"/>
            </w:pPr>
            <w:r/>
          </w:p>
        </w:tc>
        <w:tc>
          <w:tcPr>
            <w:tcW w:type="dxa" w:w="1587"/>
          </w:tcPr>
          <w:p>
            <w:pPr>
              <w:spacing w:before="40" w:after="40"/>
            </w:pPr>
            <w:r/>
          </w:p>
        </w:tc>
        <w:tc>
          <w:tcPr>
            <w:tcW w:type="dxa" w:w="3628"/>
          </w:tcPr>
          <w:p>
            <w:pPr>
              <w:spacing w:before="40" w:after="40"/>
            </w:pPr>
            <w:r/>
            <w:r>
              <w:rPr>
                <w:b/>
                <w:i w:val="0"/>
                <w:sz w:val="19"/>
              </w:rPr>
              <w:t>Total</w:t>
            </w:r>
          </w:p>
        </w:tc>
        <w:tc>
          <w:tcPr>
            <w:tcW w:type="dxa" w:w="1134"/>
          </w:tcPr>
          <w:p>
            <w:pPr>
              <w:spacing w:before="40" w:after="40"/>
            </w:pPr>
            <w:r/>
            <w:r>
              <w:rPr>
                <w:b/>
                <w:i w:val="0"/>
                <w:sz w:val="19"/>
              </w:rPr>
              <w:t>20</w:t>
            </w:r>
          </w:p>
        </w:tc>
        <w:tc>
          <w:tcPr>
            <w:tcW w:type="dxa" w:w="907"/>
          </w:tcPr>
          <w:p>
            <w:pPr>
              <w:spacing w:before="40" w:after="40"/>
            </w:pPr>
            <w:r/>
            <w:r>
              <w:rPr>
                <w:b/>
                <w:i w:val="0"/>
                <w:sz w:val="19"/>
              </w:rPr>
              <w:t>26</w:t>
            </w:r>
          </w:p>
        </w:tc>
        <w:tc>
          <w:tcPr>
            <w:tcW w:type="dxa" w:w="1247"/>
          </w:tcPr>
          <w:p>
            <w:pPr>
              <w:spacing w:before="40" w:after="40"/>
            </w:pPr>
            <w:r/>
            <w:r>
              <w:rPr>
                <w:b/>
                <w:i w:val="0"/>
                <w:sz w:val="19"/>
              </w:rPr>
              <w:t>26,735.00</w:t>
            </w:r>
          </w:p>
        </w:tc>
      </w:tr>
    </w:tbl>
    <w:p>
      <w:pPr>
        <w:spacing w:after="0"/>
      </w:pPr>
    </w:p>
    <w:p>
      <w:r>
        <w:br w:type="page"/>
      </w:r>
    </w:p>
    <w:p>
      <w:pPr>
        <w:pStyle w:val="Heading1"/>
      </w:pPr>
      <w:r>
        <w:t>4. Project budget</w:t>
      </w:r>
    </w:p>
    <w:p>
      <w:pPr>
        <w:spacing w:after="160"/>
      </w:pPr>
      <w:r>
        <w:rPr>
          <w:b w:val="0"/>
          <w:i/>
          <w:color w:val="5A5A5A"/>
          <w:sz w:val="17"/>
        </w:rPr>
        <w:t>Indicative figures, built on the 2026 Programme Guide unit costs. The final amounts are produced by the form itself once the distance calculator has been run for every place of origin. [TO CONFIRM: distances, once the partners’ departure cities are known.]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494"/>
            <w:shd w:val="clear" w:color="auto" w:fill="E8EEF7"/>
          </w:tcPr>
          <w:p>
            <w:pPr>
              <w:spacing w:before="40" w:after="40"/>
            </w:pPr>
            <w:r/>
            <w:r>
              <w:rPr>
                <w:b/>
                <w:i w:val="0"/>
                <w:color w:val="003D82"/>
                <w:sz w:val="19"/>
              </w:rPr>
              <w:t>Budget item</w:t>
            </w:r>
          </w:p>
        </w:tc>
        <w:tc>
          <w:tcPr>
            <w:tcW w:type="dxa" w:w="1247"/>
            <w:shd w:val="clear" w:color="auto" w:fill="E8EEF7"/>
          </w:tcPr>
          <w:p>
            <w:pPr>
              <w:spacing w:before="40" w:after="40"/>
            </w:pPr>
            <w:r/>
            <w:r>
              <w:rPr>
                <w:b/>
                <w:i w:val="0"/>
                <w:color w:val="003D82"/>
                <w:sz w:val="19"/>
              </w:rPr>
              <w:t>Grant (EUR)</w:t>
            </w:r>
          </w:p>
        </w:tc>
        <w:tc>
          <w:tcPr>
            <w:tcW w:type="dxa" w:w="5669"/>
            <w:shd w:val="clear" w:color="auto" w:fill="E8EEF7"/>
          </w:tcPr>
          <w:p>
            <w:pPr>
              <w:spacing w:before="40" w:after="40"/>
            </w:pPr>
            <w:r/>
            <w:r>
              <w:rPr>
                <w:b/>
                <w:i w:val="0"/>
                <w:color w:val="003D82"/>
                <w:sz w:val="19"/>
              </w:rPr>
              <w:t>Basis of calculation</w:t>
            </w:r>
          </w:p>
        </w:tc>
      </w:tr>
      <w:tr>
        <w:tc>
          <w:tcPr>
            <w:tcW w:type="dxa" w:w="2494"/>
          </w:tcPr>
          <w:p>
            <w:pPr>
              <w:spacing w:before="40" w:after="40"/>
            </w:pPr>
            <w:r/>
            <w:r>
              <w:rPr>
                <w:b w:val="0"/>
                <w:i w:val="0"/>
                <w:sz w:val="19"/>
              </w:rPr>
              <w:t>Organisational support</w:t>
            </w:r>
          </w:p>
        </w:tc>
        <w:tc>
          <w:tcPr>
            <w:tcW w:type="dxa" w:w="1247"/>
          </w:tcPr>
          <w:p>
            <w:pPr>
              <w:spacing w:before="40" w:after="40"/>
            </w:pPr>
            <w:r/>
            <w:r>
              <w:rPr>
                <w:b w:val="0"/>
                <w:i w:val="0"/>
                <w:sz w:val="19"/>
              </w:rPr>
              <w:t>2,500.00</w:t>
            </w:r>
          </w:p>
        </w:tc>
        <w:tc>
          <w:tcPr>
            <w:tcW w:type="dxa" w:w="5669"/>
          </w:tcPr>
          <w:p>
            <w:pPr>
              <w:spacing w:before="40" w:after="40"/>
            </w:pPr>
            <w:r/>
            <w:r>
              <w:rPr>
                <w:b w:val="0"/>
                <w:i w:val="0"/>
                <w:sz w:val="19"/>
              </w:rPr>
              <w:t>125 EUR × 20 participants</w:t>
            </w:r>
          </w:p>
        </w:tc>
      </w:tr>
      <w:tr>
        <w:tc>
          <w:tcPr>
            <w:tcW w:type="dxa" w:w="2494"/>
          </w:tcPr>
          <w:p>
            <w:pPr>
              <w:spacing w:before="40" w:after="40"/>
            </w:pPr>
            <w:r/>
            <w:r>
              <w:rPr>
                <w:b w:val="0"/>
                <w:i w:val="0"/>
                <w:sz w:val="19"/>
              </w:rPr>
              <w:t>Travel (green travel)</w:t>
            </w:r>
          </w:p>
        </w:tc>
        <w:tc>
          <w:tcPr>
            <w:tcW w:type="dxa" w:w="1247"/>
          </w:tcPr>
          <w:p>
            <w:pPr>
              <w:spacing w:before="40" w:after="40"/>
            </w:pPr>
            <w:r/>
            <w:r>
              <w:rPr>
                <w:b w:val="0"/>
                <w:i w:val="0"/>
                <w:sz w:val="19"/>
              </w:rPr>
              <w:t>8,315.00</w:t>
            </w:r>
          </w:p>
        </w:tc>
        <w:tc>
          <w:tcPr>
            <w:tcW w:type="dxa" w:w="5669"/>
          </w:tcPr>
          <w:p>
            <w:pPr>
              <w:spacing w:before="40" w:after="40"/>
            </w:pPr>
            <w:r/>
            <w:r>
              <w:rPr>
                <w:b w:val="0"/>
                <w:i w:val="0"/>
                <w:sz w:val="19"/>
              </w:rPr>
              <w:t>Türkiye 7 persons and Romania 7 persons (each group of 5 participants + 1 group leader, plus one facilitator in each); Corsica and Sardinia 6 persons each.</w:t>
            </w:r>
          </w:p>
          <w:p>
            <w:pPr>
              <w:spacing w:before="0" w:after="40"/>
            </w:pPr>
            <w:r>
              <w:rPr>
                <w:b w:val="0"/>
                <w:i w:val="0"/>
                <w:sz w:val="19"/>
              </w:rPr>
              <w:t>Türkiye, Corsica, Sardinia: 19 persons × 417 EUR (band 500–1,999 km, green rate). Romania: 7 persons × 56 EUR (band 10–99 km, green rate)</w:t>
            </w:r>
          </w:p>
        </w:tc>
      </w:tr>
      <w:tr>
        <w:tc>
          <w:tcPr>
            <w:tcW w:type="dxa" w:w="2494"/>
          </w:tcPr>
          <w:p>
            <w:pPr>
              <w:spacing w:before="40" w:after="40"/>
            </w:pPr>
            <w:r/>
            <w:r>
              <w:rPr>
                <w:b w:val="0"/>
                <w:i w:val="0"/>
                <w:sz w:val="19"/>
              </w:rPr>
              <w:t>Individual support</w:t>
            </w:r>
          </w:p>
        </w:tc>
        <w:tc>
          <w:tcPr>
            <w:tcW w:type="dxa" w:w="1247"/>
          </w:tcPr>
          <w:p>
            <w:pPr>
              <w:spacing w:before="40" w:after="40"/>
            </w:pPr>
            <w:r/>
            <w:r>
              <w:rPr>
                <w:b w:val="0"/>
                <w:i w:val="0"/>
                <w:sz w:val="19"/>
              </w:rPr>
              <w:t>12,420.00</w:t>
            </w:r>
          </w:p>
        </w:tc>
        <w:tc>
          <w:tcPr>
            <w:tcW w:type="dxa" w:w="5669"/>
          </w:tcPr>
          <w:p>
            <w:pPr>
              <w:spacing w:before="40" w:after="40"/>
            </w:pPr>
            <w:r/>
            <w:r>
              <w:rPr>
                <w:b w:val="0"/>
                <w:i w:val="0"/>
                <w:sz w:val="19"/>
              </w:rPr>
              <w:t>26 persons × 9 days × 46 EUR, plus 18 persons × 2 additional green-travel days × 46 EUR</w:t>
            </w:r>
          </w:p>
        </w:tc>
      </w:tr>
      <w:tr>
        <w:tc>
          <w:tcPr>
            <w:tcW w:type="dxa" w:w="2494"/>
          </w:tcPr>
          <w:p>
            <w:pPr>
              <w:spacing w:before="40" w:after="40"/>
            </w:pPr>
            <w:r/>
            <w:r>
              <w:rPr>
                <w:b w:val="0"/>
                <w:i w:val="0"/>
                <w:sz w:val="19"/>
              </w:rPr>
              <w:t>Inclusion support for organisations</w:t>
            </w:r>
          </w:p>
        </w:tc>
        <w:tc>
          <w:tcPr>
            <w:tcW w:type="dxa" w:w="1247"/>
          </w:tcPr>
          <w:p>
            <w:pPr>
              <w:spacing w:before="40" w:after="40"/>
            </w:pPr>
            <w:r/>
            <w:r>
              <w:rPr>
                <w:b w:val="0"/>
                <w:i w:val="0"/>
                <w:sz w:val="19"/>
              </w:rPr>
              <w:t>1,500.00</w:t>
            </w:r>
          </w:p>
        </w:tc>
        <w:tc>
          <w:tcPr>
            <w:tcW w:type="dxa" w:w="5669"/>
          </w:tcPr>
          <w:p>
            <w:pPr>
              <w:spacing w:before="40" w:after="40"/>
            </w:pPr>
            <w:r/>
            <w:r>
              <w:rPr>
                <w:b w:val="0"/>
                <w:i w:val="0"/>
                <w:sz w:val="19"/>
              </w:rPr>
              <w:t>125 EUR × 12 participants with fewer opportunities</w:t>
            </w:r>
          </w:p>
        </w:tc>
      </w:tr>
      <w:tr>
        <w:tc>
          <w:tcPr>
            <w:tcW w:type="dxa" w:w="2494"/>
          </w:tcPr>
          <w:p>
            <w:pPr>
              <w:spacing w:before="40" w:after="40"/>
            </w:pPr>
            <w:r/>
            <w:r>
              <w:rPr>
                <w:b w:val="0"/>
                <w:i w:val="0"/>
                <w:sz w:val="19"/>
              </w:rPr>
              <w:t>Inclusion support for participants</w:t>
            </w:r>
          </w:p>
        </w:tc>
        <w:tc>
          <w:tcPr>
            <w:tcW w:type="dxa" w:w="1247"/>
          </w:tcPr>
          <w:p>
            <w:pPr>
              <w:spacing w:before="40" w:after="40"/>
            </w:pPr>
            <w:r/>
            <w:r>
              <w:rPr>
                <w:b w:val="0"/>
                <w:i w:val="0"/>
                <w:sz w:val="19"/>
              </w:rPr>
              <w:t>2,000.00</w:t>
            </w:r>
          </w:p>
        </w:tc>
        <w:tc>
          <w:tcPr>
            <w:tcW w:type="dxa" w:w="5669"/>
          </w:tcPr>
          <w:p>
            <w:pPr>
              <w:spacing w:before="40" w:after="40"/>
            </w:pPr>
            <w:r/>
            <w:r>
              <w:rPr>
                <w:b w:val="0"/>
                <w:i w:val="0"/>
                <w:sz w:val="19"/>
              </w:rPr>
              <w:t>Real costs. Requested on separate, dedicated lines — one per type of cost, never as a global category — and justified individually in the preparation section, as the National Call requires</w:t>
            </w:r>
          </w:p>
        </w:tc>
      </w:tr>
      <w:tr>
        <w:tc>
          <w:tcPr>
            <w:tcW w:type="dxa" w:w="2494"/>
          </w:tcPr>
          <w:p>
            <w:pPr>
              <w:spacing w:before="40" w:after="40"/>
            </w:pPr>
            <w:r/>
            <w:r>
              <w:rPr>
                <w:b w:val="0"/>
                <w:i w:val="0"/>
                <w:sz w:val="19"/>
              </w:rPr>
              <w:t>Preparatory visit</w:t>
            </w:r>
          </w:p>
        </w:tc>
        <w:tc>
          <w:tcPr>
            <w:tcW w:type="dxa" w:w="1247"/>
          </w:tcPr>
          <w:p>
            <w:pPr>
              <w:spacing w:before="40" w:after="40"/>
            </w:pPr>
            <w:r/>
            <w:r>
              <w:rPr>
                <w:b w:val="0"/>
                <w:i w:val="0"/>
                <w:sz w:val="19"/>
              </w:rPr>
              <w:t>4,760.00</w:t>
            </w:r>
          </w:p>
        </w:tc>
        <w:tc>
          <w:tcPr>
            <w:tcW w:type="dxa" w:w="5669"/>
          </w:tcPr>
          <w:p>
            <w:pPr>
              <w:spacing w:before="40" w:after="40"/>
            </w:pPr>
            <w:r/>
            <w:r>
              <w:rPr>
                <w:b w:val="0"/>
                <w:i w:val="0"/>
                <w:sz w:val="19"/>
              </w:rPr>
              <w:t>680 EUR × 7 persons: 2 from each of the 3 sending organisations, one of them a young person, plus 1 staff member of the coordinating organisation</w:t>
            </w:r>
          </w:p>
        </w:tc>
      </w:tr>
      <w:tr>
        <w:tc>
          <w:tcPr>
            <w:tcW w:type="dxa" w:w="2494"/>
          </w:tcPr>
          <w:p>
            <w:pPr>
              <w:spacing w:before="40" w:after="40"/>
            </w:pPr>
            <w:r/>
            <w:r>
              <w:rPr>
                <w:b/>
                <w:i w:val="0"/>
                <w:sz w:val="19"/>
              </w:rPr>
              <w:t>Total</w:t>
            </w:r>
          </w:p>
        </w:tc>
        <w:tc>
          <w:tcPr>
            <w:tcW w:type="dxa" w:w="1247"/>
          </w:tcPr>
          <w:p>
            <w:pPr>
              <w:spacing w:before="40" w:after="40"/>
            </w:pPr>
            <w:r/>
            <w:r>
              <w:rPr>
                <w:b/>
                <w:i w:val="0"/>
                <w:sz w:val="19"/>
              </w:rPr>
              <w:t>31,495.00</w:t>
            </w:r>
          </w:p>
        </w:tc>
        <w:tc>
          <w:tcPr>
            <w:tcW w:type="dxa" w:w="5669"/>
          </w:tcPr>
          <w:p>
            <w:pPr>
              <w:spacing w:before="40" w:after="40"/>
            </w:pPr>
            <w:r/>
            <w:r>
              <w:rPr>
                <w:b w:val="0"/>
                <w:i w:val="0"/>
                <w:sz w:val="19"/>
              </w:rPr>
              <w:t>Of which 26,735.00 EUR is the YEX01 activity grant and 4,760.00 EUR the preparatory visit</w:t>
            </w:r>
          </w:p>
        </w:tc>
      </w:tr>
    </w:tbl>
    <w:p>
      <w:pPr>
        <w:spacing w:after="0"/>
      </w:pPr>
    </w:p>
    <w:p>
      <w:pPr>
        <w:jc w:val="both"/>
      </w:pPr>
      <w:r>
        <w:rPr>
          <w:b/>
          <w:i w:val="0"/>
        </w:rPr>
        <w:t>Three things the National Call requires us to get right, and how we do.</w:t>
      </w:r>
      <w:r>
        <w:rPr>
          <w:b w:val="0"/>
          <w:i w:val="0"/>
        </w:rPr>
        <w:t xml:space="preserve"> First, </w:t>
      </w:r>
      <w:r>
        <w:rPr>
          <w:b/>
          <w:i w:val="0"/>
        </w:rPr>
        <w:t>group leaders</w:t>
      </w:r>
      <w:r>
        <w:rPr>
          <w:b w:val="0"/>
          <w:i w:val="0"/>
        </w:rPr>
        <w:t xml:space="preserve">: the Call approves one group leader for every four young people. We request four group leaders for twenty participants — one per national group, below that ceiling — and we would in any case fall under the exception the Call makes for groups of minors and for national groups in which at least half of the young people face fewer opportunities. Both apply here: all twenty participants are minors, and at least 12 of the 20 face documented barriers. Second, </w:t>
      </w:r>
      <w:r>
        <w:rPr>
          <w:b/>
          <w:i w:val="0"/>
        </w:rPr>
        <w:t>inclusion costs at real cost</w:t>
      </w:r>
      <w:r>
        <w:rPr>
          <w:b w:val="0"/>
          <w:i w:val="0"/>
        </w:rPr>
        <w:t xml:space="preserve"> are requested line by line, each with its own justification and its own added value, not bundled. Third, </w:t>
      </w:r>
      <w:r>
        <w:rPr>
          <w:b/>
          <w:i w:val="0"/>
        </w:rPr>
        <w:t>no exaggerated requests</w:t>
      </w:r>
      <w:r>
        <w:rPr>
          <w:b w:val="0"/>
          <w:i w:val="0"/>
        </w:rPr>
        <w:t>: the preparatory visit is the only non-standard item, and the three reasons for it are stated in the logistics section rather than assumed.</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Are you planning to ask for any contributions from participants?</w:t>
            </w:r>
          </w:p>
        </w:tc>
      </w:tr>
    </w:tbl>
    <w:p>
      <w:pPr>
        <w:spacing w:after="0"/>
      </w:pPr>
    </w:p>
    <w:p>
      <w:pPr>
        <w:jc w:val="both"/>
      </w:pPr>
      <w:r>
        <w:rPr>
          <w:b w:val="0"/>
          <w:i w:val="0"/>
        </w:rPr>
        <w:t>No — and this is a decision, not an omission. In our survey, cost is the second barrier young people aged 14–17 name to taking part in a mobility (34.4%) and transport is the third (31.2%). A fee of any size would filter out precisely the young people this project exists for, and a family deciding whether to let a fourteen-year-old leave the country for nine days should not also be deciding whether they can afford it. The rule is written into the local call in all four countries from the day it is published: travel, accommodation, meals, insurance, materials and transport from the participant’s own front door are covered in full, and nothing is asked of the participant or the family at any point.</w:t>
      </w:r>
    </w:p>
    <w:p>
      <w:pPr>
        <w:spacing w:after="200"/>
      </w:pPr>
      <w:r>
        <w:rPr>
          <w:b w:val="0"/>
          <w:i/>
          <w:color w:val="5A5A5A"/>
          <w:sz w:val="16"/>
        </w:rPr>
        <w:t>≈ 706 characters (assumed form limit 2,000 — within limit)</w:t>
      </w:r>
    </w:p>
    <w:p>
      <w:r>
        <w:br w:type="page"/>
      </w:r>
    </w:p>
    <w:p>
      <w:pPr>
        <w:pStyle w:val="Heading1"/>
      </w:pPr>
      <w:r>
        <w:t>5. Participating organisations</w:t>
      </w:r>
    </w:p>
    <w:p>
      <w:pPr>
        <w:pStyle w:val="Heading2"/>
      </w:pPr>
      <w:r>
        <w:t>5.1 Applicant and coordinator — ASOCIAȚIA GRUPUL DE ACȚIUNE LOCALĂ NAPOCA POROLISSUM</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835"/>
            <w:shd w:val="clear" w:color="auto" w:fill="E8EEF7"/>
          </w:tcPr>
          <w:p>
            <w:pPr>
              <w:spacing w:before="40" w:after="40"/>
            </w:pPr>
            <w:r/>
            <w:r>
              <w:rPr>
                <w:b/>
                <w:i w:val="0"/>
                <w:color w:val="003D82"/>
                <w:sz w:val="19"/>
              </w:rPr>
              <w:t>Field</w:t>
            </w:r>
          </w:p>
        </w:tc>
        <w:tc>
          <w:tcPr>
            <w:tcW w:type="dxa" w:w="6576"/>
            <w:shd w:val="clear" w:color="auto" w:fill="E8EEF7"/>
          </w:tcPr>
          <w:p>
            <w:pPr>
              <w:spacing w:before="40" w:after="40"/>
            </w:pPr>
            <w:r/>
            <w:r>
              <w:rPr>
                <w:b/>
                <w:i w:val="0"/>
                <w:color w:val="003D82"/>
                <w:sz w:val="19"/>
              </w:rPr>
              <w:t>Entry</w:t>
            </w:r>
          </w:p>
        </w:tc>
      </w:tr>
      <w:tr>
        <w:tc>
          <w:tcPr>
            <w:tcW w:type="dxa" w:w="2835"/>
          </w:tcPr>
          <w:p>
            <w:pPr>
              <w:spacing w:before="40" w:after="40"/>
            </w:pPr>
            <w:r/>
            <w:r>
              <w:rPr>
                <w:b w:val="0"/>
                <w:i w:val="0"/>
                <w:sz w:val="19"/>
              </w:rPr>
              <w:t>Legal name</w:t>
            </w:r>
          </w:p>
        </w:tc>
        <w:tc>
          <w:tcPr>
            <w:tcW w:type="dxa" w:w="6576"/>
          </w:tcPr>
          <w:p>
            <w:pPr>
              <w:spacing w:before="40" w:after="40"/>
            </w:pPr>
            <w:r/>
            <w:r>
              <w:rPr>
                <w:b w:val="0"/>
                <w:i w:val="0"/>
                <w:sz w:val="19"/>
              </w:rPr>
              <w:t>ASOCIAȚIA GRUPUL DE ACȚIUNE LOCALĂ NAPOCA POROLISSUM</w:t>
            </w:r>
          </w:p>
        </w:tc>
      </w:tr>
      <w:tr>
        <w:tc>
          <w:tcPr>
            <w:tcW w:type="dxa" w:w="2835"/>
          </w:tcPr>
          <w:p>
            <w:pPr>
              <w:spacing w:before="40" w:after="40"/>
            </w:pPr>
            <w:r/>
            <w:r>
              <w:rPr>
                <w:b w:val="0"/>
                <w:i w:val="0"/>
                <w:sz w:val="19"/>
              </w:rPr>
              <w:t>Acronym</w:t>
            </w:r>
          </w:p>
        </w:tc>
        <w:tc>
          <w:tcPr>
            <w:tcW w:type="dxa" w:w="6576"/>
          </w:tcPr>
          <w:p>
            <w:pPr>
              <w:spacing w:before="40" w:after="40"/>
            </w:pPr>
            <w:r/>
            <w:r>
              <w:rPr>
                <w:b w:val="0"/>
                <w:i w:val="0"/>
                <w:sz w:val="19"/>
              </w:rPr>
              <w:t>LAG NAPOCA POROLISSUM</w:t>
            </w:r>
          </w:p>
        </w:tc>
      </w:tr>
      <w:tr>
        <w:tc>
          <w:tcPr>
            <w:tcW w:type="dxa" w:w="2835"/>
          </w:tcPr>
          <w:p>
            <w:pPr>
              <w:spacing w:before="40" w:after="40"/>
            </w:pPr>
            <w:r/>
            <w:r>
              <w:rPr>
                <w:b w:val="0"/>
                <w:i w:val="0"/>
                <w:sz w:val="19"/>
              </w:rPr>
              <w:t>OID / PIC</w:t>
            </w:r>
          </w:p>
        </w:tc>
        <w:tc>
          <w:tcPr>
            <w:tcW w:type="dxa" w:w="6576"/>
          </w:tcPr>
          <w:p>
            <w:pPr>
              <w:spacing w:before="40" w:after="40"/>
            </w:pPr>
            <w:r/>
            <w:r>
              <w:rPr>
                <w:b w:val="0"/>
                <w:i w:val="0"/>
                <w:sz w:val="19"/>
              </w:rPr>
              <w:t>E10181755 / 935151490</w:t>
            </w:r>
          </w:p>
        </w:tc>
      </w:tr>
      <w:tr>
        <w:tc>
          <w:tcPr>
            <w:tcW w:type="dxa" w:w="2835"/>
          </w:tcPr>
          <w:p>
            <w:pPr>
              <w:spacing w:before="40" w:after="40"/>
            </w:pPr>
            <w:r/>
            <w:r>
              <w:rPr>
                <w:b w:val="0"/>
                <w:i w:val="0"/>
                <w:sz w:val="19"/>
              </w:rPr>
              <w:t>Address</w:t>
            </w:r>
          </w:p>
        </w:tc>
        <w:tc>
          <w:tcPr>
            <w:tcW w:type="dxa" w:w="6576"/>
          </w:tcPr>
          <w:p>
            <w:pPr>
              <w:spacing w:before="40" w:after="40"/>
            </w:pPr>
            <w:r/>
            <w:r>
              <w:rPr>
                <w:b w:val="0"/>
                <w:i w:val="0"/>
                <w:sz w:val="19"/>
              </w:rPr>
              <w:t>Eroilor Street, Building I1, Gilău, 407310, Cluj County, Nord-Vest, Romania</w:t>
            </w:r>
          </w:p>
        </w:tc>
      </w:tr>
      <w:tr>
        <w:tc>
          <w:tcPr>
            <w:tcW w:type="dxa" w:w="2835"/>
          </w:tcPr>
          <w:p>
            <w:pPr>
              <w:spacing w:before="40" w:after="40"/>
            </w:pPr>
            <w:r/>
            <w:r>
              <w:rPr>
                <w:b w:val="0"/>
                <w:i w:val="0"/>
                <w:sz w:val="19"/>
              </w:rPr>
              <w:t>Is the organisation a public body?</w:t>
            </w:r>
          </w:p>
        </w:tc>
        <w:tc>
          <w:tcPr>
            <w:tcW w:type="dxa" w:w="6576"/>
          </w:tcPr>
          <w:p>
            <w:pPr>
              <w:spacing w:before="40" w:after="40"/>
            </w:pPr>
            <w:r/>
            <w:r>
              <w:rPr>
                <w:b w:val="0"/>
                <w:i w:val="0"/>
                <w:sz w:val="19"/>
              </w:rPr>
              <w:t>No</w:t>
            </w:r>
          </w:p>
        </w:tc>
      </w:tr>
      <w:tr>
        <w:tc>
          <w:tcPr>
            <w:tcW w:type="dxa" w:w="2835"/>
          </w:tcPr>
          <w:p>
            <w:pPr>
              <w:spacing w:before="40" w:after="40"/>
            </w:pPr>
            <w:r/>
            <w:r>
              <w:rPr>
                <w:b w:val="0"/>
                <w:i w:val="0"/>
                <w:sz w:val="19"/>
              </w:rPr>
              <w:t>Is the organisation a non-profit?</w:t>
            </w:r>
          </w:p>
        </w:tc>
        <w:tc>
          <w:tcPr>
            <w:tcW w:type="dxa" w:w="6576"/>
          </w:tcPr>
          <w:p>
            <w:pPr>
              <w:spacing w:before="40" w:after="40"/>
            </w:pPr>
            <w:r/>
            <w:r>
              <w:rPr>
                <w:b w:val="0"/>
                <w:i w:val="0"/>
                <w:sz w:val="19"/>
              </w:rPr>
              <w:t>Yes</w:t>
            </w:r>
          </w:p>
        </w:tc>
      </w:tr>
      <w:tr>
        <w:tc>
          <w:tcPr>
            <w:tcW w:type="dxa" w:w="2835"/>
          </w:tcPr>
          <w:p>
            <w:pPr>
              <w:spacing w:before="40" w:after="40"/>
            </w:pPr>
            <w:r/>
            <w:r>
              <w:rPr>
                <w:b w:val="0"/>
                <w:i w:val="0"/>
                <w:sz w:val="19"/>
              </w:rPr>
              <w:t>Legal representative</w:t>
            </w:r>
          </w:p>
        </w:tc>
        <w:tc>
          <w:tcPr>
            <w:tcW w:type="dxa" w:w="6576"/>
          </w:tcPr>
          <w:p>
            <w:pPr>
              <w:spacing w:before="40" w:after="40"/>
            </w:pPr>
            <w:r/>
            <w:r>
              <w:rPr>
                <w:b w:val="0"/>
                <w:i w:val="0"/>
                <w:sz w:val="19"/>
              </w:rPr>
              <w:t>Marius Gheorghe Dumitrescu, President</w:t>
            </w:r>
          </w:p>
        </w:tc>
      </w:tr>
      <w:tr>
        <w:tc>
          <w:tcPr>
            <w:tcW w:type="dxa" w:w="2835"/>
          </w:tcPr>
          <w:p>
            <w:pPr>
              <w:spacing w:before="40" w:after="40"/>
            </w:pPr>
            <w:r/>
            <w:r>
              <w:rPr>
                <w:b w:val="0"/>
                <w:i w:val="0"/>
                <w:sz w:val="19"/>
              </w:rPr>
              <w:t>Contact person</w:t>
            </w:r>
          </w:p>
        </w:tc>
        <w:tc>
          <w:tcPr>
            <w:tcW w:type="dxa" w:w="6576"/>
          </w:tcPr>
          <w:p>
            <w:pPr>
              <w:spacing w:before="40" w:after="40"/>
            </w:pPr>
            <w:r/>
            <w:r>
              <w:rPr>
                <w:b w:val="0"/>
                <w:i w:val="0"/>
                <w:sz w:val="19"/>
              </w:rPr>
              <w:t>Alina Ioana Baba, Manager — manager@napocaporolissum.ro</w:t>
            </w:r>
          </w:p>
        </w:tc>
      </w:tr>
      <w:tr>
        <w:tc>
          <w:tcPr>
            <w:tcW w:type="dxa" w:w="2835"/>
          </w:tcPr>
          <w:p>
            <w:pPr>
              <w:spacing w:before="40" w:after="40"/>
            </w:pPr>
            <w:r/>
            <w:r>
              <w:rPr>
                <w:b w:val="0"/>
                <w:i w:val="0"/>
                <w:sz w:val="19"/>
              </w:rPr>
              <w:t>Role in the project</w:t>
            </w:r>
          </w:p>
        </w:tc>
        <w:tc>
          <w:tcPr>
            <w:tcW w:type="dxa" w:w="6576"/>
          </w:tcPr>
          <w:p>
            <w:pPr>
              <w:spacing w:before="40" w:after="40"/>
            </w:pPr>
            <w:r/>
            <w:r>
              <w:rPr>
                <w:b w:val="0"/>
                <w:i w:val="0"/>
                <w:sz w:val="19"/>
              </w:rPr>
              <w:t>Applicant, coordinator, hosting organisation, sending organisation</w:t>
            </w:r>
          </w:p>
        </w:tc>
      </w:tr>
    </w:tbl>
    <w:p>
      <w:pPr>
        <w:spacing w:after="0"/>
      </w:pP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are the activities and experience of the organisation in youth work?</w:t>
            </w:r>
          </w:p>
        </w:tc>
      </w:tr>
    </w:tbl>
    <w:p>
      <w:pPr>
        <w:spacing w:after="0"/>
      </w:pPr>
    </w:p>
    <w:p>
      <w:pPr>
        <w:jc w:val="both"/>
      </w:pPr>
      <w:r>
        <w:rPr>
          <w:b w:val="0"/>
          <w:i w:val="0"/>
        </w:rPr>
        <w:t>LAG Napoca Porolissum is a public-private partnership founded in 2011 under the LEADER programme, with 43 partners: 14 municipalities, one university and 28 private-sector members. It employs 13 people and works across a rural mountain territory of 14 localities in the Apuseni Mountains, Cluj County. Its mandate is local development through a bottom-up approach, and youth work has become a permanent strand of that mandate rather than an occasional add-on.</w:t>
      </w:r>
    </w:p>
    <w:p>
      <w:pPr>
        <w:jc w:val="both"/>
      </w:pPr>
      <w:r>
        <w:rPr>
          <w:b w:val="0"/>
          <w:i w:val="0"/>
        </w:rPr>
        <w:t xml:space="preserve">In the youth field specifically, the organisation was the </w:t>
      </w:r>
      <w:r>
        <w:rPr>
          <w:b/>
          <w:i w:val="0"/>
        </w:rPr>
        <w:t>coordinator</w:t>
      </w:r>
      <w:r>
        <w:rPr>
          <w:b w:val="0"/>
          <w:i w:val="0"/>
        </w:rPr>
        <w:t xml:space="preserve"> of the Erasmus+ project </w:t>
      </w:r>
      <w:r>
        <w:rPr>
          <w:b w:val="0"/>
          <w:i/>
        </w:rPr>
        <w:t>Rural Youth Parliament — tool for youth involvement in local communities</w:t>
      </w:r>
      <w:r>
        <w:rPr>
          <w:b w:val="0"/>
          <w:i w:val="0"/>
        </w:rPr>
        <w:t xml:space="preserve"> (2021-1-RO01-KA220-YOU-000029265), which created and ran youth parliament simulations across rural communities, and it coordinates the Rural Youth Parliament that came out of it. It is currently implementing </w:t>
      </w:r>
      <w:r>
        <w:rPr>
          <w:b w:val="0"/>
          <w:i/>
        </w:rPr>
        <w:t>CONNECT-R — Connecting rural youth with the EU</w:t>
      </w:r>
      <w:r>
        <w:rPr>
          <w:b w:val="0"/>
          <w:i w:val="0"/>
        </w:rPr>
        <w:t xml:space="preserve"> under KA154-YOU (2025 ID KA154-YOU-62F63343), and has been a partner in </w:t>
      </w:r>
      <w:r>
        <w:rPr>
          <w:b w:val="0"/>
          <w:i/>
        </w:rPr>
        <w:t>YouProClima</w:t>
      </w:r>
      <w:r>
        <w:rPr>
          <w:b w:val="0"/>
          <w:i w:val="0"/>
        </w:rPr>
        <w:t xml:space="preserve"> (2023-1-IT03-KA220-YOU-000155348), </w:t>
      </w:r>
      <w:r>
        <w:rPr>
          <w:b w:val="0"/>
          <w:i/>
        </w:rPr>
        <w:t>ALL4JOBS</w:t>
      </w:r>
      <w:r>
        <w:rPr>
          <w:b w:val="0"/>
          <w:i w:val="0"/>
        </w:rPr>
        <w:t xml:space="preserve"> (KA220-YOU-70101DB1) and </w:t>
      </w:r>
      <w:r>
        <w:rPr>
          <w:b w:val="0"/>
          <w:i/>
        </w:rPr>
        <w:t>SMART+CULTURE</w:t>
      </w:r>
      <w:r>
        <w:rPr>
          <w:b w:val="0"/>
          <w:i w:val="0"/>
        </w:rPr>
        <w:t xml:space="preserve"> (KA210-YOU-C68333FA).</w:t>
      </w:r>
    </w:p>
    <w:p>
      <w:pPr>
        <w:jc w:val="both"/>
      </w:pPr>
      <w:r>
        <w:rPr>
          <w:b w:val="0"/>
          <w:i w:val="0"/>
        </w:rPr>
        <w:t xml:space="preserve">It also brings the experience of </w:t>
      </w:r>
      <w:r>
        <w:rPr>
          <w:b/>
          <w:i w:val="0"/>
        </w:rPr>
        <w:t>EMPOWER</w:t>
      </w:r>
      <w:r>
        <w:rPr>
          <w:b w:val="0"/>
          <w:i w:val="0"/>
        </w:rPr>
        <w:t xml:space="preserve"> — [TO COMPLETE: full project title], implemented under [TO COMPLETE: action, e.g. KA210-YOU / KA220-YOU / European Solidarity Corps] with the reference [TO COMPLETE: project number], in which LAG Napoca Porolissum acted as [TO COMPLETE: coordinator / partner]. Its relevance to VERIFAI is direct: [TO COMPLETE, in one sentence — what the project did with and for young people, and what the organisation took from it that this project uses, for example a working method for youth participation in rural communities].</w:t>
      </w:r>
    </w:p>
    <w:p>
      <w:pPr>
        <w:spacing w:before="40" w:after="120"/>
        <w:ind w:left="227"/>
      </w:pPr>
      <w:r>
        <w:rPr>
          <w:b w:val="0"/>
          <w:i w:val="0"/>
          <w:color w:val="9B1C1C"/>
          <w:sz w:val="18"/>
        </w:rPr>
        <w:t>[TO COMPLETE before submission — C6] Four facts are needed here: full title, action type, project number, role. Then one sentence on youth-work relevance. The sentence above is written so the facts drop straight in without rewriting anything around them.</w:t>
      </w:r>
    </w:p>
    <w:p>
      <w:pPr>
        <w:jc w:val="both"/>
      </w:pPr>
      <w:r>
        <w:rPr>
          <w:b w:val="0"/>
          <w:i w:val="0"/>
        </w:rPr>
        <w:t xml:space="preserve">Beyond the Programme, the organisation runs the cultural and educational infrastructure that young people in this territory actually have. </w:t>
      </w:r>
      <w:r>
        <w:rPr>
          <w:b w:val="0"/>
          <w:i/>
        </w:rPr>
        <w:t>Ruraliada — Culture in the Mountains</w:t>
      </w:r>
      <w:r>
        <w:rPr>
          <w:b w:val="0"/>
          <w:i w:val="0"/>
        </w:rPr>
        <w:t xml:space="preserve">, funded through the National Recovery and Resilience Plan and implemented in 2024, was a three-day festival of visual, digital and performing arts in Beliș commune — painting, ceramics and multimedia workshops, improvisational theatre, encounters with artists — designed to motivate rural young people and to push local authorities to widen what they offer. </w:t>
      </w:r>
      <w:r>
        <w:rPr>
          <w:b w:val="0"/>
          <w:i/>
        </w:rPr>
        <w:t>The School — children’s painting</w:t>
      </w:r>
      <w:r>
        <w:rPr>
          <w:b w:val="0"/>
          <w:i w:val="0"/>
        </w:rPr>
        <w:t xml:space="preserve"> brought professional artists into village schools across the county. The organisation runs Christmas markets in Mărișel and Beliș, an annual Diversity Day, and educational camps in Romania and abroad for children from socially disadvantaged communities. Through its Social Inclusion Centre and the </w:t>
      </w:r>
      <w:r>
        <w:rPr>
          <w:b w:val="0"/>
          <w:i/>
        </w:rPr>
        <w:t>UNIC — Porolissum</w:t>
      </w:r>
      <w:r>
        <w:rPr>
          <w:b w:val="0"/>
          <w:i w:val="0"/>
        </w:rPr>
        <w:t xml:space="preserve"> project it works directly with vulnerable families in the territory, which is how it reaches young people that a call published online would never touch.</w:t>
      </w:r>
    </w:p>
    <w:p>
      <w:pPr>
        <w:jc w:val="both"/>
      </w:pPr>
      <w:r>
        <w:rPr>
          <w:b w:val="0"/>
          <w:i w:val="0"/>
        </w:rPr>
        <w:t xml:space="preserve">And, crucially for this application, the organisation carried out the needs analysis on which VERIFAI is built: a bilingual Romanian/Hungarian survey of </w:t>
      </w:r>
      <w:r>
        <w:rPr>
          <w:b/>
          <w:i w:val="0"/>
        </w:rPr>
        <w:t>153 young people</w:t>
      </w:r>
      <w:r>
        <w:rPr>
          <w:b w:val="0"/>
          <w:i w:val="0"/>
        </w:rPr>
        <w:t xml:space="preserve"> from 12 of the 14 localities of the territory, of whom </w:t>
      </w:r>
      <w:r>
        <w:rPr>
          <w:b/>
          <w:i w:val="0"/>
        </w:rPr>
        <w:t>96 are aged 14–17</w:t>
      </w:r>
      <w:r>
        <w:rPr>
          <w:b w:val="0"/>
          <w:i w:val="0"/>
        </w:rPr>
        <w:t xml:space="preserve"> — the exact target group of this project.</w:t>
      </w:r>
    </w:p>
    <w:p>
      <w:pPr>
        <w:spacing w:after="200"/>
      </w:pPr>
      <w:r>
        <w:rPr>
          <w:b w:val="0"/>
          <w:i/>
          <w:color w:val="5A5A5A"/>
          <w:sz w:val="16"/>
        </w:rPr>
        <w:t>≈ 2,950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profile of each of the group members and what does each one bring to the project.</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381"/>
            <w:shd w:val="clear" w:color="auto" w:fill="E8EEF7"/>
          </w:tcPr>
          <w:p>
            <w:pPr>
              <w:spacing w:before="40" w:after="40"/>
            </w:pPr>
            <w:r/>
            <w:r>
              <w:rPr>
                <w:b/>
                <w:i w:val="0"/>
                <w:color w:val="003D82"/>
                <w:sz w:val="19"/>
              </w:rPr>
              <w:t>Person and role in VERIFAI</w:t>
            </w:r>
          </w:p>
        </w:tc>
        <w:tc>
          <w:tcPr>
            <w:tcW w:type="dxa" w:w="7030"/>
            <w:shd w:val="clear" w:color="auto" w:fill="E8EEF7"/>
          </w:tcPr>
          <w:p>
            <w:pPr>
              <w:spacing w:before="40" w:after="40"/>
            </w:pPr>
            <w:r/>
            <w:r>
              <w:rPr>
                <w:b/>
                <w:i w:val="0"/>
                <w:color w:val="003D82"/>
                <w:sz w:val="19"/>
              </w:rPr>
              <w:t>Profile and contribution</w:t>
            </w:r>
          </w:p>
        </w:tc>
      </w:tr>
      <w:tr>
        <w:tc>
          <w:tcPr>
            <w:tcW w:type="dxa" w:w="2381"/>
          </w:tcPr>
          <w:p>
            <w:pPr>
              <w:spacing w:before="40" w:after="40"/>
            </w:pPr>
            <w:r/>
            <w:r>
              <w:rPr>
                <w:b/>
                <w:i w:val="0"/>
                <w:sz w:val="19"/>
              </w:rPr>
              <w:t>Alina Ioana Baba</w:t>
            </w:r>
          </w:p>
          <w:p>
            <w:pPr>
              <w:spacing w:before="0" w:after="40"/>
            </w:pPr>
            <w:r>
              <w:rPr>
                <w:b w:val="0"/>
                <w:i w:val="0"/>
                <w:sz w:val="19"/>
              </w:rPr>
              <w:t>Project manager</w:t>
            </w:r>
          </w:p>
        </w:tc>
        <w:tc>
          <w:tcPr>
            <w:tcW w:type="dxa" w:w="7030"/>
          </w:tcPr>
          <w:p>
            <w:pPr>
              <w:spacing w:before="40" w:after="40"/>
            </w:pPr>
            <w:r/>
            <w:r>
              <w:rPr>
                <w:b w:val="0"/>
                <w:i w:val="0"/>
                <w:sz w:val="19"/>
              </w:rPr>
              <w:t>Two degrees (Legal Sciences; Public Administration), three master’s degrees (Public Management; Health Policy and Management; Rural Development) and a PhD in economics. More than twelve years in project management and rural development, with a strong record in animating local actors. Manager of the association for over ten years, responsible for a portfolio that includes Erasmus+ projects in youth, VET, school and adult education as well as transnational cooperation. Guest facilitator at workshops and conferences of the European Network for Rural Development. In VERIFAI she carries overall coordination, the relationship with the National Agency, the budget, reporting and risk decisions.</w:t>
            </w:r>
          </w:p>
        </w:tc>
      </w:tr>
      <w:tr>
        <w:tc>
          <w:tcPr>
            <w:tcW w:type="dxa" w:w="2381"/>
          </w:tcPr>
          <w:p>
            <w:pPr>
              <w:spacing w:before="40" w:after="40"/>
            </w:pPr>
            <w:r/>
            <w:r>
              <w:rPr>
                <w:b/>
                <w:i w:val="0"/>
                <w:sz w:val="19"/>
              </w:rPr>
              <w:t>Claudiu Iancu</w:t>
            </w:r>
          </w:p>
          <w:p>
            <w:pPr>
              <w:spacing w:before="0" w:after="40"/>
            </w:pPr>
            <w:r>
              <w:rPr>
                <w:b w:val="0"/>
                <w:i w:val="0"/>
                <w:sz w:val="19"/>
              </w:rPr>
              <w:t>Learning Programme Coordinator (non-formal learning) and lead facilitator</w:t>
            </w:r>
          </w:p>
        </w:tc>
        <w:tc>
          <w:tcPr>
            <w:tcW w:type="dxa" w:w="7030"/>
          </w:tcPr>
          <w:p>
            <w:pPr>
              <w:spacing w:before="40" w:after="40"/>
            </w:pPr>
            <w:r/>
            <w:r>
              <w:rPr>
                <w:b w:val="0"/>
                <w:i w:val="0"/>
                <w:sz w:val="19"/>
              </w:rPr>
              <w:t>Youth worker and community facilitator, with a qualified Trainer certificate and five Europass mobility certificates. BSc in Economic Engineering in Agriculture, MSc in Rural Development. Around three years inside Local Action Groups, focused on rural development, social inclusion and non-formal education, after a background in adult education where he contributed as an expert to the training of over 1,000 adults. Directly involved in more than five Erasmus+ Youth projects; in the past three years he has organised and facilitated over 50 youth events — workshops, consultations, youth meetings and participation activities. Coordinator of the Rural Youth Parliament and youth leader in YouProClima. In VERIFAI he owns the learning programme, the three measurement instruments, the facilitation team and the Youthpass process.</w:t>
            </w:r>
          </w:p>
        </w:tc>
      </w:tr>
      <w:tr>
        <w:tc>
          <w:tcPr>
            <w:tcW w:type="dxa" w:w="2381"/>
          </w:tcPr>
          <w:p>
            <w:pPr>
              <w:spacing w:before="40" w:after="40"/>
            </w:pPr>
            <w:r/>
            <w:r>
              <w:rPr>
                <w:b/>
                <w:i w:val="0"/>
                <w:sz w:val="19"/>
              </w:rPr>
              <w:t>Livia Golovatic</w:t>
            </w:r>
          </w:p>
          <w:p>
            <w:pPr>
              <w:spacing w:before="0" w:after="40"/>
            </w:pPr>
            <w:r>
              <w:rPr>
                <w:b w:val="0"/>
                <w:i w:val="0"/>
                <w:sz w:val="19"/>
              </w:rPr>
              <w:t>Activity coordinator and Romanian group leader</w:t>
            </w:r>
          </w:p>
        </w:tc>
        <w:tc>
          <w:tcPr>
            <w:tcW w:type="dxa" w:w="7030"/>
          </w:tcPr>
          <w:p>
            <w:pPr>
              <w:spacing w:before="40" w:after="40"/>
            </w:pPr>
            <w:r/>
            <w:r>
              <w:rPr>
                <w:b w:val="0"/>
                <w:i w:val="0"/>
                <w:sz w:val="19"/>
              </w:rPr>
              <w:t>BA in International Relations and European Studies, currently in the first year of a master’s in European Affairs and Programme Management. Assistant manager on the implementation of the Local Development Strategy, with experience in strategic planning support. Involved in Erasmus+ Youth and VET projects, contributing to implementation, activity coordination and cooperation with international partners, with practical experience in non-formal education and youth participation, including in EMPOWER [TO CONFIRM: her exact role there]. In VERIFAI she leads the Romanian group, runs the four joint online preparation sessions and coordinates the four local initiatives.</w:t>
            </w:r>
          </w:p>
        </w:tc>
      </w:tr>
      <w:tr>
        <w:tc>
          <w:tcPr>
            <w:tcW w:type="dxa" w:w="2381"/>
          </w:tcPr>
          <w:p>
            <w:pPr>
              <w:spacing w:before="40" w:after="40"/>
            </w:pPr>
            <w:r/>
            <w:r>
              <w:rPr>
                <w:b/>
                <w:i w:val="0"/>
                <w:sz w:val="19"/>
              </w:rPr>
              <w:t>Marilena Georgescu</w:t>
            </w:r>
          </w:p>
          <w:p>
            <w:pPr>
              <w:spacing w:before="0" w:after="40"/>
            </w:pPr>
            <w:r>
              <w:rPr>
                <w:b w:val="0"/>
                <w:i w:val="0"/>
                <w:sz w:val="19"/>
              </w:rPr>
              <w:t>Inclusion and safeguarding lead</w:t>
            </w:r>
          </w:p>
        </w:tc>
        <w:tc>
          <w:tcPr>
            <w:tcW w:type="dxa" w:w="7030"/>
          </w:tcPr>
          <w:p>
            <w:pPr>
              <w:spacing w:before="40" w:after="40"/>
            </w:pPr>
            <w:r/>
            <w:r>
              <w:rPr>
                <w:b w:val="0"/>
                <w:i w:val="0"/>
                <w:sz w:val="19"/>
              </w:rPr>
              <w:t>Higher education in Social Assistance and Law, master’s in Project Management, with vocational qualifications in human resources management, public procurement, entrepreneurship, train-the-trainer and socio-educational animation. Fourteen years managing projects for the social inclusion of vulnerable groups, vocational training and labour-market integration, and educational and cultural projects. Coordinator of social service centres including a day centre for children. In VERIFAI she is the designated safeguarding focal point — deliberately a person outside the facilitation team — and she leads the recruitment of participants with fewer opportunities through the Social Inclusion Centre.</w:t>
            </w:r>
          </w:p>
        </w:tc>
      </w:tr>
      <w:tr>
        <w:tc>
          <w:tcPr>
            <w:tcW w:type="dxa" w:w="2381"/>
          </w:tcPr>
          <w:p>
            <w:pPr>
              <w:spacing w:before="40" w:after="40"/>
            </w:pPr>
            <w:r/>
            <w:r>
              <w:rPr>
                <w:b/>
                <w:i w:val="0"/>
                <w:sz w:val="19"/>
              </w:rPr>
              <w:t>Iulia Fătu</w:t>
            </w:r>
          </w:p>
          <w:p>
            <w:pPr>
              <w:spacing w:before="0" w:after="40"/>
            </w:pPr>
            <w:r>
              <w:rPr>
                <w:b w:val="0"/>
                <w:i w:val="0"/>
                <w:sz w:val="19"/>
              </w:rPr>
              <w:t>Financial and logistics officer</w:t>
            </w:r>
          </w:p>
        </w:tc>
        <w:tc>
          <w:tcPr>
            <w:tcW w:type="dxa" w:w="7030"/>
          </w:tcPr>
          <w:p>
            <w:pPr>
              <w:spacing w:before="40" w:after="40"/>
            </w:pPr>
            <w:r/>
            <w:r>
              <w:rPr>
                <w:b w:val="0"/>
                <w:i w:val="0"/>
                <w:sz w:val="19"/>
              </w:rPr>
              <w:t>Two bachelor’s degrees (Accounting; Agri-food Economy) and two master’s degrees (Agribusiness; Audit and Financial Management of European Funds). Working in European projects since 2014, responsible for procurement documentation, project evaluation and monitoring, and the implementation of social infrastructure projects. In VERIFAI she handles the budget, procurement, venue and transport contracting, insurance, the written venue risk assessment and financial reporting.</w:t>
            </w:r>
          </w:p>
        </w:tc>
      </w:tr>
    </w:tbl>
    <w:p>
      <w:pPr>
        <w:spacing w:after="0"/>
      </w:pPr>
    </w:p>
    <w:p>
      <w:pPr>
        <w:pStyle w:val="Heading4"/>
      </w:pPr>
      <w:r>
        <w:t>How the team works together</w:t>
      </w:r>
    </w:p>
    <w:p>
      <w:pPr>
        <w:jc w:val="both"/>
      </w:pPr>
      <w:r>
        <w:rPr>
          <w:b w:val="0"/>
          <w:i w:val="0"/>
        </w:rPr>
        <w:t xml:space="preserve">The five roles are separated on purpose. The project manager decides; the Learning Programme Coordinator owns the learning; the safeguarding lead sits outside the facilitation chain, so that a participant can raise a concern </w:t>
      </w:r>
      <w:r>
        <w:rPr>
          <w:b w:val="0"/>
          <w:i/>
        </w:rPr>
        <w:t>about a facilitator</w:t>
      </w:r>
      <w:r>
        <w:rPr>
          <w:b w:val="0"/>
          <w:i w:val="0"/>
        </w:rPr>
        <w:t>; and the financial officer is not the person negotiating with participants or families. The team meets weekly during the preparation and mobility months and monthly otherwise, with a written action log in which every decision has an owner and a date.</w:t>
      </w:r>
    </w:p>
    <w:p>
      <w:pPr>
        <w:spacing w:after="200"/>
      </w:pPr>
      <w:r>
        <w:rPr>
          <w:b w:val="0"/>
          <w:i/>
          <w:color w:val="5A5A5A"/>
          <w:sz w:val="16"/>
        </w:rPr>
        <w:t>≈ 4,196 characters (assumed form limit 5,000 — within limit)</w:t>
      </w:r>
    </w:p>
    <w:p>
      <w:r>
        <w:br w:type="page"/>
      </w:r>
    </w:p>
    <w:p>
      <w:pPr>
        <w:pStyle w:val="Heading2"/>
      </w:pPr>
      <w:r>
        <w:t>5.2 Partner organisation — SINIRLARI AŞAN GENÇLIK DERNEĞI / YOBBA (E10094576 — TR)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835"/>
            <w:shd w:val="clear" w:color="auto" w:fill="E8EEF7"/>
          </w:tcPr>
          <w:p>
            <w:pPr>
              <w:spacing w:before="40" w:after="40"/>
            </w:pPr>
            <w:r/>
            <w:r>
              <w:rPr>
                <w:b/>
                <w:i w:val="0"/>
                <w:color w:val="003D82"/>
                <w:sz w:val="19"/>
              </w:rPr>
              <w:t>Field</w:t>
            </w:r>
          </w:p>
        </w:tc>
        <w:tc>
          <w:tcPr>
            <w:tcW w:type="dxa" w:w="6576"/>
            <w:shd w:val="clear" w:color="auto" w:fill="E8EEF7"/>
          </w:tcPr>
          <w:p>
            <w:pPr>
              <w:spacing w:before="40" w:after="40"/>
            </w:pPr>
            <w:r/>
            <w:r>
              <w:rPr>
                <w:b/>
                <w:i w:val="0"/>
                <w:color w:val="003D82"/>
                <w:sz w:val="19"/>
              </w:rPr>
              <w:t>Entry</w:t>
            </w:r>
          </w:p>
        </w:tc>
      </w:tr>
      <w:tr>
        <w:tc>
          <w:tcPr>
            <w:tcW w:type="dxa" w:w="2835"/>
          </w:tcPr>
          <w:p>
            <w:pPr>
              <w:spacing w:before="40" w:after="40"/>
            </w:pPr>
            <w:r/>
            <w:r>
              <w:rPr>
                <w:b w:val="0"/>
                <w:i w:val="0"/>
                <w:sz w:val="19"/>
              </w:rPr>
              <w:t>Legal name</w:t>
            </w:r>
          </w:p>
        </w:tc>
        <w:tc>
          <w:tcPr>
            <w:tcW w:type="dxa" w:w="6576"/>
          </w:tcPr>
          <w:p>
            <w:pPr>
              <w:spacing w:before="40" w:after="40"/>
            </w:pPr>
            <w:r/>
            <w:r>
              <w:rPr>
                <w:b w:val="0"/>
                <w:i w:val="0"/>
                <w:sz w:val="19"/>
              </w:rPr>
              <w:t>SINIRLARI AŞAN GENÇLIK DERNEĞI</w:t>
            </w:r>
          </w:p>
        </w:tc>
      </w:tr>
      <w:tr>
        <w:tc>
          <w:tcPr>
            <w:tcW w:type="dxa" w:w="2835"/>
          </w:tcPr>
          <w:p>
            <w:pPr>
              <w:spacing w:before="40" w:after="40"/>
            </w:pPr>
            <w:r/>
            <w:r>
              <w:rPr>
                <w:b w:val="0"/>
                <w:i w:val="0"/>
                <w:sz w:val="19"/>
              </w:rPr>
              <w:t>Acronym</w:t>
            </w:r>
          </w:p>
        </w:tc>
        <w:tc>
          <w:tcPr>
            <w:tcW w:type="dxa" w:w="6576"/>
          </w:tcPr>
          <w:p>
            <w:pPr>
              <w:spacing w:before="40" w:after="40"/>
            </w:pPr>
            <w:r/>
            <w:r>
              <w:rPr>
                <w:b w:val="0"/>
                <w:i w:val="0"/>
                <w:sz w:val="19"/>
              </w:rPr>
              <w:t>YOBBA (Youth Beyond Borders Association)</w:t>
            </w:r>
          </w:p>
        </w:tc>
      </w:tr>
      <w:tr>
        <w:tc>
          <w:tcPr>
            <w:tcW w:type="dxa" w:w="2835"/>
          </w:tcPr>
          <w:p>
            <w:pPr>
              <w:spacing w:before="40" w:after="40"/>
            </w:pPr>
            <w:r/>
            <w:r>
              <w:rPr>
                <w:b w:val="0"/>
                <w:i w:val="0"/>
                <w:sz w:val="19"/>
              </w:rPr>
              <w:t>OID / PIC</w:t>
            </w:r>
          </w:p>
        </w:tc>
        <w:tc>
          <w:tcPr>
            <w:tcW w:type="dxa" w:w="6576"/>
          </w:tcPr>
          <w:p>
            <w:pPr>
              <w:spacing w:before="40" w:after="40"/>
            </w:pPr>
            <w:r/>
            <w:r>
              <w:rPr>
                <w:b w:val="0"/>
                <w:i w:val="0"/>
                <w:sz w:val="19"/>
              </w:rPr>
              <w:t>E10094576 / 901841496</w:t>
            </w:r>
          </w:p>
        </w:tc>
      </w:tr>
      <w:tr>
        <w:tc>
          <w:tcPr>
            <w:tcW w:type="dxa" w:w="2835"/>
          </w:tcPr>
          <w:p>
            <w:pPr>
              <w:spacing w:before="40" w:after="40"/>
            </w:pPr>
            <w:r/>
            <w:r>
              <w:rPr>
                <w:b w:val="0"/>
                <w:i w:val="0"/>
                <w:sz w:val="19"/>
              </w:rPr>
              <w:t>Address</w:t>
            </w:r>
          </w:p>
        </w:tc>
        <w:tc>
          <w:tcPr>
            <w:tcW w:type="dxa" w:w="6576"/>
          </w:tcPr>
          <w:p>
            <w:pPr>
              <w:spacing w:before="40" w:after="40"/>
            </w:pPr>
            <w:r/>
            <w:r>
              <w:rPr>
                <w:b w:val="0"/>
                <w:i w:val="0"/>
                <w:sz w:val="19"/>
              </w:rPr>
              <w:t>İnönü Mahallesi, Hakan Caddesi, Öz Feza Sitesi A Blok Kat 2/10, Küçükçekmece, 34295, İstanbul, Türkiye</w:t>
            </w:r>
          </w:p>
        </w:tc>
      </w:tr>
      <w:tr>
        <w:tc>
          <w:tcPr>
            <w:tcW w:type="dxa" w:w="2835"/>
          </w:tcPr>
          <w:p>
            <w:pPr>
              <w:spacing w:before="40" w:after="40"/>
            </w:pPr>
            <w:r/>
            <w:r>
              <w:rPr>
                <w:b w:val="0"/>
                <w:i w:val="0"/>
                <w:sz w:val="19"/>
              </w:rPr>
              <w:t>Is the organisation a public body?</w:t>
            </w:r>
          </w:p>
        </w:tc>
        <w:tc>
          <w:tcPr>
            <w:tcW w:type="dxa" w:w="6576"/>
          </w:tcPr>
          <w:p>
            <w:pPr>
              <w:spacing w:before="40" w:after="40"/>
            </w:pPr>
            <w:r/>
            <w:r>
              <w:rPr>
                <w:b w:val="0"/>
                <w:i w:val="0"/>
                <w:sz w:val="19"/>
              </w:rPr>
              <w:t>No</w:t>
            </w:r>
          </w:p>
        </w:tc>
      </w:tr>
      <w:tr>
        <w:tc>
          <w:tcPr>
            <w:tcW w:type="dxa" w:w="2835"/>
          </w:tcPr>
          <w:p>
            <w:pPr>
              <w:spacing w:before="40" w:after="40"/>
            </w:pPr>
            <w:r/>
            <w:r>
              <w:rPr>
                <w:b w:val="0"/>
                <w:i w:val="0"/>
                <w:sz w:val="19"/>
              </w:rPr>
              <w:t>Is the organisation a non-profit?</w:t>
            </w:r>
          </w:p>
        </w:tc>
        <w:tc>
          <w:tcPr>
            <w:tcW w:type="dxa" w:w="6576"/>
          </w:tcPr>
          <w:p>
            <w:pPr>
              <w:spacing w:before="40" w:after="40"/>
            </w:pPr>
            <w:r/>
            <w:r>
              <w:rPr>
                <w:b w:val="0"/>
                <w:i w:val="0"/>
                <w:sz w:val="19"/>
              </w:rPr>
              <w:t>Yes</w:t>
            </w:r>
          </w:p>
        </w:tc>
      </w:tr>
      <w:tr>
        <w:tc>
          <w:tcPr>
            <w:tcW w:type="dxa" w:w="2835"/>
          </w:tcPr>
          <w:p>
            <w:pPr>
              <w:spacing w:before="40" w:after="40"/>
            </w:pPr>
            <w:r/>
            <w:r>
              <w:rPr>
                <w:b w:val="0"/>
                <w:i w:val="0"/>
                <w:sz w:val="19"/>
              </w:rPr>
              <w:t>Legal representative</w:t>
            </w:r>
          </w:p>
        </w:tc>
        <w:tc>
          <w:tcPr>
            <w:tcW w:type="dxa" w:w="6576"/>
          </w:tcPr>
          <w:p>
            <w:pPr>
              <w:spacing w:before="40" w:after="40"/>
            </w:pPr>
            <w:r/>
            <w:r>
              <w:rPr>
                <w:b w:val="0"/>
                <w:i w:val="0"/>
                <w:sz w:val="19"/>
              </w:rPr>
              <w:t>Doğan Can Karabudak, President</w:t>
            </w:r>
          </w:p>
        </w:tc>
      </w:tr>
      <w:tr>
        <w:tc>
          <w:tcPr>
            <w:tcW w:type="dxa" w:w="2835"/>
          </w:tcPr>
          <w:p>
            <w:pPr>
              <w:spacing w:before="40" w:after="40"/>
            </w:pPr>
            <w:r/>
            <w:r>
              <w:rPr>
                <w:b w:val="0"/>
                <w:i w:val="0"/>
                <w:sz w:val="19"/>
              </w:rPr>
              <w:t>Contact person</w:t>
            </w:r>
          </w:p>
        </w:tc>
        <w:tc>
          <w:tcPr>
            <w:tcW w:type="dxa" w:w="6576"/>
          </w:tcPr>
          <w:p>
            <w:pPr>
              <w:spacing w:before="40" w:after="40"/>
            </w:pPr>
            <w:r/>
            <w:r>
              <w:rPr>
                <w:b w:val="0"/>
                <w:i w:val="0"/>
                <w:sz w:val="19"/>
              </w:rPr>
              <w:t>Aysu Zeybel, Project Coordinator</w:t>
            </w:r>
          </w:p>
        </w:tc>
      </w:tr>
      <w:tr>
        <w:tc>
          <w:tcPr>
            <w:tcW w:type="dxa" w:w="2835"/>
          </w:tcPr>
          <w:p>
            <w:pPr>
              <w:spacing w:before="40" w:after="40"/>
            </w:pPr>
            <w:r/>
            <w:r>
              <w:rPr>
                <w:b w:val="0"/>
                <w:i w:val="0"/>
                <w:sz w:val="19"/>
              </w:rPr>
              <w:t>Role in the project</w:t>
            </w:r>
          </w:p>
        </w:tc>
        <w:tc>
          <w:tcPr>
            <w:tcW w:type="dxa" w:w="6576"/>
          </w:tcPr>
          <w:p>
            <w:pPr>
              <w:spacing w:before="40" w:after="40"/>
            </w:pPr>
            <w:r/>
            <w:r>
              <w:rPr>
                <w:b w:val="0"/>
                <w:i w:val="0"/>
                <w:sz w:val="19"/>
              </w:rPr>
              <w:t>Sending organisation; thematic lead for media production and AI-generated content; designates one of the two facilitators of the exchange</w:t>
            </w:r>
          </w:p>
        </w:tc>
      </w:tr>
    </w:tbl>
    <w:p>
      <w:pPr>
        <w:spacing w:after="0"/>
      </w:pP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are the activities and experience of the partner organisation in youth work?</w:t>
            </w:r>
          </w:p>
        </w:tc>
      </w:tr>
    </w:tbl>
    <w:p>
      <w:pPr>
        <w:spacing w:after="0"/>
      </w:pPr>
    </w:p>
    <w:p>
      <w:pPr>
        <w:jc w:val="both"/>
      </w:pPr>
      <w:r>
        <w:rPr>
          <w:b w:val="0"/>
          <w:i w:val="0"/>
        </w:rPr>
        <w:t xml:space="preserve">YOBBA is a youth association based in Küçükçekmece, in the metropolitan periphery of İstanbul, working with a volunteer community of more than 150 young people a year. Its declared core expertise is digital media: it trains young people in media work, gives them professional skills and puts them into projects with social impact, and it delivers digital literacy training to beneficiaries of companies and civil-society institutions. In 2020 its team founded the </w:t>
      </w:r>
      <w:r>
        <w:rPr>
          <w:b w:val="0"/>
          <w:i/>
        </w:rPr>
        <w:t>ErasmusPlus Türkiye</w:t>
      </w:r>
      <w:r>
        <w:rPr>
          <w:b w:val="0"/>
          <w:i w:val="0"/>
        </w:rPr>
        <w:t xml:space="preserve"> platform, which produces content about opportunities at home and abroad and disseminates Erasmus+ projects nationally, with a following of around 250,000; the president also runs a long-standing YouTube channel on travel and self-development.</w:t>
      </w:r>
    </w:p>
    <w:p>
      <w:pPr>
        <w:jc w:val="both"/>
      </w:pPr>
      <w:r>
        <w:rPr>
          <w:b w:val="0"/>
          <w:i w:val="0"/>
        </w:rPr>
        <w:t>Its work spans youth policy volunteering, civil-society development, non-formal education and the recognition of youth work, international cooperation, environmental and animal welfare initiatives, work with refugees and migrants, women’s rights and gender equality, and the social inclusion of people with disabilities. It has run digital skills and technology training covering digital literacy and cyber-security, intercultural exchange programmes, entrepreneurship and innovation initiatives, and mental health and emotional resilience programmes delivered together with psychologists and counsellors. Activities with young people are designed and supervised with pedagogues and psychologists involved.</w:t>
      </w:r>
    </w:p>
    <w:p>
      <w:pPr>
        <w:jc w:val="both"/>
      </w:pPr>
      <w:r>
        <w:rPr>
          <w:b/>
          <w:i w:val="0"/>
        </w:rPr>
        <w:t>Experience in this Action specifically.</w:t>
      </w:r>
      <w:r>
        <w:rPr>
          <w:b w:val="0"/>
          <w:i w:val="0"/>
        </w:rPr>
        <w:t xml:space="preserve"> YOBBA has taken part in </w:t>
      </w:r>
      <w:r>
        <w:rPr>
          <w:b/>
          <w:i w:val="0"/>
        </w:rPr>
        <w:t>six KA152 youth exchanges as a partner organisation between 2022 and 2024</w:t>
      </w:r>
      <w:r>
        <w:rPr>
          <w:b w:val="0"/>
          <w:i w:val="0"/>
        </w:rPr>
        <w:t>, with coordinators in Hungary (2022-1-HU-01-KA152-45D10D09), Latvia (2023-LV02-KA152-YOU-000148179), Italy (2023-1-IT03-KA152-YOU-000147001; 2023-3-IT03-KA152-YOU-000183264; 2024-3-IT03-KA152-YOU-000282312) and Poland (2023-3-PL01-KA152-YOU-000183071).</w:t>
      </w:r>
    </w:p>
    <w:p>
      <w:pPr>
        <w:pStyle w:val="Heading4"/>
      </w:pPr>
      <w:r>
        <w:t>What YOBBA brings to VERIFAI, and where it does not overlap with the coordinator</w:t>
      </w:r>
    </w:p>
    <w:p>
      <w:pPr>
        <w:jc w:val="both"/>
      </w:pPr>
      <w:r>
        <w:rPr>
          <w:b w:val="0"/>
          <w:i w:val="0"/>
        </w:rPr>
        <w:t xml:space="preserve">YOBBA teaches young people to </w:t>
      </w:r>
      <w:r>
        <w:rPr>
          <w:b w:val="0"/>
          <w:i/>
        </w:rPr>
        <w:t>produce</w:t>
      </w:r>
      <w:r>
        <w:rPr>
          <w:b w:val="0"/>
          <w:i w:val="0"/>
        </w:rPr>
        <w:t xml:space="preserve"> digital content. It does not teach them to </w:t>
      </w:r>
      <w:r>
        <w:rPr>
          <w:b w:val="0"/>
          <w:i/>
        </w:rPr>
        <w:t>verify</w:t>
      </w:r>
      <w:r>
        <w:rPr>
          <w:b w:val="0"/>
          <w:i w:val="0"/>
        </w:rPr>
        <w:t xml:space="preserve"> it. That gap is exactly what this project fills, and it is why the division of labour between the two experienced partners is clean rather than duplicated. YOBBA leads Day 6, the media production day, and contributes substantially to Day 3 on AI-generated content, where knowing how such content is made is precisely what allows a fifteen-year-old to recognise it. The coordinator leads the verification days. A young person who can edit a convincing video but cannot check a source is a more efficient vector of disinformation, not an antidote — the partnership is designed around closing that circle.</w:t>
      </w:r>
    </w:p>
    <w:p>
      <w:pPr>
        <w:jc w:val="both"/>
      </w:pPr>
      <w:r>
        <w:rPr>
          <w:b/>
          <w:i w:val="0"/>
        </w:rPr>
        <w:t>One of the two facilitators of the exchange is designated by YOBBA.</w:t>
      </w:r>
      <w:r>
        <w:rPr>
          <w:b w:val="0"/>
          <w:i w:val="0"/>
        </w:rPr>
        <w:t xml:space="preserve"> This follows from the same logic: the sessions on AI-generated content, on the ethics of using AI in one’s own production and on media production need someone in the facilitation team who works with these tools professionally, not someone who read about them. That facilitator is part of the team from month 4, takes part in the observer calibration exercise, and applies the observation grid on Day 4 alongside the facilitator designated by the coordinator. YOBBA also brings dissemination reach that none of the other partners has.</w:t>
      </w:r>
    </w:p>
    <w:p>
      <w:pPr>
        <w:spacing w:after="200"/>
      </w:pPr>
      <w:r>
        <w:rPr>
          <w:b w:val="0"/>
          <w:i/>
          <w:color w:val="5A5A5A"/>
          <w:sz w:val="16"/>
        </w:rPr>
        <w:t>≈ 3,118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profile of each of the group members and what does each one bring to the project.</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381"/>
            <w:shd w:val="clear" w:color="auto" w:fill="E8EEF7"/>
          </w:tcPr>
          <w:p>
            <w:pPr>
              <w:spacing w:before="40" w:after="40"/>
            </w:pPr>
            <w:r/>
            <w:r>
              <w:rPr>
                <w:b/>
                <w:i w:val="0"/>
                <w:color w:val="003D82"/>
                <w:sz w:val="19"/>
              </w:rPr>
              <w:t>Person and role</w:t>
            </w:r>
          </w:p>
        </w:tc>
        <w:tc>
          <w:tcPr>
            <w:tcW w:type="dxa" w:w="7030"/>
            <w:shd w:val="clear" w:color="auto" w:fill="E8EEF7"/>
          </w:tcPr>
          <w:p>
            <w:pPr>
              <w:spacing w:before="40" w:after="40"/>
            </w:pPr>
            <w:r/>
            <w:r>
              <w:rPr>
                <w:b/>
                <w:i w:val="0"/>
                <w:color w:val="003D82"/>
                <w:sz w:val="19"/>
              </w:rPr>
              <w:t>Profile and contribution</w:t>
            </w:r>
          </w:p>
        </w:tc>
      </w:tr>
      <w:tr>
        <w:tc>
          <w:tcPr>
            <w:tcW w:type="dxa" w:w="2381"/>
          </w:tcPr>
          <w:p>
            <w:pPr>
              <w:spacing w:before="40" w:after="40"/>
            </w:pPr>
            <w:r/>
            <w:r>
              <w:rPr>
                <w:b/>
                <w:i w:val="0"/>
                <w:sz w:val="19"/>
              </w:rPr>
              <w:t>Doğan Can Karabudak</w:t>
            </w:r>
          </w:p>
          <w:p>
            <w:pPr>
              <w:spacing w:before="0" w:after="40"/>
            </w:pPr>
            <w:r>
              <w:rPr>
                <w:b w:val="0"/>
                <w:i w:val="0"/>
                <w:sz w:val="19"/>
              </w:rPr>
              <w:t>Legal representative; senior adviser on media production and AI content</w:t>
            </w:r>
          </w:p>
        </w:tc>
        <w:tc>
          <w:tcPr>
            <w:tcW w:type="dxa" w:w="7030"/>
          </w:tcPr>
          <w:p>
            <w:pPr>
              <w:spacing w:before="40" w:after="40"/>
            </w:pPr>
            <w:r/>
            <w:r>
              <w:rPr>
                <w:b w:val="0"/>
                <w:i w:val="0"/>
                <w:sz w:val="19"/>
              </w:rPr>
              <w:t>Computer engineer, founder of YOBBA, traveller and content creator. Alumnus of the Study of the United States Institutes programme (2014), where he worked on global environmental problems with participants from around the world; former vice-president of a student council. Has organised and contributed to numerous EU projects and training courses as leader and as participant, and has delivered over 100 seminars and training sessions. In VERIFAI he leads sessions D3.1 (AI-generated content) and D3.4 (the ethics of AI use), co-leads Day 6, and secures dissemination through the platforms YOBBA operates.</w:t>
            </w:r>
          </w:p>
        </w:tc>
      </w:tr>
      <w:tr>
        <w:tc>
          <w:tcPr>
            <w:tcW w:type="dxa" w:w="2381"/>
          </w:tcPr>
          <w:p>
            <w:pPr>
              <w:spacing w:before="40" w:after="40"/>
            </w:pPr>
            <w:r/>
            <w:r>
              <w:rPr>
                <w:b/>
                <w:i w:val="0"/>
                <w:sz w:val="19"/>
              </w:rPr>
              <w:t>Aysu Zeybel</w:t>
            </w:r>
          </w:p>
          <w:p>
            <w:pPr>
              <w:spacing w:before="0" w:after="40"/>
            </w:pPr>
            <w:r>
              <w:rPr>
                <w:b w:val="0"/>
                <w:i w:val="0"/>
                <w:sz w:val="19"/>
              </w:rPr>
              <w:t>Project coordinator; Turkish group leader</w:t>
            </w:r>
          </w:p>
        </w:tc>
        <w:tc>
          <w:tcPr>
            <w:tcW w:type="dxa" w:w="7030"/>
          </w:tcPr>
          <w:p>
            <w:pPr>
              <w:spacing w:before="40" w:after="40"/>
            </w:pPr>
            <w:r/>
            <w:r>
              <w:rPr>
                <w:b w:val="0"/>
                <w:i w:val="0"/>
                <w:sz w:val="19"/>
              </w:rPr>
              <w:t>Graduate in Economics, University of Karabük. Learned sign language at university and has worked on projects with people with disabilities. Completed a ten-month European Solidarity Corps project in Tușnad, Romania, responsible for social media management, event announcements and creative development, running weekly activities with children with disabilities in kindergarten, after-school and middle-school settings, and supporting local events in the town — direct experience of intercultural life between Hungarian and Romanian communities, which is directly relevant to a project about how information travels inside language communities. Project coordinator at YOBBA, mentoring young people applying to volunteering projects. In VERIFAI she leads the Turkish group, prepares it before departure, supervises it throughout, and observes one mixed team on Day 4.</w:t>
            </w:r>
          </w:p>
        </w:tc>
      </w:tr>
      <w:tr>
        <w:tc>
          <w:tcPr>
            <w:tcW w:type="dxa" w:w="2381"/>
          </w:tcPr>
          <w:p>
            <w:pPr>
              <w:spacing w:before="40" w:after="40"/>
            </w:pPr>
            <w:r/>
            <w:r>
              <w:rPr>
                <w:b/>
                <w:i w:val="0"/>
                <w:sz w:val="19"/>
              </w:rPr>
              <w:t>Facilitator designated by YOBBA</w:t>
            </w:r>
          </w:p>
          <w:p>
            <w:pPr>
              <w:spacing w:before="0" w:after="40"/>
            </w:pPr>
            <w:r>
              <w:rPr>
                <w:b w:val="0"/>
                <w:i w:val="0"/>
                <w:sz w:val="19"/>
              </w:rPr>
              <w:t>[TO CONFIRM: name]</w:t>
            </w:r>
          </w:p>
        </w:tc>
        <w:tc>
          <w:tcPr>
            <w:tcW w:type="dxa" w:w="7030"/>
          </w:tcPr>
          <w:p>
            <w:pPr>
              <w:spacing w:before="40" w:after="40"/>
            </w:pPr>
            <w:r/>
            <w:r>
              <w:rPr>
                <w:b w:val="0"/>
                <w:i w:val="0"/>
                <w:sz w:val="19"/>
              </w:rPr>
              <w:t>A facilitator with professional practice in digital content production and in generative AI tools, and with experience of working with young people in non-formal settings. Joins the team in month 4, takes part in the observer calibration exercise, co-facilitates sessions D2.3 and D4.2, supports D3.1, D3.4 and Day 6, and carries out the independent second scoring of five participants on Day 4.</w:t>
            </w:r>
          </w:p>
        </w:tc>
      </w:tr>
    </w:tbl>
    <w:p>
      <w:pPr>
        <w:spacing w:after="0"/>
      </w:pPr>
    </w:p>
    <w:p>
      <w:pPr>
        <w:spacing w:after="200"/>
      </w:pPr>
      <w:r>
        <w:rPr>
          <w:b w:val="0"/>
          <w:i/>
          <w:color w:val="5A5A5A"/>
          <w:sz w:val="16"/>
        </w:rPr>
        <w:t>≈ 2,107 characters (assumed form limit 5,000 — within limit)</w:t>
      </w:r>
    </w:p>
    <w:p>
      <w:r>
        <w:br w:type="page"/>
      </w:r>
    </w:p>
    <w:p>
      <w:pPr>
        <w:pStyle w:val="Heading2"/>
      </w:pPr>
      <w:r>
        <w:t>5.3 Partner organisation — [TO CONFIRM — CORSICA, FRANCE]</w:t>
      </w:r>
    </w:p>
    <w:p>
      <w:pPr>
        <w:spacing w:before="40" w:after="120"/>
        <w:ind w:left="227"/>
      </w:pPr>
      <w:r>
        <w:rPr>
          <w:b w:val="0"/>
          <w:i w:val="0"/>
          <w:color w:val="9B1C1C"/>
          <w:sz w:val="18"/>
        </w:rPr>
        <w:t>Status at drafting. The Corsican partner is not yet identified. Internal deadline for a signed mandate and a completed Partner Identification Form: 20 September 2026. The text below is the profile we are searching against and the role the partner would hold; the organisation’s own description replaces the first paragraph once it is confirmed.</w:t>
      </w:r>
    </w:p>
    <w:p>
      <w:pPr>
        <w:jc w:val="both"/>
      </w:pPr>
      <w:r>
        <w:rPr>
          <w:b/>
          <w:i w:val="0"/>
        </w:rPr>
        <w:t>Profile sought.</w:t>
      </w:r>
      <w:r>
        <w:rPr>
          <w:b w:val="0"/>
          <w:i w:val="0"/>
        </w:rPr>
        <w:t xml:space="preserve"> A youth NGO, socio-cultural centre, youth service, cooperative or Local Action Group based in Corsica, with documented current work with young people aged 14–17, reaching those who live in inland or rural communes rather than only in Ajaccio or Bastia, and anchored in a community where the Corsican language is part of daily life. A valid OID, an adult group leader able to accompany minors for nine days, and the capacity to run one local initiative with at least 20 young people between months 6 and 15.</w:t>
      </w:r>
    </w:p>
    <w:p>
      <w:pPr>
        <w:jc w:val="both"/>
      </w:pPr>
      <w:r>
        <w:rPr>
          <w:b/>
          <w:i w:val="0"/>
        </w:rPr>
        <w:t>Why a Corsican partner is necessary and not decorative.</w:t>
      </w:r>
      <w:r>
        <w:rPr>
          <w:b w:val="0"/>
          <w:i w:val="0"/>
        </w:rPr>
        <w:t xml:space="preserve"> Around 11,000 young people aged 16–29 in Corsica are neither in employment nor in education or training — close to one in four of that age group — and the island records a higher share of inactive, unschooled and unemployed young people than the French national average. Access to mainland non-formal education is conditioned by the cost and the length of the journey: for a teenager from an inland commune, a learning activity in Marseille is effectively out of reach. And part of community communication happens in Corsican, on small local channels that no national fact-checker covers — which means false information circulating in that language almost never meets a correction.</w:t>
      </w:r>
    </w:p>
    <w:p>
      <w:pPr>
        <w:jc w:val="both"/>
      </w:pPr>
      <w:r>
        <w:rPr>
          <w:b/>
          <w:i w:val="0"/>
        </w:rPr>
        <w:t>Role in VERIFAI.</w:t>
      </w:r>
      <w:r>
        <w:rPr>
          <w:b w:val="0"/>
          <w:i w:val="0"/>
        </w:rPr>
        <w:t xml:space="preserve"> Sending organisation; thematic lead on Day 2 for the strand on how disinformation circulates in minority-language communities and small local media ecosystems; contributor to Day 5. </w:t>
      </w:r>
      <w:r>
        <w:rPr>
          <w:b/>
          <w:i w:val="0"/>
        </w:rPr>
        <w:t>Deliverables:</w:t>
      </w:r>
      <w:r>
        <w:rPr>
          <w:b w:val="0"/>
          <w:i w:val="0"/>
        </w:rPr>
        <w:t xml:space="preserve"> a local needs note with its own consultation data (month 2, before submission where possible); five to eight documented cases of disinformation from its own community (month 4); recruitment and preparation of the French group; one local initiative in Corsica (by month 13); the French translation of the toolkit; and one group leader who observes a mixed team on Day 4.</w:t>
      </w:r>
    </w:p>
    <w:p>
      <w:pPr>
        <w:spacing w:after="200"/>
      </w:pPr>
      <w:r>
        <w:rPr>
          <w:b w:val="0"/>
          <w:i/>
          <w:color w:val="5A5A5A"/>
          <w:sz w:val="16"/>
        </w:rPr>
        <w:t>≈ 1,844 characters (assumed form limit 5,000 — within limit)</w:t>
      </w:r>
    </w:p>
    <w:p>
      <w:pPr>
        <w:pStyle w:val="Heading2"/>
      </w:pPr>
      <w:r>
        <w:t>5.4 Partner organisation — [TO CONFIRM — SARDINIA, ITALY]</w:t>
      </w:r>
    </w:p>
    <w:p>
      <w:pPr>
        <w:spacing w:before="40" w:after="120"/>
        <w:ind w:left="227"/>
      </w:pPr>
      <w:r>
        <w:rPr>
          <w:b w:val="0"/>
          <w:i w:val="0"/>
          <w:color w:val="9B1C1C"/>
          <w:sz w:val="18"/>
        </w:rPr>
        <w:t>Status at drafting: as above. Same internal deadline of 20 September 2026.</w:t>
      </w:r>
    </w:p>
    <w:p>
      <w:pPr>
        <w:jc w:val="both"/>
      </w:pPr>
      <w:r>
        <w:rPr>
          <w:b/>
          <w:i w:val="0"/>
        </w:rPr>
        <w:t>Profile sought.</w:t>
      </w:r>
      <w:r>
        <w:rPr>
          <w:b w:val="0"/>
          <w:i w:val="0"/>
        </w:rPr>
        <w:t xml:space="preserve"> A youth association, social cooperative or Local Action Group in inner Sardinia, working with young people aged 14–17 from small localities affected by depopulation, open to the Sardinian language and culture, with a valid OID, an adult group leader and the capacity to run one local initiative with at least 20 young people.</w:t>
      </w:r>
    </w:p>
    <w:p>
      <w:pPr>
        <w:jc w:val="both"/>
      </w:pPr>
      <w:r>
        <w:rPr>
          <w:b/>
          <w:i w:val="0"/>
        </w:rPr>
        <w:t>Why a Sardinian partner is necessary.</w:t>
      </w:r>
      <w:r>
        <w:rPr>
          <w:b w:val="0"/>
          <w:i w:val="0"/>
        </w:rPr>
        <w:t xml:space="preserve"> 17.8% of young people aged 15–29 in Sardinia are not in employment, education or training, against an Italian average of 15.2% and a European average of around 11%. The inner areas of the island are among the Italian territories with the sharpest demographic decline: young people emigrate, birth rates fall, and the educational and cultural offer contracts along with the population — so non-formal learning opportunities become rarest exactly where young people have fewest alternatives. As in Corsica and in our own territory, part of community life is carried in a language of its own, on small local channels.</w:t>
      </w:r>
    </w:p>
    <w:p>
      <w:pPr>
        <w:jc w:val="both"/>
      </w:pPr>
      <w:r>
        <w:rPr>
          <w:b/>
          <w:i w:val="0"/>
        </w:rPr>
        <w:t>Role in VERIFAI.</w:t>
      </w:r>
      <w:r>
        <w:rPr>
          <w:b w:val="0"/>
          <w:i w:val="0"/>
        </w:rPr>
        <w:t xml:space="preserve"> Sending organisation; thematic lead for the preparation and moderation of Day 5, the community dialogue day, and for the methodology of the local initiatives. </w:t>
      </w:r>
      <w:r>
        <w:rPr>
          <w:b/>
          <w:i w:val="0"/>
        </w:rPr>
        <w:t>Deliverables:</w:t>
      </w:r>
      <w:r>
        <w:rPr>
          <w:b w:val="0"/>
          <w:i w:val="0"/>
        </w:rPr>
        <w:t xml:space="preserve"> a local needs note with its own consultation data; five to eight documented local cases (month 4); the local initiative model and its evaluation grid (month 5); recruitment and preparation of the Italian group; one local initiative in Sardinia (by month 13); the Italian translation of the toolkit; and one group leader who observes a mixed team on Day 4.</w:t>
      </w:r>
    </w:p>
    <w:p>
      <w:pPr>
        <w:spacing w:after="200"/>
      </w:pPr>
      <w:r>
        <w:rPr>
          <w:b w:val="0"/>
          <w:i/>
          <w:color w:val="5A5A5A"/>
          <w:sz w:val="16"/>
        </w:rPr>
        <w:t>≈ 1,541 characters (assumed form limit 5,000 — within limit)</w:t>
      </w:r>
    </w:p>
    <w:p>
      <w:r>
        <w:br w:type="page"/>
      </w:r>
    </w:p>
    <w:p>
      <w:pPr>
        <w:pStyle w:val="Heading1"/>
      </w:pPr>
      <w:r>
        <w:t>6. Project rationale</w:t>
      </w:r>
    </w:p>
    <w:p>
      <w:pPr>
        <w:pStyle w:val="Heading2"/>
      </w:pPr>
      <w:r>
        <w:t>6.1 Needs and objectives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Why do you want to carry out this project? Please describe the issues and needs you want to address and your project’s objectives.</w:t>
            </w:r>
          </w:p>
        </w:tc>
      </w:tr>
    </w:tbl>
    <w:p>
      <w:pPr>
        <w:spacing w:after="0"/>
      </w:pPr>
    </w:p>
    <w:p>
      <w:pPr>
        <w:pStyle w:val="Heading4"/>
      </w:pPr>
      <w:r>
        <w:t>The need, in one sentence</w:t>
      </w:r>
    </w:p>
    <w:p>
      <w:pPr>
        <w:jc w:val="both"/>
      </w:pPr>
      <w:r>
        <w:rPr>
          <w:b w:val="0"/>
          <w:i w:val="0"/>
        </w:rPr>
        <w:t>Young people aged 14–17 in the Napoca Porolissum LAG territory and in the peripheral partner communities of Corsica, Sardinia and the İstanbul periphery consume digital content and use AI tools every day, but have not acquired the habit of checking the source, the author, the date and the context of a piece of information before believing it and passing it on.</w:t>
      </w:r>
    </w:p>
    <w:p>
      <w:pPr>
        <w:pStyle w:val="Heading4"/>
      </w:pPr>
      <w:r>
        <w:t>How we know: our own data</w:t>
      </w:r>
    </w:p>
    <w:p>
      <w:pPr>
        <w:jc w:val="both"/>
      </w:pPr>
      <w:r>
        <w:rPr>
          <w:b w:val="0"/>
          <w:i w:val="0"/>
        </w:rPr>
        <w:t xml:space="preserve">This is not an assumption. Between spring and summer 2026 we ran a bilingual Romanian/Hungarian survey among young people in our territory and received </w:t>
      </w:r>
      <w:r>
        <w:rPr>
          <w:b/>
          <w:i w:val="0"/>
        </w:rPr>
        <w:t>153 responses from 12 of our 14 localities</w:t>
      </w:r>
      <w:r>
        <w:rPr>
          <w:b w:val="0"/>
          <w:i w:val="0"/>
        </w:rPr>
        <w:t xml:space="preserve"> — Săcuieu (36), Gilău (30), Huedin (27), Mărișel (15), Căpușu Mare (10), Mărgău (9), Măguri-Răcătău (9), Călățele (6), Beliș (5), Mănăstireni (3), Aghireșu (2), Izvorul Crișului (1). </w:t>
      </w:r>
      <w:r>
        <w:rPr>
          <w:b/>
          <w:i w:val="0"/>
        </w:rPr>
        <w:t>Ninety-six respondents are aged 14–17</w:t>
      </w:r>
      <w:r>
        <w:rPr>
          <w:b w:val="0"/>
          <w:i w:val="0"/>
        </w:rPr>
        <w:t>, which is exactly the target group of this project. Here is what they told us.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4876"/>
            <w:shd w:val="clear" w:color="auto" w:fill="E8EEF7"/>
          </w:tcPr>
          <w:p>
            <w:pPr>
              <w:spacing w:before="40" w:after="40"/>
            </w:pPr>
            <w:r/>
            <w:r>
              <w:rPr>
                <w:b/>
                <w:i w:val="0"/>
                <w:color w:val="003D82"/>
                <w:sz w:val="19"/>
              </w:rPr>
              <w:t>Finding</w:t>
            </w:r>
          </w:p>
        </w:tc>
        <w:tc>
          <w:tcPr>
            <w:tcW w:type="dxa" w:w="2494"/>
            <w:shd w:val="clear" w:color="auto" w:fill="E8EEF7"/>
          </w:tcPr>
          <w:p>
            <w:pPr>
              <w:spacing w:before="40" w:after="40"/>
            </w:pPr>
            <w:r/>
            <w:r>
              <w:rPr>
                <w:b/>
                <w:i w:val="0"/>
                <w:color w:val="003D82"/>
                <w:sz w:val="19"/>
              </w:rPr>
              <w:t>Aged 14–17 (n=96)</w:t>
            </w:r>
          </w:p>
        </w:tc>
        <w:tc>
          <w:tcPr>
            <w:tcW w:type="dxa" w:w="2041"/>
            <w:shd w:val="clear" w:color="auto" w:fill="E8EEF7"/>
          </w:tcPr>
          <w:p>
            <w:pPr>
              <w:spacing w:before="40" w:after="40"/>
            </w:pPr>
            <w:r/>
            <w:r>
              <w:rPr>
                <w:b/>
                <w:i w:val="0"/>
                <w:color w:val="003D82"/>
                <w:sz w:val="19"/>
              </w:rPr>
              <w:t>All (n=153)</w:t>
            </w:r>
          </w:p>
        </w:tc>
      </w:tr>
      <w:tr>
        <w:tc>
          <w:tcPr>
            <w:tcW w:type="dxa" w:w="4876"/>
          </w:tcPr>
          <w:p>
            <w:pPr>
              <w:spacing w:before="40" w:after="40"/>
            </w:pPr>
            <w:r/>
            <w:r>
              <w:rPr>
                <w:b w:val="0"/>
                <w:i w:val="0"/>
                <w:sz w:val="19"/>
              </w:rPr>
              <w:t>Already use artificial intelligence tools</w:t>
            </w:r>
          </w:p>
        </w:tc>
        <w:tc>
          <w:tcPr>
            <w:tcW w:type="dxa" w:w="2494"/>
          </w:tcPr>
          <w:p>
            <w:pPr>
              <w:spacing w:before="40" w:after="40"/>
            </w:pPr>
            <w:r/>
            <w:r>
              <w:rPr>
                <w:b w:val="0"/>
                <w:i w:val="0"/>
                <w:sz w:val="19"/>
              </w:rPr>
              <w:t>96.9%</w:t>
            </w:r>
          </w:p>
          <w:p>
            <w:pPr>
              <w:spacing w:before="0" w:after="40"/>
            </w:pPr>
            <w:r>
              <w:rPr>
                <w:b w:val="0"/>
                <w:i w:val="0"/>
                <w:sz w:val="19"/>
              </w:rPr>
              <w:t>(45.8% often, 51.0% occasionally)</w:t>
            </w:r>
          </w:p>
        </w:tc>
        <w:tc>
          <w:tcPr>
            <w:tcW w:type="dxa" w:w="2041"/>
          </w:tcPr>
          <w:p>
            <w:pPr>
              <w:spacing w:before="40" w:after="40"/>
            </w:pPr>
            <w:r/>
            <w:r>
              <w:rPr>
                <w:b w:val="0"/>
                <w:i w:val="0"/>
                <w:sz w:val="19"/>
              </w:rPr>
              <w:t>90.8%</w:t>
            </w:r>
          </w:p>
        </w:tc>
      </w:tr>
      <w:tr>
        <w:tc>
          <w:tcPr>
            <w:tcW w:type="dxa" w:w="4876"/>
          </w:tcPr>
          <w:p>
            <w:pPr>
              <w:spacing w:before="40" w:after="40"/>
            </w:pPr>
            <w:r/>
            <w:r>
              <w:rPr>
                <w:b w:val="0"/>
                <w:i w:val="0"/>
                <w:sz w:val="19"/>
              </w:rPr>
              <w:t>Rate their own digital competence as low (1–2 out of 5)</w:t>
            </w:r>
          </w:p>
        </w:tc>
        <w:tc>
          <w:tcPr>
            <w:tcW w:type="dxa" w:w="2494"/>
          </w:tcPr>
          <w:p>
            <w:pPr>
              <w:spacing w:before="40" w:after="40"/>
            </w:pPr>
            <w:r/>
            <w:r>
              <w:rPr>
                <w:b w:val="0"/>
                <w:i w:val="0"/>
                <w:sz w:val="19"/>
              </w:rPr>
              <w:t>20.8%</w:t>
            </w:r>
          </w:p>
        </w:tc>
        <w:tc>
          <w:tcPr>
            <w:tcW w:type="dxa" w:w="2041"/>
          </w:tcPr>
          <w:p>
            <w:pPr>
              <w:spacing w:before="40" w:after="40"/>
            </w:pPr>
            <w:r/>
            <w:r>
              <w:rPr>
                <w:b w:val="0"/>
                <w:i w:val="0"/>
                <w:sz w:val="19"/>
              </w:rPr>
              <w:t>24.8%</w:t>
            </w:r>
          </w:p>
        </w:tc>
      </w:tr>
      <w:tr>
        <w:tc>
          <w:tcPr>
            <w:tcW w:type="dxa" w:w="4876"/>
          </w:tcPr>
          <w:p>
            <w:pPr>
              <w:spacing w:before="40" w:after="40"/>
            </w:pPr>
            <w:r/>
            <w:r>
              <w:rPr>
                <w:b w:val="0"/>
                <w:i w:val="0"/>
                <w:sz w:val="19"/>
              </w:rPr>
              <w:t>Mean self-assessed digital competence (1–5)</w:t>
            </w:r>
          </w:p>
        </w:tc>
        <w:tc>
          <w:tcPr>
            <w:tcW w:type="dxa" w:w="2494"/>
          </w:tcPr>
          <w:p>
            <w:pPr>
              <w:spacing w:before="40" w:after="40"/>
            </w:pPr>
            <w:r/>
            <w:r>
              <w:rPr>
                <w:b w:val="0"/>
                <w:i w:val="0"/>
                <w:sz w:val="19"/>
              </w:rPr>
              <w:t>3.25</w:t>
            </w:r>
          </w:p>
        </w:tc>
        <w:tc>
          <w:tcPr>
            <w:tcW w:type="dxa" w:w="2041"/>
          </w:tcPr>
          <w:p>
            <w:pPr>
              <w:spacing w:before="40" w:after="40"/>
            </w:pPr>
            <w:r/>
            <w:r>
              <w:rPr>
                <w:b w:val="0"/>
                <w:i w:val="0"/>
                <w:sz w:val="19"/>
              </w:rPr>
              <w:t>3.23</w:t>
            </w:r>
          </w:p>
        </w:tc>
      </w:tr>
      <w:tr>
        <w:tc>
          <w:tcPr>
            <w:tcW w:type="dxa" w:w="4876"/>
          </w:tcPr>
          <w:p>
            <w:pPr>
              <w:spacing w:before="40" w:after="40"/>
            </w:pPr>
            <w:r/>
            <w:r>
              <w:rPr>
                <w:b w:val="0"/>
                <w:i w:val="0"/>
                <w:sz w:val="19"/>
              </w:rPr>
              <w:t>Have never taken part in any non-formal education activity</w:t>
            </w:r>
          </w:p>
        </w:tc>
        <w:tc>
          <w:tcPr>
            <w:tcW w:type="dxa" w:w="2494"/>
          </w:tcPr>
          <w:p>
            <w:pPr>
              <w:spacing w:before="40" w:after="40"/>
            </w:pPr>
            <w:r/>
            <w:r>
              <w:rPr>
                <w:b w:val="0"/>
                <w:i w:val="0"/>
                <w:sz w:val="19"/>
              </w:rPr>
              <w:t>31.3%</w:t>
            </w:r>
          </w:p>
        </w:tc>
        <w:tc>
          <w:tcPr>
            <w:tcW w:type="dxa" w:w="2041"/>
          </w:tcPr>
          <w:p>
            <w:pPr>
              <w:spacing w:before="40" w:after="40"/>
            </w:pPr>
            <w:r/>
            <w:r>
              <w:rPr>
                <w:b w:val="0"/>
                <w:i w:val="0"/>
                <w:sz w:val="19"/>
              </w:rPr>
              <w:t>37.3%</w:t>
            </w:r>
          </w:p>
        </w:tc>
      </w:tr>
      <w:tr>
        <w:tc>
          <w:tcPr>
            <w:tcW w:type="dxa" w:w="4876"/>
          </w:tcPr>
          <w:p>
            <w:pPr>
              <w:spacing w:before="40" w:after="40"/>
            </w:pPr>
            <w:r/>
            <w:r>
              <w:rPr>
                <w:b w:val="0"/>
                <w:i w:val="0"/>
                <w:sz w:val="19"/>
              </w:rPr>
              <w:t>Name lack of information as a barrier to joining a mobility</w:t>
            </w:r>
          </w:p>
        </w:tc>
        <w:tc>
          <w:tcPr>
            <w:tcW w:type="dxa" w:w="2494"/>
          </w:tcPr>
          <w:p>
            <w:pPr>
              <w:spacing w:before="40" w:after="40"/>
            </w:pPr>
            <w:r/>
            <w:r>
              <w:rPr>
                <w:b w:val="0"/>
                <w:i w:val="0"/>
                <w:sz w:val="19"/>
              </w:rPr>
              <w:t>37.5% (first barrier named)</w:t>
            </w:r>
          </w:p>
        </w:tc>
        <w:tc>
          <w:tcPr>
            <w:tcW w:type="dxa" w:w="2041"/>
          </w:tcPr>
          <w:p>
            <w:pPr>
              <w:spacing w:before="40" w:after="40"/>
            </w:pPr>
            <w:r/>
            <w:r>
              <w:rPr>
                <w:b w:val="0"/>
                <w:i w:val="0"/>
                <w:sz w:val="19"/>
              </w:rPr>
              <w:t>36.6%</w:t>
            </w:r>
          </w:p>
        </w:tc>
      </w:tr>
      <w:tr>
        <w:tc>
          <w:tcPr>
            <w:tcW w:type="dxa" w:w="4876"/>
          </w:tcPr>
          <w:p>
            <w:pPr>
              <w:spacing w:before="40" w:after="40"/>
            </w:pPr>
            <w:r/>
            <w:r>
              <w:rPr>
                <w:b w:val="0"/>
                <w:i w:val="0"/>
                <w:sz w:val="19"/>
              </w:rPr>
              <w:t>Name cost / transport as a barrier</w:t>
            </w:r>
          </w:p>
        </w:tc>
        <w:tc>
          <w:tcPr>
            <w:tcW w:type="dxa" w:w="2494"/>
          </w:tcPr>
          <w:p>
            <w:pPr>
              <w:spacing w:before="40" w:after="40"/>
            </w:pPr>
            <w:r/>
            <w:r>
              <w:rPr>
                <w:b w:val="0"/>
                <w:i w:val="0"/>
                <w:sz w:val="19"/>
              </w:rPr>
              <w:t>34.4% / 31.2%</w:t>
            </w:r>
          </w:p>
        </w:tc>
        <w:tc>
          <w:tcPr>
            <w:tcW w:type="dxa" w:w="2041"/>
          </w:tcPr>
          <w:p>
            <w:pPr>
              <w:spacing w:before="40" w:after="40"/>
            </w:pPr>
            <w:r/>
            <w:r>
              <w:rPr>
                <w:b w:val="0"/>
                <w:i w:val="0"/>
                <w:sz w:val="19"/>
              </w:rPr>
              <w:t>37.9% / 34.0%</w:t>
            </w:r>
          </w:p>
        </w:tc>
      </w:tr>
      <w:tr>
        <w:tc>
          <w:tcPr>
            <w:tcW w:type="dxa" w:w="4876"/>
          </w:tcPr>
          <w:p>
            <w:pPr>
              <w:spacing w:before="40" w:after="40"/>
            </w:pPr>
            <w:r/>
            <w:r>
              <w:rPr>
                <w:b w:val="0"/>
                <w:i w:val="0"/>
                <w:sz w:val="19"/>
              </w:rPr>
              <w:t>Hear about opportunities from school / social media / the municipality</w:t>
            </w:r>
          </w:p>
        </w:tc>
        <w:tc>
          <w:tcPr>
            <w:tcW w:type="dxa" w:w="2494"/>
          </w:tcPr>
          <w:p>
            <w:pPr>
              <w:spacing w:before="40" w:after="40"/>
            </w:pPr>
            <w:r/>
            <w:r>
              <w:rPr>
                <w:b w:val="0"/>
                <w:i w:val="0"/>
                <w:sz w:val="19"/>
              </w:rPr>
              <w:t>50.0% / 49.0% / 6.2%</w:t>
            </w:r>
          </w:p>
        </w:tc>
        <w:tc>
          <w:tcPr>
            <w:tcW w:type="dxa" w:w="2041"/>
          </w:tcPr>
          <w:p>
            <w:pPr>
              <w:spacing w:before="40" w:after="40"/>
            </w:pPr>
            <w:r/>
            <w:r>
              <w:rPr>
                <w:b w:val="0"/>
                <w:i w:val="0"/>
                <w:sz w:val="19"/>
              </w:rPr>
              <w:t>41.8% / 51.6% / 10.5%</w:t>
            </w:r>
          </w:p>
        </w:tc>
      </w:tr>
      <w:tr>
        <w:tc>
          <w:tcPr>
            <w:tcW w:type="dxa" w:w="4876"/>
          </w:tcPr>
          <w:p>
            <w:pPr>
              <w:spacing w:before="40" w:after="40"/>
            </w:pPr>
            <w:r/>
            <w:r>
              <w:rPr>
                <w:b w:val="0"/>
                <w:i w:val="0"/>
                <w:sz w:val="19"/>
              </w:rPr>
              <w:t>Learn best through practical activities / through a course</w:t>
            </w:r>
          </w:p>
        </w:tc>
        <w:tc>
          <w:tcPr>
            <w:tcW w:type="dxa" w:w="2494"/>
          </w:tcPr>
          <w:p>
            <w:pPr>
              <w:spacing w:before="40" w:after="40"/>
            </w:pPr>
            <w:r/>
            <w:r>
              <w:rPr>
                <w:b w:val="0"/>
                <w:i w:val="0"/>
                <w:sz w:val="19"/>
              </w:rPr>
              <w:t>68.1% / 29.8%</w:t>
            </w:r>
          </w:p>
        </w:tc>
        <w:tc>
          <w:tcPr>
            <w:tcW w:type="dxa" w:w="2041"/>
          </w:tcPr>
          <w:p>
            <w:pPr>
              <w:spacing w:before="40" w:after="40"/>
            </w:pPr>
            <w:r/>
            <w:r>
              <w:rPr>
                <w:b w:val="0"/>
                <w:i w:val="0"/>
                <w:sz w:val="19"/>
              </w:rPr>
              <w:t>—</w:t>
            </w:r>
          </w:p>
        </w:tc>
      </w:tr>
      <w:tr>
        <w:tc>
          <w:tcPr>
            <w:tcW w:type="dxa" w:w="4876"/>
          </w:tcPr>
          <w:p>
            <w:pPr>
              <w:spacing w:before="40" w:after="40"/>
            </w:pPr>
            <w:r/>
            <w:r>
              <w:rPr>
                <w:b w:val="0"/>
                <w:i w:val="0"/>
                <w:sz w:val="19"/>
              </w:rPr>
              <w:t>Want activities organised in or near their own locality</w:t>
            </w:r>
          </w:p>
        </w:tc>
        <w:tc>
          <w:tcPr>
            <w:tcW w:type="dxa" w:w="2494"/>
          </w:tcPr>
          <w:p>
            <w:pPr>
              <w:spacing w:before="40" w:after="40"/>
            </w:pPr>
            <w:r/>
            <w:r>
              <w:rPr>
                <w:b w:val="0"/>
                <w:i w:val="0"/>
                <w:sz w:val="19"/>
              </w:rPr>
              <w:t>58.5%</w:t>
            </w:r>
          </w:p>
        </w:tc>
        <w:tc>
          <w:tcPr>
            <w:tcW w:type="dxa" w:w="2041"/>
          </w:tcPr>
          <w:p>
            <w:pPr>
              <w:spacing w:before="40" w:after="40"/>
            </w:pPr>
            <w:r/>
            <w:r>
              <w:rPr>
                <w:b w:val="0"/>
                <w:i w:val="0"/>
                <w:sz w:val="19"/>
              </w:rPr>
              <w:t>—</w:t>
            </w:r>
          </w:p>
        </w:tc>
      </w:tr>
      <w:tr>
        <w:tc>
          <w:tcPr>
            <w:tcW w:type="dxa" w:w="4876"/>
          </w:tcPr>
          <w:p>
            <w:pPr>
              <w:spacing w:before="40" w:after="40"/>
            </w:pPr>
            <w:r/>
            <w:r>
              <w:rPr>
                <w:b w:val="0"/>
                <w:i w:val="0"/>
                <w:sz w:val="19"/>
              </w:rPr>
              <w:t>Would take part in an Erasmus+ activity organised by the LAG</w:t>
            </w:r>
          </w:p>
        </w:tc>
        <w:tc>
          <w:tcPr>
            <w:tcW w:type="dxa" w:w="2494"/>
          </w:tcPr>
          <w:p>
            <w:pPr>
              <w:spacing w:before="40" w:after="40"/>
            </w:pPr>
            <w:r/>
            <w:r>
              <w:rPr>
                <w:b w:val="0"/>
                <w:i w:val="0"/>
                <w:sz w:val="19"/>
              </w:rPr>
              <w:t xml:space="preserve">60.4% yes + 25.0% maybe = </w:t>
            </w:r>
            <w:r>
              <w:rPr>
                <w:b/>
                <w:i w:val="0"/>
                <w:sz w:val="19"/>
              </w:rPr>
              <w:t>85.4%</w:t>
            </w:r>
          </w:p>
        </w:tc>
        <w:tc>
          <w:tcPr>
            <w:tcW w:type="dxa" w:w="2041"/>
          </w:tcPr>
          <w:p>
            <w:pPr>
              <w:spacing w:before="40" w:after="40"/>
            </w:pPr>
            <w:r/>
            <w:r>
              <w:rPr>
                <w:b w:val="0"/>
                <w:i w:val="0"/>
                <w:sz w:val="19"/>
              </w:rPr>
              <w:t>88.9%</w:t>
            </w:r>
          </w:p>
        </w:tc>
      </w:tr>
    </w:tbl>
    <w:p>
      <w:pPr>
        <w:spacing w:after="0"/>
      </w:pPr>
    </w:p>
    <w:p>
      <w:pPr>
        <w:jc w:val="both"/>
      </w:pPr>
      <w:r>
        <w:rPr>
          <w:b w:val="0"/>
          <w:i w:val="0"/>
        </w:rPr>
        <w:t>Two of those figures, read together, are the whole problem. Almost every young person in our territory already uses AI, and almost half of them build their picture of the world from social media — while rating their own digital competence at barely above the midpoint. Use is universal; competence has not followed it.</w:t>
      </w:r>
    </w:p>
    <w:p>
      <w:pPr>
        <w:pStyle w:val="Heading4"/>
      </w:pPr>
      <w:r>
        <w:t>How we know: the same need in the other three communities</w:t>
      </w:r>
    </w:p>
    <w:p>
      <w:pPr>
        <w:jc w:val="both"/>
      </w:pPr>
      <w:r>
        <w:rPr>
          <w:b w:val="0"/>
          <w:i w:val="0"/>
        </w:rPr>
        <w:t xml:space="preserve">A need demonstrated in one territory is not a need demonstrated across a partnership, and we do not want an expert to have to take the other three on trust. All four partners therefore run the </w:t>
      </w:r>
      <w:r>
        <w:rPr>
          <w:b/>
          <w:i w:val="0"/>
        </w:rPr>
        <w:t>same short consultation</w:t>
      </w:r>
      <w:r>
        <w:rPr>
          <w:b w:val="0"/>
          <w:i w:val="0"/>
        </w:rPr>
        <w:t xml:space="preserve"> before submission: a ten-question instrument built from our own survey, translated locally, with </w:t>
      </w:r>
      <w:r>
        <w:rPr>
          <w:b/>
          <w:i w:val="0"/>
        </w:rPr>
        <w:t>at least 20–25 young people aged 14–17</w:t>
      </w:r>
      <w:r>
        <w:rPr>
          <w:b w:val="0"/>
          <w:i w:val="0"/>
        </w:rPr>
        <w:t xml:space="preserve"> from the partner’s own community, plus one short focus group where numbers are small. Each partner delivers a one-page needs note with the method, the number and profile of the young people consulted, and the three main findings. Those notes go into the supporting file, and the figures come into the table below.</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1928"/>
            <w:shd w:val="clear" w:color="auto" w:fill="E8EEF7"/>
          </w:tcPr>
          <w:p>
            <w:pPr>
              <w:spacing w:before="40" w:after="40"/>
            </w:pPr>
            <w:r/>
            <w:r>
              <w:rPr>
                <w:b/>
                <w:i w:val="0"/>
                <w:color w:val="003D82"/>
                <w:sz w:val="19"/>
              </w:rPr>
              <w:t>Community</w:t>
            </w:r>
          </w:p>
        </w:tc>
        <w:tc>
          <w:tcPr>
            <w:tcW w:type="dxa" w:w="2041"/>
            <w:shd w:val="clear" w:color="auto" w:fill="E8EEF7"/>
          </w:tcPr>
          <w:p>
            <w:pPr>
              <w:spacing w:before="40" w:after="40"/>
            </w:pPr>
            <w:r/>
            <w:r>
              <w:rPr>
                <w:b/>
                <w:i w:val="0"/>
                <w:color w:val="003D82"/>
                <w:sz w:val="19"/>
              </w:rPr>
              <w:t>Consultation method and dates</w:t>
            </w:r>
          </w:p>
        </w:tc>
        <w:tc>
          <w:tcPr>
            <w:tcW w:type="dxa" w:w="2494"/>
            <w:shd w:val="clear" w:color="auto" w:fill="E8EEF7"/>
          </w:tcPr>
          <w:p>
            <w:pPr>
              <w:spacing w:before="40" w:after="40"/>
            </w:pPr>
            <w:r/>
            <w:r>
              <w:rPr>
                <w:b/>
                <w:i w:val="0"/>
                <w:color w:val="003D82"/>
                <w:sz w:val="19"/>
              </w:rPr>
              <w:t>Young people consulted — number and profile</w:t>
            </w:r>
          </w:p>
        </w:tc>
        <w:tc>
          <w:tcPr>
            <w:tcW w:type="dxa" w:w="2948"/>
            <w:shd w:val="clear" w:color="auto" w:fill="E8EEF7"/>
          </w:tcPr>
          <w:p>
            <w:pPr>
              <w:spacing w:before="40" w:after="40"/>
            </w:pPr>
            <w:r/>
            <w:r>
              <w:rPr>
                <w:b/>
                <w:i w:val="0"/>
                <w:color w:val="003D82"/>
                <w:sz w:val="19"/>
              </w:rPr>
              <w:t>Main findings</w:t>
            </w:r>
          </w:p>
        </w:tc>
      </w:tr>
      <w:tr>
        <w:tc>
          <w:tcPr>
            <w:tcW w:type="dxa" w:w="1928"/>
          </w:tcPr>
          <w:p>
            <w:pPr>
              <w:spacing w:before="40" w:after="40"/>
            </w:pPr>
            <w:r/>
            <w:r>
              <w:rPr>
                <w:b w:val="0"/>
                <w:i w:val="0"/>
                <w:sz w:val="19"/>
              </w:rPr>
              <w:t>Romania — LAG Napoca Porolissum</w:t>
            </w:r>
          </w:p>
          <w:p>
            <w:pPr>
              <w:spacing w:before="0" w:after="40"/>
            </w:pPr>
            <w:r>
              <w:rPr>
                <w:b w:val="0"/>
                <w:i/>
                <w:sz w:val="19"/>
              </w:rPr>
              <w:t>Done</w:t>
            </w:r>
          </w:p>
        </w:tc>
        <w:tc>
          <w:tcPr>
            <w:tcW w:type="dxa" w:w="2041"/>
          </w:tcPr>
          <w:p>
            <w:pPr>
              <w:spacing w:before="40" w:after="40"/>
            </w:pPr>
            <w:r/>
            <w:r>
              <w:rPr>
                <w:b w:val="0"/>
                <w:i w:val="0"/>
                <w:sz w:val="19"/>
              </w:rPr>
              <w:t>Bilingual RO/HU online and paper questionnaire, spring–summer 2026, plus a validation meeting with 8–10 young people from the territory before submission.</w:t>
            </w:r>
          </w:p>
        </w:tc>
        <w:tc>
          <w:tcPr>
            <w:tcW w:type="dxa" w:w="2494"/>
          </w:tcPr>
          <w:p>
            <w:pPr>
              <w:spacing w:before="40" w:after="40"/>
            </w:pPr>
            <w:r/>
            <w:r>
              <w:rPr>
                <w:b w:val="0"/>
                <w:i w:val="0"/>
                <w:sz w:val="19"/>
              </w:rPr>
              <w:t>153 respondents from 12 of 14 localities, of whom 96 aged 14–17; 72.5% in education.</w:t>
            </w:r>
          </w:p>
        </w:tc>
        <w:tc>
          <w:tcPr>
            <w:tcW w:type="dxa" w:w="2948"/>
          </w:tcPr>
          <w:p>
            <w:pPr>
              <w:spacing w:before="40" w:after="40"/>
            </w:pPr>
            <w:r/>
            <w:r>
              <w:rPr>
                <w:b w:val="0"/>
                <w:i w:val="0"/>
                <w:sz w:val="19"/>
              </w:rPr>
              <w:t>96.9% use AI tools; 20.8% rate their own digital competence as low; 31.3% have never taken part in any non-formal activity; lack of information is the first barrier they name.</w:t>
            </w:r>
          </w:p>
        </w:tc>
      </w:tr>
      <w:tr>
        <w:tc>
          <w:tcPr>
            <w:tcW w:type="dxa" w:w="1928"/>
          </w:tcPr>
          <w:p>
            <w:pPr>
              <w:spacing w:before="40" w:after="40"/>
            </w:pPr>
            <w:r/>
            <w:r>
              <w:rPr>
                <w:b w:val="0"/>
                <w:i w:val="0"/>
                <w:sz w:val="19"/>
              </w:rPr>
              <w:t>Türkiye — YOBBA</w:t>
            </w:r>
          </w:p>
        </w:tc>
        <w:tc>
          <w:tcPr>
            <w:tcW w:type="dxa" w:w="2041"/>
          </w:tcPr>
          <w:p>
            <w:pPr>
              <w:spacing w:before="40" w:after="40"/>
            </w:pPr>
            <w:r/>
            <w:r>
              <w:rPr>
                <w:b w:val="0"/>
                <w:i w:val="0"/>
                <w:sz w:val="19"/>
              </w:rPr>
              <w:t>[TO CONFIRM: method and dates]</w:t>
            </w:r>
          </w:p>
        </w:tc>
        <w:tc>
          <w:tcPr>
            <w:tcW w:type="dxa" w:w="2494"/>
          </w:tcPr>
          <w:p>
            <w:pPr>
              <w:spacing w:before="40" w:after="40"/>
            </w:pPr>
            <w:r/>
            <w:r>
              <w:rPr>
                <w:b w:val="0"/>
                <w:i w:val="0"/>
                <w:sz w:val="19"/>
              </w:rPr>
              <w:t>[TO CONFIRM: number and profile of young people aged 14–17 consulted in Küçükçekmece and the surrounding periphery]</w:t>
            </w:r>
          </w:p>
        </w:tc>
        <w:tc>
          <w:tcPr>
            <w:tcW w:type="dxa" w:w="2948"/>
          </w:tcPr>
          <w:p>
            <w:pPr>
              <w:spacing w:before="40" w:after="40"/>
            </w:pPr>
            <w:r/>
            <w:r>
              <w:rPr>
                <w:b w:val="0"/>
                <w:i w:val="0"/>
                <w:sz w:val="19"/>
              </w:rPr>
              <w:t>[TO CONFIRM: three findings, ideally comparable to ours — daily AI and social-media use, self-assessed competence, previous participation in non-formal or international activities]</w:t>
            </w:r>
          </w:p>
        </w:tc>
      </w:tr>
      <w:tr>
        <w:tc>
          <w:tcPr>
            <w:tcW w:type="dxa" w:w="1928"/>
          </w:tcPr>
          <w:p>
            <w:pPr>
              <w:spacing w:before="40" w:after="40"/>
            </w:pPr>
            <w:r/>
            <w:r>
              <w:rPr>
                <w:b w:val="0"/>
                <w:i w:val="0"/>
                <w:sz w:val="19"/>
              </w:rPr>
              <w:t>France — [Corsica partner]</w:t>
            </w:r>
          </w:p>
        </w:tc>
        <w:tc>
          <w:tcPr>
            <w:tcW w:type="dxa" w:w="2041"/>
          </w:tcPr>
          <w:p>
            <w:pPr>
              <w:spacing w:before="40" w:after="40"/>
            </w:pPr>
            <w:r/>
            <w:r>
              <w:rPr>
                <w:b w:val="0"/>
                <w:i w:val="0"/>
                <w:sz w:val="19"/>
              </w:rPr>
              <w:t>[TO CONFIRM]</w:t>
            </w:r>
          </w:p>
        </w:tc>
        <w:tc>
          <w:tcPr>
            <w:tcW w:type="dxa" w:w="2494"/>
          </w:tcPr>
          <w:p>
            <w:pPr>
              <w:spacing w:before="40" w:after="40"/>
            </w:pPr>
            <w:r/>
            <w:r>
              <w:rPr>
                <w:b w:val="0"/>
                <w:i w:val="0"/>
                <w:sz w:val="19"/>
              </w:rPr>
              <w:t>[TO CONFIRM]</w:t>
            </w:r>
          </w:p>
        </w:tc>
        <w:tc>
          <w:tcPr>
            <w:tcW w:type="dxa" w:w="2948"/>
          </w:tcPr>
          <w:p>
            <w:pPr>
              <w:spacing w:before="40" w:after="40"/>
            </w:pPr>
            <w:r/>
            <w:r>
              <w:rPr>
                <w:b w:val="0"/>
                <w:i w:val="0"/>
                <w:sz w:val="19"/>
              </w:rPr>
              <w:t>[TO CONFIRM — with at least one finding on information circulating in Corsican on small local channels]</w:t>
            </w:r>
          </w:p>
        </w:tc>
      </w:tr>
      <w:tr>
        <w:tc>
          <w:tcPr>
            <w:tcW w:type="dxa" w:w="1928"/>
          </w:tcPr>
          <w:p>
            <w:pPr>
              <w:spacing w:before="40" w:after="40"/>
            </w:pPr>
            <w:r/>
            <w:r>
              <w:rPr>
                <w:b w:val="0"/>
                <w:i w:val="0"/>
                <w:sz w:val="19"/>
              </w:rPr>
              <w:t>Italy — [Sardinia partner]</w:t>
            </w:r>
          </w:p>
        </w:tc>
        <w:tc>
          <w:tcPr>
            <w:tcW w:type="dxa" w:w="2041"/>
          </w:tcPr>
          <w:p>
            <w:pPr>
              <w:spacing w:before="40" w:after="40"/>
            </w:pPr>
            <w:r/>
            <w:r>
              <w:rPr>
                <w:b w:val="0"/>
                <w:i w:val="0"/>
                <w:sz w:val="19"/>
              </w:rPr>
              <w:t>[TO CONFIRM]</w:t>
            </w:r>
          </w:p>
        </w:tc>
        <w:tc>
          <w:tcPr>
            <w:tcW w:type="dxa" w:w="2494"/>
          </w:tcPr>
          <w:p>
            <w:pPr>
              <w:spacing w:before="40" w:after="40"/>
            </w:pPr>
            <w:r/>
            <w:r>
              <w:rPr>
                <w:b w:val="0"/>
                <w:i w:val="0"/>
                <w:sz w:val="19"/>
              </w:rPr>
              <w:t>[TO CONFIRM]</w:t>
            </w:r>
          </w:p>
        </w:tc>
        <w:tc>
          <w:tcPr>
            <w:tcW w:type="dxa" w:w="2948"/>
          </w:tcPr>
          <w:p>
            <w:pPr>
              <w:spacing w:before="40" w:after="40"/>
            </w:pPr>
            <w:r/>
            <w:r>
              <w:rPr>
                <w:b w:val="0"/>
                <w:i w:val="0"/>
                <w:sz w:val="19"/>
              </w:rPr>
              <w:t>[TO CONFIRM — with at least one finding on the contraction of the local learning offer in depopulating inner areas]</w:t>
            </w:r>
          </w:p>
        </w:tc>
      </w:tr>
    </w:tbl>
    <w:p>
      <w:pPr>
        <w:spacing w:after="0"/>
      </w:pPr>
    </w:p>
    <w:p>
      <w:pPr>
        <w:spacing w:before="40" w:after="120"/>
        <w:ind w:left="227"/>
      </w:pPr>
      <w:r>
        <w:rPr>
          <w:b w:val="0"/>
          <w:i w:val="0"/>
          <w:color w:val="9B1C1C"/>
          <w:sz w:val="18"/>
        </w:rPr>
        <w:t>[TO DO — C9] Send the ten-question instrument to the three partners as soon as each one is confirmed, with a two-week deadline. A partner that cannot produce 20 responses from its own community in two weeks is telling you something useful about its capacity.</w:t>
      </w:r>
    </w:p>
    <w:p>
      <w:pPr>
        <w:pStyle w:val="Heading4"/>
      </w:pPr>
      <w:r>
        <w:t>How we know: European data</w:t>
      </w:r>
    </w:p>
    <w:p>
      <w:pPr>
        <w:jc w:val="both"/>
      </w:pPr>
      <w:r>
        <w:rPr>
          <w:b w:val="0"/>
          <w:i w:val="0"/>
        </w:rPr>
        <w:t>The Flash Eurobarometer “Youth Survey 2024” (EP013EP), carried out by Ipsos for the European Parliament among 25,863 respondents aged 16–30 across all 27 Member States, with fieldwork between 25 September and 3 October 2024, found that more than three quarters of young Europeans believe they were exposed to disinformation in the previous seven days, while 70% feel confident they can recognise it — 18% very confident, 52% somewhat. Confidence outruns competence. Two further findings shape our design. Young people in rural areas are less confident (68%) than those in large cities (73%). And Romania records the highest share in the entire Union of young people saying they encountered no disinformation at all in the past week — 19%, against 1% in Cyprus and at most 11% anywhere else — while 31% of Romanian respondents declare themselves “very confident”. Romanian young people are simultaneously the least likely in Europe to notice disinformation and among the most certain they would recognise it.</w:t>
      </w:r>
    </w:p>
    <w:p>
      <w:pPr>
        <w:pStyle w:val="Heading4"/>
      </w:pPr>
      <w:r>
        <w:t>What follows for the design</w:t>
      </w:r>
    </w:p>
    <w:p>
      <w:pPr>
        <w:jc w:val="both"/>
      </w:pPr>
      <w:r>
        <w:rPr>
          <w:b w:val="0"/>
          <w:i w:val="0"/>
        </w:rPr>
        <w:t xml:space="preserve">If the problem were a lack of confidence, the answer would be encouragement. Because the problem is </w:t>
      </w:r>
      <w:r>
        <w:rPr>
          <w:b w:val="0"/>
          <w:i/>
        </w:rPr>
        <w:t>untrained</w:t>
      </w:r>
      <w:r>
        <w:rPr>
          <w:b w:val="0"/>
          <w:i w:val="0"/>
        </w:rPr>
        <w:t xml:space="preserve"> confidence, the answer is a controlled experience of being wrong. Day 1 therefore starts with participants mapping their own media diet rather than with a presentation. On Day 2 the false material is judged before the verdict is revealed. And this is also why the project needs a genuinely international group and cannot be run at home: a stereotype is at its least defensible when a young person from the community it targets is sitting in the room.</w:t>
      </w:r>
    </w:p>
    <w:p>
      <w:pPr>
        <w:pStyle w:val="Heading4"/>
      </w:pPr>
      <w:r>
        <w:t>Why these four communities</w:t>
      </w:r>
    </w:p>
    <w:p>
      <w:pPr>
        <w:jc w:val="both"/>
      </w:pPr>
      <w:r>
        <w:rPr>
          <w:b w:val="0"/>
          <w:i w:val="0"/>
        </w:rPr>
        <w:t>The four communities do not look alike, and we are not going to pretend they do. A mountain commune in the Apuseni, a district on the edge of İstanbul, a village in inland Corsica and a small town in inner Sardinia have different histories, different languages, different economies and different problems. What their young people have in common is narrower, and more exact.</w:t>
      </w:r>
    </w:p>
    <w:p>
      <w:pPr>
        <w:pStyle w:val="ListBullet"/>
        <w:spacing w:after="40"/>
        <w:ind w:left="340"/>
      </w:pPr>
      <w:r>
        <w:rPr>
          <w:b/>
          <w:i w:val="0"/>
        </w:rPr>
        <w:t>Information reaches them through channels nobody corrects.</w:t>
      </w:r>
      <w:r>
        <w:rPr>
          <w:b w:val="0"/>
          <w:i w:val="0"/>
        </w:rPr>
        <w:t xml:space="preserve"> Each of the four communities has its own linguistic bubble — Hungarian in part of our territory, which is why our survey had to be bilingual; Corsican in Corsica; Sardinian in inner Sardinia; neighbourhood, family and community networks in the İstanbul periphery. National fact-checkers work in the majority language on subjects of national interest. Content circulating in those other channels is simply outside the safety net.</w:t>
      </w:r>
    </w:p>
    <w:p>
      <w:pPr>
        <w:pStyle w:val="ListBullet"/>
        <w:spacing w:after="40"/>
        <w:ind w:left="340"/>
      </w:pPr>
      <w:r>
        <w:rPr>
          <w:b/>
          <w:i w:val="0"/>
        </w:rPr>
        <w:t>The practical media-literacy offer that exists elsewhere does not reach them.</w:t>
      </w:r>
      <w:r>
        <w:rPr>
          <w:b w:val="0"/>
          <w:i w:val="0"/>
        </w:rPr>
        <w:t xml:space="preserve"> Not a single one of the four communities has a standing activity where a fifteen-year-old can be taught, hands on, how to check an image or a source.</w:t>
      </w:r>
    </w:p>
    <w:p>
      <w:pPr>
        <w:pStyle w:val="ListBullet"/>
        <w:spacing w:after="40"/>
        <w:ind w:left="340"/>
      </w:pPr>
      <w:r>
        <w:rPr>
          <w:b/>
          <w:i w:val="0"/>
        </w:rPr>
        <w:t>Getting to any international activity is harder and more expensive from where they live.</w:t>
      </w:r>
      <w:r>
        <w:rPr>
          <w:b w:val="0"/>
          <w:i w:val="0"/>
        </w:rPr>
        <w:t xml:space="preserve"> An isolated rural mountain area, two Mediterranean islands and a metropolitan periphery — four different geographies producing the same result at the door of a European programme.</w:t>
      </w:r>
    </w:p>
    <w:p>
      <w:pPr>
        <w:jc w:val="both"/>
      </w:pPr>
      <w:r>
        <w:rPr>
          <w:b w:val="0"/>
          <w:i w:val="0"/>
        </w:rPr>
        <w:t>That overlap is what the project works on. It is also why a young person from each of the four recognises the other three within an hour of meeting them, which is the thing that makes an exchange work.</w:t>
      </w:r>
    </w:p>
    <w:p>
      <w:pPr>
        <w:pStyle w:val="Heading4"/>
      </w:pPr>
      <w:r>
        <w:t>Objectives</w:t>
      </w:r>
    </w:p>
    <w:p>
      <w:pPr>
        <w:jc w:val="both"/>
      </w:pPr>
      <w:r>
        <w:rPr>
          <w:b w:val="0"/>
          <w:i w:val="0"/>
        </w:rPr>
        <w:t>The three objectives are worded here exactly as they are worded in the project summary and in the evaluation table. Same numbers, same instruments, same dates, in all three places.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567"/>
            <w:shd w:val="clear" w:color="auto" w:fill="E8EEF7"/>
          </w:tcPr>
          <w:p>
            <w:pPr>
              <w:spacing w:before="40" w:after="40"/>
            </w:pPr>
            <w:r/>
          </w:p>
        </w:tc>
        <w:tc>
          <w:tcPr>
            <w:tcW w:type="dxa" w:w="4876"/>
            <w:shd w:val="clear" w:color="auto" w:fill="E8EEF7"/>
          </w:tcPr>
          <w:p>
            <w:pPr>
              <w:spacing w:before="40" w:after="40"/>
            </w:pPr>
            <w:r/>
            <w:r>
              <w:rPr>
                <w:b/>
                <w:i w:val="0"/>
                <w:color w:val="003D82"/>
                <w:sz w:val="19"/>
              </w:rPr>
              <w:t>Objective</w:t>
            </w:r>
          </w:p>
        </w:tc>
        <w:tc>
          <w:tcPr>
            <w:tcW w:type="dxa" w:w="3969"/>
            <w:shd w:val="clear" w:color="auto" w:fill="E8EEF7"/>
          </w:tcPr>
          <w:p>
            <w:pPr>
              <w:spacing w:before="40" w:after="40"/>
            </w:pPr>
            <w:r/>
            <w:r>
              <w:rPr>
                <w:b/>
                <w:i w:val="0"/>
                <w:color w:val="003D82"/>
                <w:sz w:val="19"/>
              </w:rPr>
              <w:t>Instrument that produces the number</w:t>
            </w:r>
          </w:p>
        </w:tc>
      </w:tr>
      <w:tr>
        <w:tc>
          <w:tcPr>
            <w:tcW w:type="dxa" w:w="567"/>
          </w:tcPr>
          <w:p>
            <w:pPr>
              <w:spacing w:before="40" w:after="40"/>
            </w:pPr>
            <w:r/>
            <w:r>
              <w:rPr>
                <w:b w:val="0"/>
                <w:i w:val="0"/>
                <w:sz w:val="19"/>
              </w:rPr>
              <w:t>O1</w:t>
            </w:r>
          </w:p>
        </w:tc>
        <w:tc>
          <w:tcPr>
            <w:tcW w:type="dxa" w:w="4876"/>
          </w:tcPr>
          <w:p>
            <w:pPr>
              <w:spacing w:before="40" w:after="40"/>
            </w:pPr>
            <w:r/>
            <w:r>
              <w:rPr>
                <w:b w:val="0"/>
                <w:i w:val="0"/>
                <w:sz w:val="19"/>
              </w:rPr>
              <w:t xml:space="preserve">By </w:t>
            </w:r>
            <w:r>
              <w:rPr>
                <w:b/>
                <w:i w:val="0"/>
                <w:sz w:val="19"/>
              </w:rPr>
              <w:t>30 September 2028</w:t>
            </w:r>
            <w:r>
              <w:rPr>
                <w:b w:val="0"/>
                <w:i w:val="0"/>
                <w:sz w:val="19"/>
              </w:rPr>
              <w:t xml:space="preserve">, at least </w:t>
            </w:r>
            <w:r>
              <w:rPr>
                <w:b/>
                <w:i w:val="0"/>
                <w:sz w:val="19"/>
              </w:rPr>
              <w:t>16 of the 20</w:t>
            </w:r>
            <w:r>
              <w:rPr>
                <w:b w:val="0"/>
                <w:i w:val="0"/>
                <w:sz w:val="19"/>
              </w:rPr>
              <w:t xml:space="preserve"> participants aged 14–17 improve their score on the practical verification test by at least </w:t>
            </w:r>
            <w:r>
              <w:rPr>
                <w:b/>
                <w:i w:val="0"/>
                <w:sz w:val="19"/>
              </w:rPr>
              <w:t>30%</w:t>
            </w:r>
            <w:r>
              <w:rPr>
                <w:b w:val="0"/>
                <w:i w:val="0"/>
                <w:sz w:val="19"/>
              </w:rPr>
              <w:t xml:space="preserve"> against their own baseline of May 2027.</w:t>
            </w:r>
          </w:p>
        </w:tc>
        <w:tc>
          <w:tcPr>
            <w:tcW w:type="dxa" w:w="3969"/>
          </w:tcPr>
          <w:p>
            <w:pPr>
              <w:spacing w:before="40" w:after="40"/>
            </w:pPr>
            <w:r/>
            <w:r>
              <w:rPr>
                <w:b w:val="0"/>
                <w:i w:val="0"/>
                <w:sz w:val="19"/>
              </w:rPr>
              <w:t>The 15-item, 30-point verification test, Form A in month 2 and the equivalent Form B in month 18, same formula at both ends.</w:t>
            </w:r>
          </w:p>
        </w:tc>
      </w:tr>
      <w:tr>
        <w:tc>
          <w:tcPr>
            <w:tcW w:type="dxa" w:w="567"/>
          </w:tcPr>
          <w:p>
            <w:pPr>
              <w:spacing w:before="40" w:after="40"/>
            </w:pPr>
            <w:r/>
            <w:r>
              <w:rPr>
                <w:b w:val="0"/>
                <w:i w:val="0"/>
                <w:sz w:val="19"/>
              </w:rPr>
              <w:t>O2</w:t>
            </w:r>
          </w:p>
        </w:tc>
        <w:tc>
          <w:tcPr>
            <w:tcW w:type="dxa" w:w="4876"/>
          </w:tcPr>
          <w:p>
            <w:pPr>
              <w:spacing w:before="40" w:after="40"/>
            </w:pPr>
            <w:r/>
            <w:r>
              <w:rPr>
                <w:b w:val="0"/>
                <w:i w:val="0"/>
                <w:sz w:val="19"/>
              </w:rPr>
              <w:t xml:space="preserve">By </w:t>
            </w:r>
            <w:r>
              <w:rPr>
                <w:b/>
                <w:i w:val="0"/>
                <w:sz w:val="19"/>
              </w:rPr>
              <w:t>15 August 2027</w:t>
            </w:r>
            <w:r>
              <w:rPr>
                <w:b w:val="0"/>
                <w:i w:val="0"/>
                <w:sz w:val="19"/>
              </w:rPr>
              <w:t xml:space="preserve">, at least </w:t>
            </w:r>
            <w:r>
              <w:rPr>
                <w:b/>
                <w:i w:val="0"/>
                <w:sz w:val="19"/>
              </w:rPr>
              <w:t>16 of the 20</w:t>
            </w:r>
            <w:r>
              <w:rPr>
                <w:b w:val="0"/>
                <w:i w:val="0"/>
                <w:sz w:val="19"/>
              </w:rPr>
              <w:t xml:space="preserve"> participants demonstrate all </w:t>
            </w:r>
            <w:r>
              <w:rPr>
                <w:b/>
                <w:i w:val="0"/>
                <w:sz w:val="19"/>
              </w:rPr>
              <w:t>four verification techniques</w:t>
            </w:r>
            <w:r>
              <w:rPr>
                <w:b w:val="0"/>
                <w:i w:val="0"/>
                <w:sz w:val="19"/>
              </w:rPr>
              <w:t xml:space="preserve"> — source and author; date and context; two independent sources; image or claim including AI indicators — at full marks on each.</w:t>
            </w:r>
          </w:p>
        </w:tc>
        <w:tc>
          <w:tcPr>
            <w:tcW w:type="dxa" w:w="3969"/>
          </w:tcPr>
          <w:p>
            <w:pPr>
              <w:spacing w:before="40" w:after="40"/>
            </w:pPr>
            <w:r/>
            <w:r>
              <w:rPr>
                <w:b w:val="0"/>
                <w:i w:val="0"/>
                <w:sz w:val="19"/>
              </w:rPr>
              <w:t>The structured observation grid, four techniques scored 0–2, applied during session D4.1 by six calibrated observers, with 25% of participants double-scored independently.</w:t>
            </w:r>
          </w:p>
        </w:tc>
      </w:tr>
      <w:tr>
        <w:tc>
          <w:tcPr>
            <w:tcW w:type="dxa" w:w="567"/>
          </w:tcPr>
          <w:p>
            <w:pPr>
              <w:spacing w:before="40" w:after="40"/>
            </w:pPr>
            <w:r/>
            <w:r>
              <w:rPr>
                <w:b w:val="0"/>
                <w:i w:val="0"/>
                <w:sz w:val="19"/>
              </w:rPr>
              <w:t>O3</w:t>
            </w:r>
          </w:p>
        </w:tc>
        <w:tc>
          <w:tcPr>
            <w:tcW w:type="dxa" w:w="4876"/>
          </w:tcPr>
          <w:p>
            <w:pPr>
              <w:spacing w:before="40" w:after="40"/>
            </w:pPr>
            <w:r/>
            <w:r>
              <w:rPr>
                <w:b w:val="0"/>
                <w:i w:val="0"/>
                <w:sz w:val="19"/>
              </w:rPr>
              <w:t xml:space="preserve">Between </w:t>
            </w:r>
            <w:r>
              <w:rPr>
                <w:b/>
                <w:i w:val="0"/>
                <w:sz w:val="19"/>
              </w:rPr>
              <w:t>September 2027 and June 2028</w:t>
            </w:r>
            <w:r>
              <w:rPr>
                <w:b w:val="0"/>
                <w:i w:val="0"/>
                <w:sz w:val="19"/>
              </w:rPr>
              <w:t xml:space="preserve">, the 20 participants reach at least </w:t>
            </w:r>
            <w:r>
              <w:rPr>
                <w:b/>
                <w:i w:val="0"/>
                <w:sz w:val="19"/>
              </w:rPr>
              <w:t>80 other young people</w:t>
            </w:r>
            <w:r>
              <w:rPr>
                <w:b w:val="0"/>
                <w:i w:val="0"/>
                <w:sz w:val="19"/>
              </w:rPr>
              <w:t xml:space="preserve"> through </w:t>
            </w:r>
            <w:r>
              <w:rPr>
                <w:b/>
                <w:i w:val="0"/>
                <w:sz w:val="19"/>
              </w:rPr>
              <w:t>four local initiatives</w:t>
            </w:r>
            <w:r>
              <w:rPr>
                <w:b w:val="0"/>
                <w:i w:val="0"/>
                <w:sz w:val="19"/>
              </w:rPr>
              <w:t xml:space="preserve">, and at least </w:t>
            </w:r>
            <w:r>
              <w:rPr>
                <w:b/>
                <w:i w:val="0"/>
                <w:sz w:val="19"/>
              </w:rPr>
              <w:t>70%</w:t>
            </w:r>
            <w:r>
              <w:rPr>
                <w:b w:val="0"/>
                <w:i w:val="0"/>
                <w:sz w:val="19"/>
              </w:rPr>
              <w:t xml:space="preserve"> of those reached can apply two simple verification methods.</w:t>
            </w:r>
          </w:p>
        </w:tc>
        <w:tc>
          <w:tcPr>
            <w:tcW w:type="dxa" w:w="3969"/>
          </w:tcPr>
          <w:p>
            <w:pPr>
              <w:spacing w:before="40" w:after="40"/>
            </w:pPr>
            <w:r/>
            <w:r>
              <w:rPr>
                <w:b w:val="0"/>
                <w:i w:val="0"/>
                <w:sz w:val="19"/>
              </w:rPr>
              <w:t>The ten-minute beneficiary exercise at the end of each local initiative: name two distinct checks, carry one out, draw a conclusion that follows — all three conditions, or it does not count.</w:t>
            </w:r>
          </w:p>
        </w:tc>
      </w:tr>
    </w:tbl>
    <w:p>
      <w:pPr>
        <w:spacing w:after="0"/>
      </w:pPr>
    </w:p>
    <w:p>
      <w:pPr>
        <w:spacing w:after="40"/>
      </w:pPr>
      <w:r>
        <w:rPr>
          <w:b w:val="0"/>
          <w:i/>
          <w:color w:val="9B1C1C"/>
          <w:sz w:val="16"/>
        </w:rPr>
        <w:t>≈ 8,358 characters (assumed form limit 6,000 — OVER by 2,358 — see below)</w:t>
      </w:r>
    </w:p>
    <w:p>
      <w:pPr>
        <w:spacing w:after="200"/>
        <w:ind w:left="227"/>
      </w:pPr>
      <w:r>
        <w:rPr>
          <w:b w:val="0"/>
          <w:i w:val="0"/>
          <w:color w:val="9B1C1C"/>
          <w:sz w:val="17"/>
        </w:rPr>
        <w:t>HOW TO CUT IT: This is the longest answer in the application and it is over on purpose, so that cutting is a choice rather than a scramble. Cut in this order. (1) The partner-consultation table: keep one summary sentence per partner in running text and move the full table to the supporting file — worth roughly 1,200 characters. (2) The survey table: keep the six findings the project actually uses (AI use, self-assessed competence, never took part in a non-formal activity, the three barriers, where they hear about opportunities, how they learn) and drop the rest — worth roughly 600. (3) The European-data paragraph: keep the Eurobarometer reference, the 76%/70% pair and the Romanian outlier; drop the rural/city comparison — worth roughly 400. Do NOT cut the three objectives, the four-community overlap, or the “what follows for the design” paragraph: those are what the previous assessment said was missing.</w:t>
      </w:r>
    </w:p>
    <w:p>
      <w:r>
        <w:br w:type="page"/>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does your project link to the objectives of the Erasmus programme and those of Youth Exchanges?</w:t>
            </w:r>
          </w:p>
        </w:tc>
      </w:tr>
    </w:tbl>
    <w:p>
      <w:pPr>
        <w:spacing w:after="0"/>
      </w:pPr>
    </w:p>
    <w:p>
      <w:pPr>
        <w:jc w:val="both"/>
      </w:pPr>
      <w:r>
        <w:rPr>
          <w:b/>
          <w:i w:val="0"/>
        </w:rPr>
        <w:t>Digital transformation — the substance, not the label.</w:t>
      </w:r>
      <w:r>
        <w:rPr>
          <w:b w:val="0"/>
          <w:i w:val="0"/>
        </w:rPr>
        <w:t xml:space="preserve"> VERIFAI builds the part of digital competence that use alone never produces. Our participants can already operate the tools; what they cannot do is find out where something came from. So the project develops three things, in this order: using digital tools and AI tools responsibly and with their limits understood; checking sources — who published it, who wrote it, when, in what original context, and whether any independent source says the same; and recognising false, manipulated or artificially generated content, including content they could produce themselves. That is the priority, and it is also the whole project — it defines the need, the participant profile, every method in the agenda, the four media products, the toolkit and the two instruments that measure whether it worked. It also matches what the National Agency has said it is looking for in 2026: among the projects addressing digital transformation, priority goes to those that tackle disinformation and promote digital literacy.</w:t>
      </w:r>
    </w:p>
    <w:p>
      <w:pPr>
        <w:jc w:val="both"/>
      </w:pPr>
      <w:r>
        <w:rPr>
          <w:b/>
          <w:i w:val="0"/>
        </w:rPr>
        <w:t>Participation in democratic life, common values and civic engagement.</w:t>
      </w:r>
      <w:r>
        <w:rPr>
          <w:b w:val="0"/>
          <w:i w:val="0"/>
        </w:rPr>
        <w:t xml:space="preserve"> Checking a claim is a precondition of taking part: without it, a vote, a public argument or a civic initiative rests on false premises. Our participants are 14 to 17 now, which means most of them will cast their first ballot within four to six years of this project. The point is that by the time they get there, forming an opinion on information they have actually checked is a habit rather than an effort. In the meantime they practise the civic half of it for real: through the four local initiatives they step out of the learning room and into their own communities, working with youth organisations, libraries, community centres and local authorities, and taking responsibility for an activity that other young people attend.</w:t>
      </w:r>
    </w:p>
    <w:p>
      <w:pPr>
        <w:jc w:val="both"/>
      </w:pPr>
      <w:r>
        <w:rPr>
          <w:b/>
          <w:i w:val="0"/>
        </w:rPr>
        <w:t>Inclusion and diversity.</w:t>
      </w:r>
      <w:r>
        <w:rPr>
          <w:b w:val="0"/>
          <w:i w:val="0"/>
        </w:rPr>
        <w:t xml:space="preserve"> The barriers our participants face are concrete, and each is answered by a concrete measure. </w:t>
      </w:r>
      <w:r>
        <w:rPr>
          <w:b w:val="0"/>
          <w:i/>
        </w:rPr>
        <w:t>Geographic</w:t>
      </w:r>
      <w:r>
        <w:rPr>
          <w:b w:val="0"/>
          <w:i w:val="0"/>
        </w:rPr>
        <w:t xml:space="preserve"> — isolated mountain communes, two Mediterranean islands, a metropolitan periphery: the exchange is hosted inside our own territory rather than in a host city, transport is organised and paid from each participant’s own front door, and the preparatory visit brings one young person from each sending organisation so that nobody arrives in August among strangers. </w:t>
      </w:r>
      <w:r>
        <w:rPr>
          <w:b w:val="0"/>
          <w:i/>
        </w:rPr>
        <w:t>Economic</w:t>
      </w:r>
      <w:r>
        <w:rPr>
          <w:b w:val="0"/>
          <w:i w:val="0"/>
        </w:rPr>
        <w:t xml:space="preserve"> — 34.4% name cost and 31.2% transport as barriers: there is no participation fee of any kind, and the rule is written into the call from the day it is published. </w:t>
      </w:r>
      <w:r>
        <w:rPr>
          <w:b w:val="0"/>
          <w:i/>
        </w:rPr>
        <w:t>Linguistic</w:t>
      </w:r>
      <w:r>
        <w:rPr>
          <w:b w:val="0"/>
          <w:i w:val="0"/>
        </w:rPr>
        <w:t xml:space="preserve"> — five languages in the room and, for some participants, a minority language at home: English is not a selection criterion, A2 is accepted, the methods are visual and practical, and a glossary in five languages is built with the participants rather than handed to them. </w:t>
      </w:r>
      <w:r>
        <w:rPr>
          <w:b w:val="0"/>
          <w:i/>
        </w:rPr>
        <w:t>Social and educational</w:t>
      </w:r>
      <w:r>
        <w:rPr>
          <w:b w:val="0"/>
          <w:i w:val="0"/>
        </w:rPr>
        <w:t xml:space="preserve"> — 12.5% name lack of self-confidence, 10.4% say their family would not agree, 31.3% have never taken part in any non-formal activity: four months of preparation rather than four weeks, an online meeting with parents in each country in their own language before consents are signed, a named group leader with the group at every moment, and the stated right to leave a session without giving a reason. The full measures are set out in section 9.</w:t>
      </w:r>
    </w:p>
    <w:p>
      <w:pPr>
        <w:jc w:val="both"/>
      </w:pPr>
      <w:r>
        <w:rPr>
          <w:b/>
          <w:i w:val="0"/>
        </w:rPr>
        <w:t>Objectives of the Action.</w:t>
      </w:r>
      <w:r>
        <w:rPr>
          <w:b w:val="0"/>
          <w:i w:val="0"/>
        </w:rPr>
        <w:t xml:space="preserve"> Youth Exchanges exist to encourage intercultural dialogue and learning and a sense of being European, to develop young people’s competences and attitudes, to strengthen European values and break down prejudice and stereotypes, and to raise awareness of socially relevant subjects. VERIFAI addresses each of these directly, and the third one structurally: the working material of Day 2 includes real content that feeds ethnic, gender and migration stereotypes, and it is analysed in mixed teams in which young people from the targeted communities are present.</w:t>
      </w:r>
    </w:p>
    <w:p>
      <w:pPr>
        <w:jc w:val="both"/>
      </w:pPr>
      <w:r>
        <w:rPr>
          <w:b/>
          <w:i w:val="0"/>
        </w:rPr>
        <w:t>EU Youth Strategy and the European Youth Goals.</w:t>
      </w:r>
      <w:r>
        <w:rPr>
          <w:b w:val="0"/>
          <w:i w:val="0"/>
        </w:rPr>
        <w:t xml:space="preserve"> The project addresses Goal 4, </w:t>
      </w:r>
      <w:r>
        <w:rPr>
          <w:b w:val="0"/>
          <w:i/>
        </w:rPr>
        <w:t>Information and Constructive Dialogue</w:t>
      </w:r>
      <w:r>
        <w:rPr>
          <w:b w:val="0"/>
          <w:i w:val="0"/>
        </w:rPr>
        <w:t xml:space="preserve">, which is its very object; Goal 6, </w:t>
      </w:r>
      <w:r>
        <w:rPr>
          <w:b w:val="0"/>
          <w:i/>
        </w:rPr>
        <w:t>Moving Rural Youth Forward</w:t>
      </w:r>
      <w:r>
        <w:rPr>
          <w:b w:val="0"/>
          <w:i w:val="0"/>
        </w:rPr>
        <w:t xml:space="preserve">, since the activity takes place in a rural mountain territory and the multiplication happens in the participants’ own localities; and Goal 9, </w:t>
      </w:r>
      <w:r>
        <w:rPr>
          <w:b w:val="0"/>
          <w:i/>
        </w:rPr>
        <w:t>Space and Participation for All</w:t>
      </w:r>
      <w:r>
        <w:rPr>
          <w:b w:val="0"/>
          <w:i w:val="0"/>
        </w:rPr>
        <w:t>, since participants co-design the programme, choose the subjects to be verified and lead their own local initiatives. Within the “Connecting” field of action of the Strategy, the project creates exactly the link it looks for: young people from four European peripheries discovering that they have the same problem, and working on it together.</w:t>
      </w:r>
    </w:p>
    <w:p>
      <w:pPr>
        <w:jc w:val="both"/>
      </w:pPr>
      <w:r>
        <w:rPr>
          <w:b/>
          <w:i w:val="0"/>
        </w:rPr>
        <w:t>Common EU values.</w:t>
      </w:r>
      <w:r>
        <w:rPr>
          <w:b w:val="0"/>
          <w:i w:val="0"/>
        </w:rPr>
        <w:t xml:space="preserve"> Disinformation attacks human dignity through dehumanising content, equality through algorithmically amplified stereotypes, and the rule of law by eroding trust in institutions. Three concrete anchors, rather than a declaration. The ground rule of the exchange is that any claim made in debate must be verifiable, and it applies to facilitators exactly as it applies to participants. The group agreement negotiated by the participants on Day 1 includes non-discrimination and respect for every language and identity present in the room — Romanian, Hungarian, Turkish, Corsican, Sardinian, Italian, French. And the analysis of stereotype-bearing content is deliberately done in the presence of the people it targets.</w:t>
      </w:r>
    </w:p>
    <w:p>
      <w:pPr>
        <w:spacing w:after="40"/>
      </w:pPr>
      <w:r>
        <w:rPr>
          <w:b w:val="0"/>
          <w:i/>
          <w:color w:val="9B1C1C"/>
          <w:sz w:val="16"/>
        </w:rPr>
        <w:t>≈ 5,282 characters (assumed form limit 5,000 — OVER by 282 — see below)</w:t>
      </w:r>
    </w:p>
    <w:p>
      <w:pPr>
        <w:spacing w:after="200"/>
        <w:ind w:left="227"/>
      </w:pPr>
      <w:r>
        <w:rPr>
          <w:b w:val="0"/>
          <w:i w:val="0"/>
          <w:color w:val="9B1C1C"/>
          <w:sz w:val="17"/>
        </w:rPr>
        <w:t>HOW TO CUT IT: Only just over. Cut the inclusion paragraph down to its four barrier names plus a cross-reference to section 8.3, where the same measures are set out in full — worth roughly 500 characters and it removes a genuine repetition. If more is needed, shorten the EU Youth Strategy paragraph to the three Goal numbers and one line each. Keep the first two paragraphs intact: digital transformation and democratic participation are the two priorities this application is scored on.</w:t>
      </w:r>
    </w:p>
    <w:p>
      <w:pPr>
        <w:pStyle w:val="Heading2"/>
      </w:pPr>
      <w:r>
        <w:t>6.2 Impact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your project benefit the young participants involved in the project, during and after the project lifetime?</w:t>
            </w:r>
          </w:p>
        </w:tc>
      </w:tr>
    </w:tbl>
    <w:p>
      <w:pPr>
        <w:spacing w:after="0"/>
      </w:pPr>
    </w:p>
    <w:p>
      <w:pPr>
        <w:jc w:val="both"/>
      </w:pPr>
      <w:r>
        <w:rPr>
          <w:b/>
          <w:i w:val="0"/>
        </w:rPr>
        <w:t>A competence they did not have, measured rather than asserted.</w:t>
      </w:r>
      <w:r>
        <w:rPr>
          <w:b w:val="0"/>
          <w:i w:val="0"/>
        </w:rPr>
        <w:t xml:space="preserve"> Every participant takes the same 15-item practical verification test in month 2 and its equivalent in month 18, and the target is a 30% improvement for at least 16 of the 20. During the mobility an observation grid records whether each participant </w:t>
      </w:r>
      <w:r>
        <w:rPr>
          <w:b w:val="0"/>
          <w:i/>
        </w:rPr>
        <w:t>actually performs</w:t>
      </w:r>
      <w:r>
        <w:rPr>
          <w:b w:val="0"/>
          <w:i w:val="0"/>
        </w:rPr>
        <w:t xml:space="preserve"> four named techniques in the Day 4 simulation — not whether they can describe them. That distinction matters here more than it would elsewhere, because our starting point is a group that already believes it can spot a fake.</w:t>
      </w:r>
    </w:p>
    <w:p>
      <w:pPr>
        <w:jc w:val="both"/>
      </w:pPr>
      <w:r>
        <w:rPr>
          <w:b/>
          <w:i w:val="0"/>
        </w:rPr>
        <w:t>A first European experience, for most of them.</w:t>
      </w:r>
      <w:r>
        <w:rPr>
          <w:b w:val="0"/>
          <w:i w:val="0"/>
        </w:rPr>
        <w:t xml:space="preserve"> At least 15 of the 20 will be taking part in a European mobility for the first time, and in our territory 31.3% of young people aged 14–17 have never taken part in any non-formal education activity at all. For those participants the gain is not only thematic: working in a mixed international team, in English, with people they have never met, is itself the learning. It is also what they asked for — 60.4% of the 14–17 group named foreign languages and intercultural communication as what they most want out of a European mobility.</w:t>
      </w:r>
    </w:p>
    <w:p>
      <w:pPr>
        <w:jc w:val="both"/>
      </w:pPr>
      <w:r>
        <w:rPr>
          <w:b/>
          <w:i w:val="0"/>
        </w:rPr>
        <w:t>Something to do afterwards.</w:t>
      </w:r>
      <w:r>
        <w:rPr>
          <w:b w:val="0"/>
          <w:i w:val="0"/>
        </w:rPr>
        <w:t xml:space="preserve"> The project does not end when they get off the bus. Each participant leaves the mobility with a written commitment and a role in one of the four local initiatives, which they design and lead themselves, with the group leader supporting rather than directing. This is where a fifteen-year-old moves from “I learned something” to “I taught twenty people”, and in our experience it is the part that changes how they see themselves.</w:t>
      </w:r>
    </w:p>
    <w:p>
      <w:pPr>
        <w:jc w:val="both"/>
      </w:pPr>
      <w:r>
        <w:rPr>
          <w:b/>
          <w:i w:val="0"/>
        </w:rPr>
        <w:t>Learning they can name, document and use.</w:t>
      </w:r>
      <w:r>
        <w:rPr>
          <w:b w:val="0"/>
          <w:i w:val="0"/>
        </w:rPr>
        <w:t xml:space="preserve"> Youthpass is worked on from Day 1 through a learning diary and daily reflection groups — in the national group and in the participant’s own language first, then in plenary — and closed on Day 7 in a dedicated session. The value is in the process, not the paper: it teaches a sixteen-year-old to identify what they actually learned, to document it with evidence they can point to, and to present it in a form someone else understands. That is a transferable skill in itself, and it is what makes the certificate usable afterwards — in the next learning activity they join, in volunteering, in a civic initiative in their own community, and in the next international mobility they apply for.</w:t>
      </w:r>
    </w:p>
    <w:p>
      <w:pPr>
        <w:jc w:val="both"/>
      </w:pPr>
      <w:r>
        <w:rPr>
          <w:b/>
          <w:i w:val="0"/>
        </w:rPr>
        <w:t>Six months later.</w:t>
      </w:r>
      <w:r>
        <w:rPr>
          <w:b w:val="0"/>
          <w:i w:val="0"/>
        </w:rPr>
        <w:t xml:space="preserve"> A follow-up questionnaire in month 12 asks what they still use. The honest expectation is not that all twenty become fact-checkers. It is that they have acquired a reflex — the pause before sharing — and that the four local initiatives have given at least some of them a taste for organising something in their own community.</w:t>
      </w:r>
    </w:p>
    <w:p>
      <w:pPr>
        <w:spacing w:after="200"/>
      </w:pPr>
      <w:r>
        <w:rPr>
          <w:b w:val="0"/>
          <w:i/>
          <w:color w:val="5A5A5A"/>
          <w:sz w:val="16"/>
        </w:rPr>
        <w:t>≈ 2,666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your project benefit the organisations or the groups of young people implementing the project, during and after the project lifetime?</w:t>
            </w:r>
          </w:p>
        </w:tc>
      </w:tr>
    </w:tbl>
    <w:p>
      <w:pPr>
        <w:spacing w:after="0"/>
      </w:pPr>
    </w:p>
    <w:p>
      <w:pPr>
        <w:jc w:val="both"/>
      </w:pPr>
      <w:r>
        <w:rPr>
          <w:b/>
          <w:i w:val="0"/>
        </w:rPr>
        <w:t>For the coordinator.</w:t>
      </w:r>
      <w:r>
        <w:rPr>
          <w:b w:val="0"/>
          <w:i w:val="0"/>
        </w:rPr>
        <w:t xml:space="preserve"> LAG Napoca Porolissum has run youth projects as partner and as coordinator, but this is its first project as </w:t>
      </w:r>
      <w:r>
        <w:rPr>
          <w:b/>
          <w:i w:val="0"/>
        </w:rPr>
        <w:t>hosting organisation</w:t>
      </w:r>
      <w:r>
        <w:rPr>
          <w:b w:val="0"/>
          <w:i w:val="0"/>
        </w:rPr>
        <w:t xml:space="preserve"> for a youth exchange. That is a deliberate step in the organisation’s development. Hosting means owning the learning programme, the venue, the safety of twenty minors and the relationship with the host community, and it converts a network of 43 partners and 14 municipalities from a rural-development asset into a youth-work asset. The organisation ends the project with a tested non-formal learning programme, three measurement instruments it did not have, and a child protection policy that will apply to everything it does afterwards.</w:t>
      </w:r>
    </w:p>
    <w:p>
      <w:pPr>
        <w:jc w:val="both"/>
      </w:pPr>
      <w:r>
        <w:rPr>
          <w:b/>
          <w:i w:val="0"/>
        </w:rPr>
        <w:t>For YOBBA.</w:t>
      </w:r>
      <w:r>
        <w:rPr>
          <w:b w:val="0"/>
          <w:i w:val="0"/>
        </w:rPr>
        <w:t xml:space="preserve"> The partner brings production expertise and gains the verification methodology it currently lacks. For an organisation whose core business is training young people to make digital content, and whose platform reaches around 250,000 followers, acquiring a structured approach to source verification changes what it can responsibly teach. YOBBA takes the toolkit into its own volunteer programme of more than 150 young people a year.</w:t>
      </w:r>
    </w:p>
    <w:p>
      <w:pPr>
        <w:jc w:val="both"/>
      </w:pPr>
      <w:r>
        <w:rPr>
          <w:b/>
          <w:i w:val="0"/>
        </w:rPr>
        <w:t>For the two island partners.</w:t>
      </w:r>
      <w:r>
        <w:rPr>
          <w:b w:val="0"/>
          <w:i w:val="0"/>
        </w:rPr>
        <w:t xml:space="preserve"> Both are expected to be newcomers to this Action or less experienced in it. They gain a first structured experience of KA152 alongside a coordinator that carries the administrative and financial load, a method adapted to communities that have a language of their own, and a documented local initiative they can show to their own municipalities and funders. [TO CONFIRM once the partners are known.]</w:t>
      </w:r>
    </w:p>
    <w:p>
      <w:pPr>
        <w:jc w:val="both"/>
      </w:pPr>
      <w:r>
        <w:rPr>
          <w:b/>
          <w:i w:val="0"/>
        </w:rPr>
        <w:t>For all four.</w:t>
      </w:r>
      <w:r>
        <w:rPr>
          <w:b w:val="0"/>
          <w:i w:val="0"/>
        </w:rPr>
        <w:t xml:space="preserve"> The partnership produces something none of them has separately: an evidenced answer to a problem all four communities share, in a form other peripheral territories can pick up. In month 17 the four organisations formally assess whether to continue — either with a second exchange hosted by another partner, or with a youth participation project focused on dialogue with local decision-makers. The decision is minuted either way, including if it is not to continue.</w:t>
      </w:r>
    </w:p>
    <w:p>
      <w:pPr>
        <w:spacing w:after="200"/>
      </w:pPr>
      <w:r>
        <w:rPr>
          <w:b w:val="0"/>
          <w:i/>
          <w:color w:val="5A5A5A"/>
          <w:sz w:val="16"/>
        </w:rPr>
        <w:t>≈ 2,038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would be the impact of your project beyond the participants and participating organisations, at local, regional, national, if any European level?</w:t>
            </w:r>
          </w:p>
        </w:tc>
      </w:tr>
    </w:tbl>
    <w:p>
      <w:pPr>
        <w:spacing w:after="0"/>
      </w:pPr>
    </w:p>
    <w:p>
      <w:pPr>
        <w:jc w:val="both"/>
      </w:pPr>
      <w:r>
        <w:rPr>
          <w:b/>
          <w:i w:val="0"/>
        </w:rPr>
        <w:t>Local.</w:t>
      </w:r>
      <w:r>
        <w:rPr>
          <w:b w:val="0"/>
          <w:i w:val="0"/>
        </w:rPr>
        <w:t xml:space="preserve"> At least 80 young people reached directly through the four local initiatives, hosted in youth centres, libraries, community centres, the partner organisations’ own spaces and other accessible public places. In Romania, the results are also presented across the 14 localities of the LAG territory through the community events the organisation already runs every year, so that young people who did not take part still meet the material, and so that the four media products circulate where the myths they debunk actually circulate.</w:t>
      </w:r>
    </w:p>
    <w:p>
      <w:pPr>
        <w:jc w:val="both"/>
      </w:pPr>
      <w:r>
        <w:rPr>
          <w:b/>
          <w:i w:val="0"/>
        </w:rPr>
        <w:t>Regional.</w:t>
      </w:r>
      <w:r>
        <w:rPr>
          <w:b w:val="0"/>
          <w:i w:val="0"/>
        </w:rPr>
        <w:t xml:space="preserve"> The “Digital Detectives” toolkit is offered free of charge to the youth organisations, libraries and community centres of the territory, with a presentation session for the youth workers and librarians who will use it. The 14 partner municipalities receive the evaluation report and a short set of recommendations. Romania has no coordinated national media-literacy strategy and its policies in this area are fragmented across separate legal frameworks; in that context, a tested, free, ready-to-use set of materials in the hands of people who already work with rural young people has a value out of proportion to the size of this project.</w:t>
      </w:r>
    </w:p>
    <w:p>
      <w:pPr>
        <w:jc w:val="both"/>
      </w:pPr>
      <w:r>
        <w:rPr>
          <w:b/>
          <w:i w:val="0"/>
        </w:rPr>
        <w:t>National and European.</w:t>
      </w:r>
      <w:r>
        <w:rPr>
          <w:b w:val="0"/>
          <w:i w:val="0"/>
        </w:rPr>
        <w:t xml:space="preserve"> Results are published on the Erasmus+ Project Results Platform. YOBBA disseminates through the ErasmusPlus Türkiye platform. The coordinator shares the method through the LEADER and ELARD networks, where it already has transnational cooperation experience — a channel that reaches Local Action Groups across rural Europe, an audience that rarely encounters media-literacy tools at all. The target is at least four organisations outside the partnership confirming in writing that they use the toolkit.</w:t>
      </w:r>
    </w:p>
    <w:p>
      <w:pPr>
        <w:jc w:val="both"/>
      </w:pPr>
      <w:r>
        <w:rPr>
          <w:b/>
          <w:i w:val="0"/>
        </w:rPr>
        <w:t>What we do not claim.</w:t>
      </w:r>
      <w:r>
        <w:rPr>
          <w:b w:val="0"/>
          <w:i w:val="0"/>
        </w:rPr>
        <w:t xml:space="preserve"> Twenty participants will not move a county-level statistic. The contribution is stated as it is: measurable change in twenty young people, documented extension to at least eighty more, and instruments that stay in use in four organisations after the project ends.</w:t>
      </w:r>
    </w:p>
    <w:p>
      <w:pPr>
        <w:spacing w:after="200"/>
      </w:pPr>
      <w:r>
        <w:rPr>
          <w:b w:val="0"/>
          <w:i/>
          <w:color w:val="5A5A5A"/>
          <w:sz w:val="16"/>
        </w:rPr>
        <w:t>≈ 1,996 characters (assumed form limit 5,000 — within limit)</w:t>
      </w:r>
    </w:p>
    <w:p>
      <w:r>
        <w:br w:type="page"/>
      </w:r>
    </w:p>
    <w:p>
      <w:pPr>
        <w:pStyle w:val="Heading1"/>
      </w:pPr>
      <w:r>
        <w:t>7. Project details — Activity YEX01</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2041"/>
            <w:shd w:val="clear" w:color="auto" w:fill="E8EEF7"/>
          </w:tcPr>
          <w:p>
            <w:pPr>
              <w:spacing w:before="40" w:after="40"/>
            </w:pPr>
            <w:r/>
            <w:r>
              <w:rPr>
                <w:b/>
                <w:i w:val="0"/>
                <w:color w:val="003D82"/>
                <w:sz w:val="19"/>
              </w:rPr>
              <w:t>Field</w:t>
            </w:r>
          </w:p>
        </w:tc>
        <w:tc>
          <w:tcPr>
            <w:tcW w:type="dxa" w:w="2665"/>
            <w:shd w:val="clear" w:color="auto" w:fill="E8EEF7"/>
          </w:tcPr>
          <w:p>
            <w:pPr>
              <w:spacing w:before="40" w:after="40"/>
            </w:pPr>
            <w:r/>
            <w:r>
              <w:rPr>
                <w:b/>
                <w:i w:val="0"/>
                <w:color w:val="003D82"/>
                <w:sz w:val="19"/>
              </w:rPr>
              <w:t>Entry</w:t>
            </w:r>
          </w:p>
        </w:tc>
        <w:tc>
          <w:tcPr>
            <w:tcW w:type="dxa" w:w="2041"/>
            <w:shd w:val="clear" w:color="auto" w:fill="E8EEF7"/>
          </w:tcPr>
          <w:p>
            <w:pPr>
              <w:spacing w:before="40" w:after="40"/>
            </w:pPr>
            <w:r/>
            <w:r>
              <w:rPr>
                <w:b/>
                <w:i w:val="0"/>
                <w:color w:val="003D82"/>
                <w:sz w:val="19"/>
              </w:rPr>
              <w:t>Field</w:t>
            </w:r>
          </w:p>
        </w:tc>
        <w:tc>
          <w:tcPr>
            <w:tcW w:type="dxa" w:w="2665"/>
            <w:shd w:val="clear" w:color="auto" w:fill="E8EEF7"/>
          </w:tcPr>
          <w:p>
            <w:pPr>
              <w:spacing w:before="40" w:after="40"/>
            </w:pPr>
            <w:r/>
            <w:r>
              <w:rPr>
                <w:b/>
                <w:i w:val="0"/>
                <w:color w:val="003D82"/>
                <w:sz w:val="19"/>
              </w:rPr>
              <w:t>Entry</w:t>
            </w:r>
          </w:p>
        </w:tc>
      </w:tr>
      <w:tr>
        <w:tc>
          <w:tcPr>
            <w:tcW w:type="dxa" w:w="2041"/>
          </w:tcPr>
          <w:p>
            <w:pPr>
              <w:spacing w:before="40" w:after="40"/>
            </w:pPr>
            <w:r/>
            <w:r>
              <w:rPr>
                <w:b w:val="0"/>
                <w:i w:val="0"/>
                <w:sz w:val="19"/>
              </w:rPr>
              <w:t>Id.</w:t>
            </w:r>
          </w:p>
        </w:tc>
        <w:tc>
          <w:tcPr>
            <w:tcW w:type="dxa" w:w="2665"/>
          </w:tcPr>
          <w:p>
            <w:pPr>
              <w:spacing w:before="40" w:after="40"/>
            </w:pPr>
            <w:r/>
            <w:r>
              <w:rPr>
                <w:b w:val="0"/>
                <w:i w:val="0"/>
                <w:sz w:val="19"/>
              </w:rPr>
              <w:t>YEX01</w:t>
            </w:r>
          </w:p>
        </w:tc>
        <w:tc>
          <w:tcPr>
            <w:tcW w:type="dxa" w:w="2041"/>
          </w:tcPr>
          <w:p>
            <w:pPr>
              <w:spacing w:before="40" w:after="40"/>
            </w:pPr>
            <w:r/>
            <w:r>
              <w:rPr>
                <w:b w:val="0"/>
                <w:i w:val="0"/>
                <w:sz w:val="19"/>
              </w:rPr>
              <w:t>Number of groups</w:t>
            </w:r>
          </w:p>
        </w:tc>
        <w:tc>
          <w:tcPr>
            <w:tcW w:type="dxa" w:w="2665"/>
          </w:tcPr>
          <w:p>
            <w:pPr>
              <w:spacing w:before="40" w:after="40"/>
            </w:pPr>
            <w:r/>
            <w:r>
              <w:rPr>
                <w:b w:val="0"/>
                <w:i w:val="0"/>
                <w:sz w:val="19"/>
              </w:rPr>
              <w:t>4</w:t>
            </w:r>
          </w:p>
        </w:tc>
      </w:tr>
      <w:tr>
        <w:tc>
          <w:tcPr>
            <w:tcW w:type="dxa" w:w="2041"/>
          </w:tcPr>
          <w:p>
            <w:pPr>
              <w:spacing w:before="40" w:after="40"/>
            </w:pPr>
            <w:r/>
            <w:r>
              <w:rPr>
                <w:b w:val="0"/>
                <w:i w:val="0"/>
                <w:sz w:val="19"/>
              </w:rPr>
              <w:t>Activity Type</w:t>
            </w:r>
          </w:p>
        </w:tc>
        <w:tc>
          <w:tcPr>
            <w:tcW w:type="dxa" w:w="2665"/>
          </w:tcPr>
          <w:p>
            <w:pPr>
              <w:spacing w:before="40" w:after="40"/>
            </w:pPr>
            <w:r/>
            <w:r>
              <w:rPr>
                <w:b w:val="0"/>
                <w:i w:val="0"/>
                <w:sz w:val="19"/>
              </w:rPr>
              <w:t>Youth exchanges</w:t>
            </w:r>
          </w:p>
        </w:tc>
        <w:tc>
          <w:tcPr>
            <w:tcW w:type="dxa" w:w="2041"/>
          </w:tcPr>
          <w:p>
            <w:pPr>
              <w:spacing w:before="40" w:after="40"/>
            </w:pPr>
            <w:r/>
            <w:r>
              <w:rPr>
                <w:b w:val="0"/>
                <w:i w:val="0"/>
                <w:sz w:val="19"/>
              </w:rPr>
              <w:t>Total no. of participants</w:t>
            </w:r>
          </w:p>
        </w:tc>
        <w:tc>
          <w:tcPr>
            <w:tcW w:type="dxa" w:w="2665"/>
          </w:tcPr>
          <w:p>
            <w:pPr>
              <w:spacing w:before="40" w:after="40"/>
            </w:pPr>
            <w:r/>
            <w:r>
              <w:rPr>
                <w:b w:val="0"/>
                <w:i w:val="0"/>
                <w:sz w:val="19"/>
              </w:rPr>
              <w:t>20</w:t>
            </w:r>
          </w:p>
        </w:tc>
      </w:tr>
      <w:tr>
        <w:tc>
          <w:tcPr>
            <w:tcW w:type="dxa" w:w="2041"/>
          </w:tcPr>
          <w:p>
            <w:pPr>
              <w:spacing w:before="40" w:after="40"/>
            </w:pPr>
            <w:r/>
            <w:r>
              <w:rPr>
                <w:b w:val="0"/>
                <w:i w:val="0"/>
                <w:sz w:val="19"/>
              </w:rPr>
              <w:t>Activity Title</w:t>
            </w:r>
          </w:p>
        </w:tc>
        <w:tc>
          <w:tcPr>
            <w:tcW w:type="dxa" w:w="2665"/>
          </w:tcPr>
          <w:p>
            <w:pPr>
              <w:spacing w:before="40" w:after="40"/>
            </w:pPr>
            <w:r/>
            <w:r>
              <w:rPr>
                <w:b w:val="0"/>
                <w:i w:val="0"/>
                <w:sz w:val="19"/>
              </w:rPr>
              <w:t>VERIFAI: Young Detectives Against Digital Disinformation</w:t>
            </w:r>
          </w:p>
        </w:tc>
        <w:tc>
          <w:tcPr>
            <w:tcW w:type="dxa" w:w="2041"/>
          </w:tcPr>
          <w:p>
            <w:pPr>
              <w:spacing w:before="40" w:after="40"/>
            </w:pPr>
            <w:r/>
            <w:r>
              <w:rPr>
                <w:b w:val="0"/>
                <w:i w:val="0"/>
                <w:sz w:val="19"/>
              </w:rPr>
              <w:t>Of which, with fewer opportunities</w:t>
            </w:r>
          </w:p>
        </w:tc>
        <w:tc>
          <w:tcPr>
            <w:tcW w:type="dxa" w:w="2665"/>
          </w:tcPr>
          <w:p>
            <w:pPr>
              <w:spacing w:before="40" w:after="40"/>
            </w:pPr>
            <w:r/>
            <w:r>
              <w:rPr>
                <w:b w:val="0"/>
                <w:i w:val="0"/>
                <w:sz w:val="19"/>
              </w:rPr>
              <w:t>12</w:t>
            </w:r>
          </w:p>
        </w:tc>
      </w:tr>
      <w:tr>
        <w:tc>
          <w:tcPr>
            <w:tcW w:type="dxa" w:w="2041"/>
          </w:tcPr>
          <w:p>
            <w:pPr>
              <w:spacing w:before="40" w:after="40"/>
            </w:pPr>
            <w:r/>
            <w:r>
              <w:rPr>
                <w:b w:val="0"/>
                <w:i w:val="0"/>
                <w:sz w:val="19"/>
              </w:rPr>
              <w:t>Is this activity itinerant?</w:t>
            </w:r>
          </w:p>
        </w:tc>
        <w:tc>
          <w:tcPr>
            <w:tcW w:type="dxa" w:w="2665"/>
          </w:tcPr>
          <w:p>
            <w:pPr>
              <w:spacing w:before="40" w:after="40"/>
            </w:pPr>
            <w:r/>
            <w:r>
              <w:rPr>
                <w:b w:val="0"/>
                <w:i w:val="0"/>
                <w:sz w:val="19"/>
              </w:rPr>
              <w:t>No</w:t>
            </w:r>
          </w:p>
        </w:tc>
        <w:tc>
          <w:tcPr>
            <w:tcW w:type="dxa" w:w="2041"/>
          </w:tcPr>
          <w:p>
            <w:pPr>
              <w:spacing w:before="40" w:after="40"/>
            </w:pPr>
            <w:r/>
            <w:r>
              <w:rPr>
                <w:b w:val="0"/>
                <w:i w:val="0"/>
                <w:sz w:val="19"/>
              </w:rPr>
              <w:t>No. of accompanying persons</w:t>
            </w:r>
          </w:p>
        </w:tc>
        <w:tc>
          <w:tcPr>
            <w:tcW w:type="dxa" w:w="2665"/>
          </w:tcPr>
          <w:p>
            <w:pPr>
              <w:spacing w:before="40" w:after="40"/>
            </w:pPr>
            <w:r/>
            <w:r>
              <w:rPr>
                <w:b w:val="0"/>
                <w:i w:val="0"/>
                <w:sz w:val="19"/>
              </w:rPr>
              <w:t>0</w:t>
            </w:r>
          </w:p>
        </w:tc>
      </w:tr>
      <w:tr>
        <w:tc>
          <w:tcPr>
            <w:tcW w:type="dxa" w:w="2041"/>
          </w:tcPr>
          <w:p>
            <w:pPr>
              <w:spacing w:before="40" w:after="40"/>
            </w:pPr>
            <w:r/>
            <w:r>
              <w:rPr>
                <w:b w:val="0"/>
                <w:i w:val="0"/>
                <w:sz w:val="19"/>
              </w:rPr>
              <w:t>Country of destination</w:t>
            </w:r>
          </w:p>
        </w:tc>
        <w:tc>
          <w:tcPr>
            <w:tcW w:type="dxa" w:w="2665"/>
          </w:tcPr>
          <w:p>
            <w:pPr>
              <w:spacing w:before="40" w:after="40"/>
            </w:pPr>
            <w:r/>
            <w:r>
              <w:rPr>
                <w:b w:val="0"/>
                <w:i w:val="0"/>
                <w:sz w:val="19"/>
              </w:rPr>
              <w:t>Romania</w:t>
            </w:r>
          </w:p>
        </w:tc>
        <w:tc>
          <w:tcPr>
            <w:tcW w:type="dxa" w:w="2041"/>
          </w:tcPr>
          <w:p>
            <w:pPr>
              <w:spacing w:before="40" w:after="40"/>
            </w:pPr>
            <w:r/>
            <w:r>
              <w:rPr>
                <w:b w:val="0"/>
                <w:i w:val="0"/>
                <w:sz w:val="19"/>
              </w:rPr>
              <w:t>No. of group leaders</w:t>
            </w:r>
          </w:p>
        </w:tc>
        <w:tc>
          <w:tcPr>
            <w:tcW w:type="dxa" w:w="2665"/>
          </w:tcPr>
          <w:p>
            <w:pPr>
              <w:spacing w:before="40" w:after="40"/>
            </w:pPr>
            <w:r/>
            <w:r>
              <w:rPr>
                <w:b w:val="0"/>
                <w:i w:val="0"/>
                <w:sz w:val="19"/>
              </w:rPr>
              <w:t>4</w:t>
            </w:r>
          </w:p>
        </w:tc>
      </w:tr>
      <w:tr>
        <w:tc>
          <w:tcPr>
            <w:tcW w:type="dxa" w:w="2041"/>
          </w:tcPr>
          <w:p>
            <w:pPr>
              <w:spacing w:before="40" w:after="40"/>
            </w:pPr>
            <w:r/>
            <w:r>
              <w:rPr>
                <w:b w:val="0"/>
                <w:i w:val="0"/>
                <w:sz w:val="19"/>
              </w:rPr>
              <w:t>Venue</w:t>
            </w:r>
          </w:p>
        </w:tc>
        <w:tc>
          <w:tcPr>
            <w:tcW w:type="dxa" w:w="2665"/>
          </w:tcPr>
          <w:p>
            <w:pPr>
              <w:spacing w:before="40" w:after="40"/>
            </w:pPr>
            <w:r/>
            <w:r>
              <w:rPr>
                <w:b w:val="0"/>
                <w:i w:val="0"/>
                <w:sz w:val="19"/>
              </w:rPr>
              <w:t>Napoca Porolissum LAG territory, Apuseni Mountains, Cluj County</w:t>
            </w:r>
          </w:p>
          <w:p>
            <w:pPr>
              <w:spacing w:before="0" w:after="40"/>
            </w:pPr>
            <w:r>
              <w:rPr>
                <w:b w:val="0"/>
                <w:i w:val="0"/>
                <w:sz w:val="19"/>
              </w:rPr>
              <w:t>[TO CONFIRM: exact locality and accommodation unit]</w:t>
            </w:r>
          </w:p>
        </w:tc>
        <w:tc>
          <w:tcPr>
            <w:tcW w:type="dxa" w:w="2041"/>
          </w:tcPr>
          <w:p>
            <w:pPr>
              <w:spacing w:before="40" w:after="40"/>
            </w:pPr>
            <w:r/>
            <w:r>
              <w:rPr>
                <w:b w:val="0"/>
                <w:i w:val="0"/>
                <w:sz w:val="19"/>
              </w:rPr>
              <w:t>No. of facilitators</w:t>
            </w:r>
          </w:p>
        </w:tc>
        <w:tc>
          <w:tcPr>
            <w:tcW w:type="dxa" w:w="2665"/>
          </w:tcPr>
          <w:p>
            <w:pPr>
              <w:spacing w:before="40" w:after="40"/>
            </w:pPr>
            <w:r/>
            <w:r>
              <w:rPr>
                <w:b w:val="0"/>
                <w:i w:val="0"/>
                <w:sz w:val="19"/>
              </w:rPr>
              <w:t>2 (one designated by the coordinator, one by YOBBA)</w:t>
            </w:r>
          </w:p>
        </w:tc>
      </w:tr>
      <w:tr>
        <w:tc>
          <w:tcPr>
            <w:tcW w:type="dxa" w:w="2041"/>
          </w:tcPr>
          <w:p>
            <w:pPr>
              <w:spacing w:before="40" w:after="40"/>
            </w:pPr>
            <w:r/>
            <w:r>
              <w:rPr>
                <w:b w:val="0"/>
                <w:i w:val="0"/>
                <w:sz w:val="19"/>
              </w:rPr>
              <w:t>Start date</w:t>
            </w:r>
          </w:p>
        </w:tc>
        <w:tc>
          <w:tcPr>
            <w:tcW w:type="dxa" w:w="2665"/>
          </w:tcPr>
          <w:p>
            <w:pPr>
              <w:spacing w:before="40" w:after="40"/>
            </w:pPr>
            <w:r/>
            <w:r>
              <w:rPr>
                <w:b w:val="0"/>
                <w:i w:val="0"/>
                <w:sz w:val="19"/>
              </w:rPr>
              <w:t>09/08/2027 (Monday)</w:t>
            </w:r>
          </w:p>
        </w:tc>
        <w:tc>
          <w:tcPr>
            <w:tcW w:type="dxa" w:w="2041"/>
          </w:tcPr>
          <w:p>
            <w:pPr>
              <w:spacing w:before="40" w:after="40"/>
            </w:pPr>
            <w:r/>
            <w:r>
              <w:rPr>
                <w:b w:val="0"/>
                <w:i w:val="0"/>
                <w:sz w:val="19"/>
              </w:rPr>
              <w:t>Total no. of persons</w:t>
            </w:r>
          </w:p>
        </w:tc>
        <w:tc>
          <w:tcPr>
            <w:tcW w:type="dxa" w:w="2665"/>
          </w:tcPr>
          <w:p>
            <w:pPr>
              <w:spacing w:before="40" w:after="40"/>
            </w:pPr>
            <w:r/>
            <w:r>
              <w:rPr>
                <w:b w:val="0"/>
                <w:i w:val="0"/>
                <w:sz w:val="19"/>
              </w:rPr>
              <w:t>26</w:t>
            </w:r>
          </w:p>
        </w:tc>
      </w:tr>
      <w:tr>
        <w:tc>
          <w:tcPr>
            <w:tcW w:type="dxa" w:w="2041"/>
          </w:tcPr>
          <w:p>
            <w:pPr>
              <w:spacing w:before="40" w:after="40"/>
            </w:pPr>
            <w:r/>
            <w:r>
              <w:rPr>
                <w:b w:val="0"/>
                <w:i w:val="0"/>
                <w:sz w:val="19"/>
              </w:rPr>
              <w:t>End date</w:t>
            </w:r>
          </w:p>
        </w:tc>
        <w:tc>
          <w:tcPr>
            <w:tcW w:type="dxa" w:w="2665"/>
          </w:tcPr>
          <w:p>
            <w:pPr>
              <w:spacing w:before="40" w:after="40"/>
            </w:pPr>
            <w:r/>
            <w:r>
              <w:rPr>
                <w:b w:val="0"/>
                <w:i w:val="0"/>
                <w:sz w:val="19"/>
              </w:rPr>
              <w:t>15/08/2027 (Sunday)</w:t>
            </w:r>
          </w:p>
        </w:tc>
        <w:tc>
          <w:tcPr>
            <w:tcW w:type="dxa" w:w="2041"/>
          </w:tcPr>
          <w:p>
            <w:pPr>
              <w:spacing w:before="40" w:after="40"/>
            </w:pPr>
            <w:r/>
            <w:r>
              <w:rPr>
                <w:b w:val="0"/>
                <w:i w:val="0"/>
                <w:sz w:val="19"/>
              </w:rPr>
              <w:t>Total activity grant</w:t>
            </w:r>
          </w:p>
        </w:tc>
        <w:tc>
          <w:tcPr>
            <w:tcW w:type="dxa" w:w="2665"/>
          </w:tcPr>
          <w:p>
            <w:pPr>
              <w:spacing w:before="40" w:after="40"/>
            </w:pPr>
            <w:r/>
            <w:r>
              <w:rPr>
                <w:b w:val="0"/>
                <w:i w:val="0"/>
                <w:sz w:val="19"/>
              </w:rPr>
              <w:t>26,735.00 EUR</w:t>
            </w:r>
          </w:p>
        </w:tc>
      </w:tr>
      <w:tr>
        <w:tc>
          <w:tcPr>
            <w:tcW w:type="dxa" w:w="2041"/>
          </w:tcPr>
          <w:p>
            <w:pPr>
              <w:spacing w:before="40" w:after="40"/>
            </w:pPr>
            <w:r/>
            <w:r>
              <w:rPr>
                <w:b w:val="0"/>
                <w:i w:val="0"/>
                <w:sz w:val="19"/>
              </w:rPr>
              <w:t>Duration excluding travel</w:t>
            </w:r>
          </w:p>
        </w:tc>
        <w:tc>
          <w:tcPr>
            <w:tcW w:type="dxa" w:w="2665"/>
          </w:tcPr>
          <w:p>
            <w:pPr>
              <w:spacing w:before="40" w:after="40"/>
            </w:pPr>
            <w:r/>
            <w:r>
              <w:rPr>
                <w:b w:val="0"/>
                <w:i w:val="0"/>
                <w:sz w:val="19"/>
              </w:rPr>
              <w:t>7 days</w:t>
            </w:r>
          </w:p>
        </w:tc>
        <w:tc>
          <w:tcPr>
            <w:tcW w:type="dxa" w:w="2041"/>
          </w:tcPr>
          <w:p>
            <w:pPr>
              <w:spacing w:before="40" w:after="40"/>
            </w:pPr>
            <w:r/>
            <w:r>
              <w:rPr>
                <w:b w:val="0"/>
                <w:i w:val="0"/>
                <w:sz w:val="19"/>
              </w:rPr>
              <w:t>Travel days</w:t>
            </w:r>
          </w:p>
        </w:tc>
        <w:tc>
          <w:tcPr>
            <w:tcW w:type="dxa" w:w="2665"/>
          </w:tcPr>
          <w:p>
            <w:pPr>
              <w:spacing w:before="40" w:after="40"/>
            </w:pPr>
            <w:r/>
            <w:r>
              <w:rPr>
                <w:b w:val="0"/>
                <w:i w:val="0"/>
                <w:sz w:val="19"/>
              </w:rPr>
              <w:t>08/08/2027 (arrival), 16/08/2027 (departure)</w:t>
            </w:r>
          </w:p>
        </w:tc>
      </w:tr>
    </w:tbl>
    <w:p>
      <w:pPr>
        <w:spacing w:after="0"/>
      </w:pPr>
    </w:p>
    <w:p>
      <w:pPr>
        <w:spacing w:after="160"/>
      </w:pPr>
      <w:r>
        <w:rPr>
          <w:b w:val="0"/>
          <w:i/>
          <w:color w:val="5A5A5A"/>
          <w:sz w:val="17"/>
        </w:rPr>
        <w:t>Compliance check against the Action. Minimum 16 and maximum 60 participants per activity (we have 20); minimum 4 participants per group (5); at least two groups from two different countries (four); one group leader per national group (four, which is below the national ceiling of one per four young people); at most two facilitators (two); duration between 5 and 21 days excluding travel (seven); participants aged between 13 and 30 at the start date (14–17); and the activity takes place in the country of one of the participating organisations, which is also the country of the National Agency receiving this application.</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background of the participants in each participating group and how each group was formed. Please also provide information on the group leaders, the age of the participants and how country balance is ensured. If necessary, explain how the gender balance is respected.</w:t>
            </w:r>
          </w:p>
        </w:tc>
      </w:tr>
    </w:tbl>
    <w:p>
      <w:pPr>
        <w:spacing w:after="0"/>
      </w:pPr>
    </w:p>
    <w:p>
      <w:pPr>
        <w:pStyle w:val="Heading4"/>
      </w:pPr>
      <w:r>
        <w:t>The four groups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1701"/>
            <w:shd w:val="clear" w:color="auto" w:fill="E8EEF7"/>
          </w:tcPr>
          <w:p>
            <w:pPr>
              <w:spacing w:before="40" w:after="40"/>
            </w:pPr>
            <w:r/>
            <w:r>
              <w:rPr>
                <w:b/>
                <w:i w:val="0"/>
                <w:color w:val="003D82"/>
                <w:sz w:val="19"/>
              </w:rPr>
              <w:t>Group</w:t>
            </w:r>
          </w:p>
        </w:tc>
        <w:tc>
          <w:tcPr>
            <w:tcW w:type="dxa" w:w="1701"/>
            <w:shd w:val="clear" w:color="auto" w:fill="E8EEF7"/>
          </w:tcPr>
          <w:p>
            <w:pPr>
              <w:spacing w:before="40" w:after="40"/>
            </w:pPr>
            <w:r/>
            <w:r>
              <w:rPr>
                <w:b/>
                <w:i w:val="0"/>
                <w:color w:val="003D82"/>
                <w:sz w:val="19"/>
              </w:rPr>
              <w:t>Participants</w:t>
            </w:r>
          </w:p>
        </w:tc>
        <w:tc>
          <w:tcPr>
            <w:tcW w:type="dxa" w:w="6009"/>
            <w:shd w:val="clear" w:color="auto" w:fill="E8EEF7"/>
          </w:tcPr>
          <w:p>
            <w:pPr>
              <w:spacing w:before="40" w:after="40"/>
            </w:pPr>
            <w:r/>
            <w:r>
              <w:rPr>
                <w:b/>
                <w:i w:val="0"/>
                <w:color w:val="003D82"/>
                <w:sz w:val="19"/>
              </w:rPr>
              <w:t>Background, and why these young people are affected by the problem</w:t>
            </w:r>
          </w:p>
        </w:tc>
      </w:tr>
      <w:tr>
        <w:tc>
          <w:tcPr>
            <w:tcW w:type="dxa" w:w="1701"/>
          </w:tcPr>
          <w:p>
            <w:pPr>
              <w:spacing w:before="40" w:after="40"/>
            </w:pPr>
            <w:r/>
            <w:r>
              <w:rPr>
                <w:b/>
                <w:i w:val="0"/>
                <w:sz w:val="19"/>
              </w:rPr>
              <w:t>Romania</w:t>
            </w:r>
          </w:p>
          <w:p>
            <w:pPr>
              <w:spacing w:before="0" w:after="40"/>
            </w:pPr>
            <w:r>
              <w:rPr>
                <w:b w:val="0"/>
                <w:i w:val="0"/>
                <w:sz w:val="19"/>
              </w:rPr>
              <w:t>LAG Napoca Porolissum</w:t>
            </w:r>
          </w:p>
        </w:tc>
        <w:tc>
          <w:tcPr>
            <w:tcW w:type="dxa" w:w="1701"/>
          </w:tcPr>
          <w:p>
            <w:pPr>
              <w:spacing w:before="40" w:after="40"/>
            </w:pPr>
            <w:r/>
            <w:r>
              <w:rPr>
                <w:b w:val="0"/>
                <w:i w:val="0"/>
                <w:sz w:val="19"/>
              </w:rPr>
              <w:t>5 young people aged 14–17</w:t>
            </w:r>
          </w:p>
          <w:p>
            <w:pPr>
              <w:spacing w:before="0" w:after="40"/>
            </w:pPr>
            <w:r>
              <w:rPr>
                <w:b w:val="0"/>
                <w:i w:val="0"/>
                <w:sz w:val="19"/>
              </w:rPr>
              <w:t>+ 1 group leader</w:t>
            </w:r>
          </w:p>
        </w:tc>
        <w:tc>
          <w:tcPr>
            <w:tcW w:type="dxa" w:w="6009"/>
          </w:tcPr>
          <w:p>
            <w:pPr>
              <w:spacing w:before="40" w:after="40"/>
            </w:pPr>
            <w:r/>
            <w:r>
              <w:rPr>
                <w:b w:val="0"/>
                <w:i w:val="0"/>
                <w:sz w:val="19"/>
              </w:rPr>
              <w:t>Young people from the rural mountain communes of the LAG territory: Săcuieu, Gilău, Huedin, Mărișel, Căpușu Mare, Mărgău, Măguri-Răcătău, Călățele, Beliș, Mănăstireni, Aghireșu, Izvorul Crișului. Communities with a thin offer of youth activities and with information circulating in two languages, Romanian and Hungarian. From our survey of this exact population: 96.9% already use AI tools, 20.8% rate their digital competence as low, 31.3% have never taken part in a non-formal education activity, and lack of information is the first barrier they name. The group is deliberately built to be linguistically mixed, with at least one Hungarian-speaking participant, because the language question is part of the subject matter.</w:t>
            </w:r>
          </w:p>
        </w:tc>
      </w:tr>
      <w:tr>
        <w:tc>
          <w:tcPr>
            <w:tcW w:type="dxa" w:w="1701"/>
          </w:tcPr>
          <w:p>
            <w:pPr>
              <w:spacing w:before="40" w:after="40"/>
            </w:pPr>
            <w:r/>
            <w:r>
              <w:rPr>
                <w:b/>
                <w:i w:val="0"/>
                <w:sz w:val="19"/>
              </w:rPr>
              <w:t>Türkiye</w:t>
            </w:r>
          </w:p>
          <w:p>
            <w:pPr>
              <w:spacing w:before="0" w:after="40"/>
            </w:pPr>
            <w:r>
              <w:rPr>
                <w:b w:val="0"/>
                <w:i w:val="0"/>
                <w:sz w:val="19"/>
              </w:rPr>
              <w:t>YOBBA</w:t>
            </w:r>
          </w:p>
        </w:tc>
        <w:tc>
          <w:tcPr>
            <w:tcW w:type="dxa" w:w="1701"/>
          </w:tcPr>
          <w:p>
            <w:pPr>
              <w:spacing w:before="40" w:after="40"/>
            </w:pPr>
            <w:r/>
            <w:r>
              <w:rPr>
                <w:b w:val="0"/>
                <w:i w:val="0"/>
                <w:sz w:val="19"/>
              </w:rPr>
              <w:t>5 young people aged 14–17</w:t>
            </w:r>
          </w:p>
          <w:p>
            <w:pPr>
              <w:spacing w:before="0" w:after="40"/>
            </w:pPr>
            <w:r>
              <w:rPr>
                <w:b w:val="0"/>
                <w:i w:val="0"/>
                <w:sz w:val="19"/>
              </w:rPr>
              <w:t>+ 1 group leader</w:t>
            </w:r>
          </w:p>
        </w:tc>
        <w:tc>
          <w:tcPr>
            <w:tcW w:type="dxa" w:w="6009"/>
          </w:tcPr>
          <w:p>
            <w:pPr>
              <w:spacing w:before="40" w:after="40"/>
            </w:pPr>
            <w:r/>
            <w:r>
              <w:rPr>
                <w:b w:val="0"/>
                <w:i w:val="0"/>
                <w:sz w:val="19"/>
              </w:rPr>
              <w:t>Young people from Küçükçekmece and the surrounding İstanbul periphery — a dense and diverse district that includes families with migrant and refugee backgrounds. Information travels there through neighbourhood, family and community networks that national fact-checking never reaches. YOBBA recruits from a volunteer community of over 150 young people a year, prioritising those who have not previously taken part in an international activity. [TO CONFIRM: YOBBA’s own consultation data on this age group.]</w:t>
            </w:r>
          </w:p>
        </w:tc>
      </w:tr>
      <w:tr>
        <w:tc>
          <w:tcPr>
            <w:tcW w:type="dxa" w:w="1701"/>
          </w:tcPr>
          <w:p>
            <w:pPr>
              <w:spacing w:before="40" w:after="40"/>
            </w:pPr>
            <w:r/>
            <w:r>
              <w:rPr>
                <w:b/>
                <w:i w:val="0"/>
                <w:sz w:val="19"/>
              </w:rPr>
              <w:t>France</w:t>
            </w:r>
          </w:p>
          <w:p>
            <w:pPr>
              <w:spacing w:before="0" w:after="40"/>
            </w:pPr>
            <w:r>
              <w:rPr>
                <w:b w:val="0"/>
                <w:i w:val="0"/>
                <w:sz w:val="19"/>
              </w:rPr>
              <w:t>[Corsica partner]</w:t>
            </w:r>
          </w:p>
        </w:tc>
        <w:tc>
          <w:tcPr>
            <w:tcW w:type="dxa" w:w="1701"/>
          </w:tcPr>
          <w:p>
            <w:pPr>
              <w:spacing w:before="40" w:after="40"/>
            </w:pPr>
            <w:r/>
            <w:r>
              <w:rPr>
                <w:b w:val="0"/>
                <w:i w:val="0"/>
                <w:sz w:val="19"/>
              </w:rPr>
              <w:t>5 young people aged 14–17</w:t>
            </w:r>
          </w:p>
          <w:p>
            <w:pPr>
              <w:spacing w:before="0" w:after="40"/>
            </w:pPr>
            <w:r>
              <w:rPr>
                <w:b w:val="0"/>
                <w:i w:val="0"/>
                <w:sz w:val="19"/>
              </w:rPr>
              <w:t>+ 1 group leader</w:t>
            </w:r>
          </w:p>
        </w:tc>
        <w:tc>
          <w:tcPr>
            <w:tcW w:type="dxa" w:w="6009"/>
          </w:tcPr>
          <w:p>
            <w:pPr>
              <w:spacing w:before="40" w:after="40"/>
            </w:pPr>
            <w:r/>
            <w:r>
              <w:rPr>
                <w:b w:val="0"/>
                <w:i w:val="0"/>
                <w:sz w:val="19"/>
              </w:rPr>
              <w:t>Young people from inland and rural communes of Corsica, with limited access to the mainland non-formal education offer because of the cost and the length of the journey, and living in communities where part of daily communication happens in Corsican, on small local channels with no fact-checking coverage. Around one in four young people aged 16–29 on the island is neither in employment nor in education or training. [TO CONFIRM: the partner’s own consultation data and localities.]</w:t>
            </w:r>
          </w:p>
        </w:tc>
      </w:tr>
      <w:tr>
        <w:tc>
          <w:tcPr>
            <w:tcW w:type="dxa" w:w="1701"/>
          </w:tcPr>
          <w:p>
            <w:pPr>
              <w:spacing w:before="40" w:after="40"/>
            </w:pPr>
            <w:r/>
            <w:r>
              <w:rPr>
                <w:b/>
                <w:i w:val="0"/>
                <w:sz w:val="19"/>
              </w:rPr>
              <w:t>Italy</w:t>
            </w:r>
          </w:p>
          <w:p>
            <w:pPr>
              <w:spacing w:before="0" w:after="40"/>
            </w:pPr>
            <w:r>
              <w:rPr>
                <w:b w:val="0"/>
                <w:i w:val="0"/>
                <w:sz w:val="19"/>
              </w:rPr>
              <w:t>[Sardinia partner]</w:t>
            </w:r>
          </w:p>
        </w:tc>
        <w:tc>
          <w:tcPr>
            <w:tcW w:type="dxa" w:w="1701"/>
          </w:tcPr>
          <w:p>
            <w:pPr>
              <w:spacing w:before="40" w:after="40"/>
            </w:pPr>
            <w:r/>
            <w:r>
              <w:rPr>
                <w:b w:val="0"/>
                <w:i w:val="0"/>
                <w:sz w:val="19"/>
              </w:rPr>
              <w:t>5 young people aged 14–17</w:t>
            </w:r>
          </w:p>
          <w:p>
            <w:pPr>
              <w:spacing w:before="0" w:after="40"/>
            </w:pPr>
            <w:r>
              <w:rPr>
                <w:b w:val="0"/>
                <w:i w:val="0"/>
                <w:sz w:val="19"/>
              </w:rPr>
              <w:t>+ 1 group leader</w:t>
            </w:r>
          </w:p>
        </w:tc>
        <w:tc>
          <w:tcPr>
            <w:tcW w:type="dxa" w:w="6009"/>
          </w:tcPr>
          <w:p>
            <w:pPr>
              <w:spacing w:before="40" w:after="40"/>
            </w:pPr>
            <w:r/>
            <w:r>
              <w:rPr>
                <w:b w:val="0"/>
                <w:i w:val="0"/>
                <w:sz w:val="19"/>
              </w:rPr>
              <w:t>Young people from small localities of inner Sardinia affected by depopulation, where the educational and cultural offer contracts as the population falls. 17.8% of young people aged 15–29 in Sardinia are not in employment, education or training, against 15.2% nationally and around 11% across Europe. [TO CONFIRM: the partner’s own consultation data and localities.]</w:t>
            </w:r>
          </w:p>
        </w:tc>
      </w:tr>
    </w:tbl>
    <w:p>
      <w:pPr>
        <w:spacing w:after="0"/>
      </w:pPr>
    </w:p>
    <w:p>
      <w:pPr>
        <w:pStyle w:val="Heading4"/>
      </w:pPr>
      <w:r>
        <w:t>Age, and why the band is this narrow</w:t>
      </w:r>
    </w:p>
    <w:p>
      <w:pPr>
        <w:jc w:val="both"/>
      </w:pPr>
      <w:r>
        <w:rPr>
          <w:b w:val="0"/>
          <w:i w:val="0"/>
        </w:rPr>
        <w:t xml:space="preserve">All twenty participants are young people aged </w:t>
      </w:r>
      <w:r>
        <w:rPr>
          <w:b/>
          <w:i w:val="0"/>
        </w:rPr>
        <w:t>14 to 17</w:t>
      </w:r>
      <w:r>
        <w:rPr>
          <w:b w:val="0"/>
          <w:i w:val="0"/>
        </w:rPr>
        <w:t xml:space="preserve"> at the start date of the activity. The band is deliberately tight, for three reasons that all point the same way. They </w:t>
      </w:r>
      <w:r>
        <w:rPr>
          <w:b/>
          <w:i w:val="0"/>
        </w:rPr>
        <w:t>share the same need</w:t>
      </w:r>
      <w:r>
        <w:rPr>
          <w:b w:val="0"/>
          <w:i w:val="0"/>
        </w:rPr>
        <w:t xml:space="preserve"> — the survey evidence behind this project describes exactly this age group, not a wider one. They are at a </w:t>
      </w:r>
      <w:r>
        <w:rPr>
          <w:b/>
          <w:i w:val="0"/>
        </w:rPr>
        <w:t>similar stage of development</w:t>
      </w:r>
      <w:r>
        <w:rPr>
          <w:b w:val="0"/>
          <w:i w:val="0"/>
        </w:rPr>
        <w:t xml:space="preserve">, which means one register of language, one level of abstraction and one set of expectations about autonomy works for the whole room, instead of two. And it lets us use </w:t>
      </w:r>
      <w:r>
        <w:rPr>
          <w:b/>
          <w:i w:val="0"/>
        </w:rPr>
        <w:t>one coherent set of non-formal methods</w:t>
      </w:r>
      <w:r>
        <w:rPr>
          <w:b w:val="0"/>
          <w:i w:val="0"/>
        </w:rPr>
        <w:t xml:space="preserve"> — visual, practical, game-based, built on small mixed teams and peer teaching — that genuinely fits all of them, rather than a programme that half the group finds childish and the other half finds over their head. A band crossing into legal adulthood would also put minors and adults in the same accommodation and the same group dynamic, which is a safeguarding problem before it is a learning one.</w:t>
      </w:r>
    </w:p>
    <w:p>
      <w:pPr>
        <w:pStyle w:val="Heading4"/>
      </w:pPr>
      <w:r>
        <w:t>Country and gender balance</w:t>
      </w:r>
    </w:p>
    <w:p>
      <w:pPr>
        <w:jc w:val="both"/>
      </w:pPr>
      <w:r>
        <w:rPr>
          <w:b/>
          <w:i w:val="0"/>
        </w:rPr>
        <w:t>Country balance is exact:</w:t>
      </w:r>
      <w:r>
        <w:rPr>
          <w:b w:val="0"/>
          <w:i w:val="0"/>
        </w:rPr>
        <w:t xml:space="preserve"> five participants and one group leader from each of the four countries, so no national group can dominate the dynamic, and every mixed team of five has one member from each country. </w:t>
      </w:r>
      <w:r>
        <w:rPr>
          <w:b/>
          <w:i w:val="0"/>
        </w:rPr>
        <w:t>Gender balance is a binding rule at group level, not an aspiration at project level:</w:t>
      </w:r>
      <w:r>
        <w:rPr>
          <w:b w:val="0"/>
          <w:i w:val="0"/>
        </w:rPr>
        <w:t xml:space="preserve"> each national group must include at least 40% of each gender — in a group of five, at least two — and the team of four group leaders is itself gender-balanced. Participants who do not identify within that binary are counted according to their own declaration and are not required to declare anything. The rule is checked twice, at selection and at final confirmation, by the activity coordinator, and a group that does not meet it is re-opened rather than waved through.</w:t>
      </w:r>
    </w:p>
    <w:p>
      <w:pPr>
        <w:pStyle w:val="Heading4"/>
      </w:pPr>
      <w:r>
        <w:t>Group leaders</w:t>
      </w:r>
    </w:p>
    <w:p>
      <w:pPr>
        <w:jc w:val="both"/>
      </w:pPr>
      <w:r>
        <w:rPr>
          <w:b w:val="0"/>
          <w:i w:val="0"/>
        </w:rPr>
        <w:t xml:space="preserve">Each national group has one group leader aged 18 or over, experienced in youth work and in accompanying minors, who travels with the group and stays with it throughout, including at night. Group leaders are responsible for safeguarding and wellbeing, for the daily reflection in the national group in its own language, for attendance and the code of conduct, for observing one mixed team on Day 4, and afterwards for supporting their group’s local initiative. Confirmed: </w:t>
      </w:r>
      <w:r>
        <w:rPr>
          <w:b/>
          <w:i w:val="0"/>
        </w:rPr>
        <w:t>Livia Golovatic</w:t>
      </w:r>
      <w:r>
        <w:rPr>
          <w:b w:val="0"/>
          <w:i w:val="0"/>
        </w:rPr>
        <w:t xml:space="preserve"> (Romania) and </w:t>
      </w:r>
      <w:r>
        <w:rPr>
          <w:b/>
          <w:i w:val="0"/>
        </w:rPr>
        <w:t>Aysu Zeybel</w:t>
      </w:r>
      <w:r>
        <w:rPr>
          <w:b w:val="0"/>
          <w:i w:val="0"/>
        </w:rPr>
        <w:t xml:space="preserve"> (Türkiye), who has herself completed a ten-month European Solidarity Corps placement working weekly with children in Romania. [TO CONFIRM: group leaders for Corsica and Sardinia.] All four take part in a </w:t>
      </w:r>
      <w:r>
        <w:rPr>
          <w:b/>
          <w:i w:val="0"/>
        </w:rPr>
        <w:t>two-day online leaders’ briefing in month 4</w:t>
      </w:r>
      <w:r>
        <w:rPr>
          <w:b w:val="0"/>
          <w:i w:val="0"/>
        </w:rPr>
        <w:t xml:space="preserve"> covering safeguarding, the code of conduct, the escalation chain, facilitating reflection, and the calibrated use of the observation grid — including the exercise in which all six observers score the same recorded sequence and compare, until they agree on at least 80% of judgements.</w:t>
      </w:r>
    </w:p>
    <w:p>
      <w:pPr>
        <w:spacing w:after="200"/>
      </w:pPr>
      <w:r>
        <w:rPr>
          <w:b w:val="0"/>
          <w:i/>
          <w:color w:val="5A5A5A"/>
          <w:sz w:val="16"/>
        </w:rPr>
        <w:t>≈ 5,181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role and involvement of the participants from each participating group in all phases (planning before, during and follow-up).</w:t>
            </w:r>
          </w:p>
        </w:tc>
      </w:tr>
    </w:tbl>
    <w:p>
      <w:pPr>
        <w:spacing w:after="0"/>
      </w:pPr>
    </w:p>
    <w:p>
      <w:pPr>
        <w:pStyle w:val="Heading4"/>
      </w:pPr>
      <w:r>
        <w:t>Before the application was written — where this project came from</w:t>
      </w:r>
    </w:p>
    <w:p>
      <w:pPr>
        <w:jc w:val="both"/>
      </w:pPr>
      <w:r>
        <w:rPr>
          <w:b w:val="0"/>
          <w:i w:val="0"/>
        </w:rPr>
        <w:t xml:space="preserve">The subject of this project was not chosen by the coordinator’s staff. It came from </w:t>
      </w:r>
      <w:r>
        <w:rPr>
          <w:b/>
          <w:i w:val="0"/>
        </w:rPr>
        <w:t>153 young people</w:t>
      </w:r>
      <w:r>
        <w:rPr>
          <w:b w:val="0"/>
          <w:i w:val="0"/>
        </w:rPr>
        <w:t xml:space="preserve"> in the territory who answered our survey, and it was then put back to them for checking. The consultation was not a formality and it changed the design in ways an expert can verify against the data.</w:t>
      </w:r>
    </w:p>
    <w:p>
      <w:pPr>
        <w:pStyle w:val="ListBullet"/>
        <w:spacing w:after="40"/>
        <w:ind w:left="340"/>
      </w:pPr>
      <w:r>
        <w:rPr>
          <w:b/>
          <w:i w:val="0"/>
        </w:rPr>
        <w:t>They told us what the problem was.</w:t>
      </w:r>
      <w:r>
        <w:rPr>
          <w:b w:val="0"/>
          <w:i w:val="0"/>
        </w:rPr>
        <w:t xml:space="preserve"> We went in expecting to hear about a lack of digital skills in general. What came back was narrower: near-universal use of AI tools (96.9% of the 14–17 group), a self-assessed competence barely above the midpoint (3.25 out of 5), and social media as the main window on the world for half of them. That is the need this project addresses, and it is their formulation, not ours.</w:t>
      </w:r>
    </w:p>
    <w:p>
      <w:pPr>
        <w:pStyle w:val="ListBullet"/>
        <w:spacing w:after="40"/>
        <w:ind w:left="340"/>
      </w:pPr>
      <w:r>
        <w:rPr>
          <w:b/>
          <w:i w:val="0"/>
        </w:rPr>
        <w:t>They told us where to hold it.</w:t>
      </w:r>
      <w:r>
        <w:rPr>
          <w:b w:val="0"/>
          <w:i w:val="0"/>
        </w:rPr>
        <w:t xml:space="preserve"> 58.5% asked for learning activities organised in or near their own locality. So the exchange is hosted inside the LAG territory, in the Apuseni, rather than in a comfortable host city — and the host community became part of the programme on Day 5 instead of being scenery.</w:t>
      </w:r>
    </w:p>
    <w:p>
      <w:pPr>
        <w:pStyle w:val="ListBullet"/>
        <w:spacing w:after="40"/>
        <w:ind w:left="340"/>
      </w:pPr>
      <w:r>
        <w:rPr>
          <w:b/>
          <w:i w:val="0"/>
        </w:rPr>
        <w:t>They told us what stops them.</w:t>
      </w:r>
      <w:r>
        <w:rPr>
          <w:b w:val="0"/>
          <w:i w:val="0"/>
        </w:rPr>
        <w:t xml:space="preserve"> Cost (34.4%) and transport (31.2%) are the second and third barriers they name. So there is no participation fee of any kind, transport is paid from each participant’s own front door, and the rule is published with the call rather than explained later.</w:t>
      </w:r>
    </w:p>
    <w:p>
      <w:pPr>
        <w:pStyle w:val="ListBullet"/>
        <w:spacing w:after="40"/>
        <w:ind w:left="340"/>
      </w:pPr>
      <w:r>
        <w:rPr>
          <w:b/>
          <w:i w:val="0"/>
        </w:rPr>
        <w:t>They told us how they learn.</w:t>
      </w:r>
      <w:r>
        <w:rPr>
          <w:b w:val="0"/>
          <w:i w:val="0"/>
        </w:rPr>
        <w:t xml:space="preserve"> 68.1% learn through practical activities; 29.8% through a course. So there are no lectures in this programme, and every session produces an output or a decision taken by the participants themselves.</w:t>
      </w:r>
    </w:p>
    <w:p>
      <w:pPr>
        <w:pStyle w:val="ListBullet"/>
        <w:spacing w:after="40"/>
        <w:ind w:left="340"/>
      </w:pPr>
      <w:r>
        <w:rPr>
          <w:b/>
          <w:i w:val="0"/>
        </w:rPr>
        <w:t>They told us what they want out of a mobility.</w:t>
      </w:r>
      <w:r>
        <w:rPr>
          <w:b w:val="0"/>
          <w:i w:val="0"/>
        </w:rPr>
        <w:t xml:space="preserve"> 60.4% of the 14–17 group named foreign languages and intercultural communication — which is why the mixed teams are recomposed daily and why the working language rule is deliberately generous rather than selective.</w:t>
      </w:r>
    </w:p>
    <w:p>
      <w:pPr>
        <w:jc w:val="both"/>
      </w:pPr>
      <w:r>
        <w:rPr>
          <w:b w:val="0"/>
          <w:i w:val="0"/>
        </w:rPr>
        <w:t xml:space="preserve">A </w:t>
      </w:r>
      <w:r>
        <w:rPr>
          <w:b/>
          <w:i w:val="0"/>
        </w:rPr>
        <w:t>validation meeting with 8–10 young people</w:t>
      </w:r>
      <w:r>
        <w:rPr>
          <w:b w:val="0"/>
          <w:i w:val="0"/>
        </w:rPr>
        <w:t xml:space="preserve"> from the territory is held before submission. They confirm the wording of the need, review the draft objectives in plain language, and produce the first list of the claims and rumours they want to see checked — a list that becomes the working material of Day 2 rather than a consultation record filed away.</w:t>
      </w:r>
    </w:p>
    <w:p>
      <w:pPr>
        <w:spacing w:before="40" w:after="120"/>
        <w:ind w:left="227"/>
      </w:pPr>
      <w:r>
        <w:rPr>
          <w:b w:val="0"/>
          <w:i w:val="0"/>
          <w:color w:val="9B1C1C"/>
          <w:sz w:val="18"/>
        </w:rPr>
        <w:t>[TO DO before submission — C20] Hold the validation meeting and minute it: date, number and age of participants, the three things they confirmed and the two things they changed. That minute belongs in the supporting file. An expert who sees a co-design claim without a date and a number discounts it.</w:t>
      </w:r>
    </w:p>
    <w:p>
      <w:pPr>
        <w:pStyle w:val="Heading4"/>
      </w:pPr>
      <w:r>
        <w:t>Planning, months 1–4</w:t>
      </w:r>
    </w:p>
    <w:p>
      <w:pPr>
        <w:jc w:val="both"/>
      </w:pPr>
      <w:r>
        <w:rPr>
          <w:b w:val="0"/>
          <w:i w:val="0"/>
        </w:rPr>
        <w:t xml:space="preserve">Once selected, participants do not simply wait for August. Four online sessions of 90 minutes each bring the four groups together in </w:t>
      </w:r>
      <w:r>
        <w:rPr>
          <w:b/>
          <w:i w:val="0"/>
        </w:rPr>
        <w:t>mixed national composition</w:t>
      </w:r>
      <w:r>
        <w:rPr>
          <w:b w:val="0"/>
          <w:i w:val="0"/>
        </w:rPr>
        <w:t xml:space="preserve">, not country by country. </w:t>
      </w:r>
      <w:r>
        <w:rPr>
          <w:b/>
          <w:i w:val="0"/>
        </w:rPr>
        <w:t>Session 1:</w:t>
      </w:r>
      <w:r>
        <w:rPr>
          <w:b w:val="0"/>
          <w:i w:val="0"/>
        </w:rPr>
        <w:t xml:space="preserve"> meeting each other and negotiating the first draft of the group agreement. </w:t>
      </w:r>
      <w:r>
        <w:rPr>
          <w:b/>
          <w:i w:val="0"/>
        </w:rPr>
        <w:t>Session 2:</w:t>
      </w:r>
      <w:r>
        <w:rPr>
          <w:b w:val="0"/>
          <w:i w:val="0"/>
        </w:rPr>
        <w:t xml:space="preserve"> participants choose the local disinformation cases that will be analysed during the mobility — each group brings five to eight documented real cases from its own community, and the participants themselves decide which ones make the working set. </w:t>
      </w:r>
      <w:r>
        <w:rPr>
          <w:b/>
          <w:i w:val="0"/>
        </w:rPr>
        <w:t>Session 3:</w:t>
      </w:r>
      <w:r>
        <w:rPr>
          <w:b w:val="0"/>
          <w:i w:val="0"/>
        </w:rPr>
        <w:t xml:space="preserve"> distribution of roles for the mobility — photo and video documentation, activity diary, energisers, mediation, contact with the host community, timekeeping — and preparation of the intercultural evening. </w:t>
      </w:r>
      <w:r>
        <w:rPr>
          <w:b/>
          <w:i w:val="0"/>
        </w:rPr>
        <w:t>Session 4:</w:t>
      </w:r>
      <w:r>
        <w:rPr>
          <w:b w:val="0"/>
          <w:i w:val="0"/>
        </w:rPr>
        <w:t xml:space="preserve"> safety, digital rules, practical arrangements, and questions answered live by the group leaders. Between sessions a moderated communication group keeps the cohort in contact. A separate online meeting is held with the parents, in each country and in its own language.</w:t>
      </w:r>
    </w:p>
    <w:p>
      <w:pPr>
        <w:pStyle w:val="Heading4"/>
      </w:pPr>
      <w:r>
        <w:t>During the mobility</w:t>
      </w:r>
    </w:p>
    <w:p>
      <w:pPr>
        <w:jc w:val="both"/>
      </w:pPr>
      <w:r>
        <w:rPr>
          <w:b w:val="0"/>
          <w:i w:val="0"/>
        </w:rPr>
        <w:t xml:space="preserve">Every day has a </w:t>
      </w:r>
      <w:r>
        <w:rPr>
          <w:b/>
          <w:i w:val="0"/>
        </w:rPr>
        <w:t>host team of the day</w:t>
      </w:r>
      <w:r>
        <w:rPr>
          <w:b w:val="0"/>
          <w:i w:val="0"/>
        </w:rPr>
        <w:t xml:space="preserve">: a mixed team of four participants, one from each country, who open the day, keep the timing, run the energisers and close the day. Teams are recomposed daily so that every participant works with every nationality at least once. The daily reflection groups — first in the national group and in the participant’s own language, then in plenary — feed directly into adjusting the next day’s programme, and the adjustments are made </w:t>
      </w:r>
      <w:r>
        <w:rPr>
          <w:b/>
          <w:i w:val="0"/>
        </w:rPr>
        <w:t>visibly</w:t>
      </w:r>
      <w:r>
        <w:rPr>
          <w:b w:val="0"/>
          <w:i w:val="0"/>
        </w:rPr>
        <w:t>, so participants see their feedback change something rather than disappear into a form. On Day 6 the participants plan their own local initiatives: date, venue, audience, partners, who does what.</w:t>
      </w:r>
    </w:p>
    <w:p>
      <w:pPr>
        <w:pStyle w:val="Heading4"/>
      </w:pPr>
      <w:r>
        <w:t>Follow-up, months 6–18</w:t>
      </w:r>
    </w:p>
    <w:p>
      <w:pPr>
        <w:jc w:val="both"/>
      </w:pPr>
      <w:r>
        <w:rPr>
          <w:b w:val="0"/>
          <w:i w:val="0"/>
        </w:rPr>
        <w:t>The four local initiatives are designed and led by the participants, with the group leader in a support role rather than a coordinating one. Each initiative reaches at least 20 young people and is hosted in a youth centre, a library, a community centre, the partner organisation’s own space or another accessible public place in the participants’ own community. In month 17 the participants take part in a participatory evaluation session that feeds the final report — so they close the project as evaluators rather than as beneficiaries. The cohort communication group stays open throughout, and all four organisations involve the twenty as peer trainers in their later activities.</w:t>
      </w:r>
    </w:p>
    <w:p>
      <w:pPr>
        <w:spacing w:after="200"/>
      </w:pPr>
      <w:r>
        <w:rPr>
          <w:b w:val="0"/>
          <w:i/>
          <w:color w:val="5A5A5A"/>
          <w:sz w:val="16"/>
        </w:rPr>
        <w:t>≈ 4,513 characters (assumed form limit 6,000 — within limit)</w:t>
      </w:r>
    </w:p>
    <w:p>
      <w:r>
        <w:br w:type="page"/>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will the participants learn about the chosen topic of the activity? Which learning outcomes or competences will be developed?</w:t>
            </w:r>
          </w:p>
        </w:tc>
      </w:tr>
    </w:tbl>
    <w:p>
      <w:pPr>
        <w:spacing w:after="0"/>
      </w:pPr>
    </w:p>
    <w:p>
      <w:pPr>
        <w:jc w:val="both"/>
      </w:pPr>
      <w:r>
        <w:rPr>
          <w:b w:val="0"/>
          <w:i w:val="0"/>
        </w:rPr>
        <w:t xml:space="preserve">The learning outcomes are expressed against the </w:t>
      </w:r>
      <w:r>
        <w:rPr>
          <w:b/>
          <w:i w:val="0"/>
        </w:rPr>
        <w:t>eight European key competences for lifelong learning</w:t>
      </w:r>
      <w:r>
        <w:rPr>
          <w:b w:val="0"/>
          <w:i w:val="0"/>
        </w:rPr>
        <w:t>, the framework Youthpass uses, and each one is tied to the specific sessions that build it and to the evidence that documents it. This is the competence matrix that governs the agenda in the next section, and the rule is strict in both directions: no session exists in the programme without an entry here, and no competence is claimed without a session and a piece of evidence behind it. This answers, directly, the point on which the previous application lost 14 of its 40 design points.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1701"/>
            <w:shd w:val="clear" w:color="auto" w:fill="E8EEF7"/>
          </w:tcPr>
          <w:p>
            <w:pPr>
              <w:spacing w:before="40" w:after="40"/>
            </w:pPr>
            <w:r/>
            <w:r>
              <w:rPr>
                <w:b/>
                <w:i w:val="0"/>
                <w:color w:val="003D82"/>
                <w:sz w:val="17"/>
              </w:rPr>
              <w:t>Key competence</w:t>
            </w:r>
          </w:p>
        </w:tc>
        <w:tc>
          <w:tcPr>
            <w:tcW w:type="dxa" w:w="3742"/>
            <w:shd w:val="clear" w:color="auto" w:fill="E8EEF7"/>
          </w:tcPr>
          <w:p>
            <w:pPr>
              <w:spacing w:before="40" w:after="40"/>
            </w:pPr>
            <w:r/>
            <w:r>
              <w:rPr>
                <w:b/>
                <w:i w:val="0"/>
                <w:color w:val="003D82"/>
                <w:sz w:val="17"/>
              </w:rPr>
              <w:t>What the participant will be able to do</w:t>
            </w:r>
          </w:p>
        </w:tc>
        <w:tc>
          <w:tcPr>
            <w:tcW w:type="dxa" w:w="1701"/>
            <w:shd w:val="clear" w:color="auto" w:fill="E8EEF7"/>
          </w:tcPr>
          <w:p>
            <w:pPr>
              <w:spacing w:before="40" w:after="40"/>
            </w:pPr>
            <w:r/>
            <w:r>
              <w:rPr>
                <w:b/>
                <w:i w:val="0"/>
                <w:color w:val="003D82"/>
                <w:sz w:val="17"/>
              </w:rPr>
              <w:t>Built in sessions</w:t>
            </w:r>
          </w:p>
        </w:tc>
        <w:tc>
          <w:tcPr>
            <w:tcW w:type="dxa" w:w="2268"/>
            <w:shd w:val="clear" w:color="auto" w:fill="E8EEF7"/>
          </w:tcPr>
          <w:p>
            <w:pPr>
              <w:spacing w:before="40" w:after="40"/>
            </w:pPr>
            <w:r/>
            <w:r>
              <w:rPr>
                <w:b/>
                <w:i w:val="0"/>
                <w:color w:val="003D82"/>
                <w:sz w:val="17"/>
              </w:rPr>
              <w:t>Evidence</w:t>
            </w:r>
          </w:p>
        </w:tc>
      </w:tr>
      <w:tr>
        <w:tc>
          <w:tcPr>
            <w:tcW w:type="dxa" w:w="1701"/>
          </w:tcPr>
          <w:p>
            <w:pPr>
              <w:spacing w:before="40" w:after="40"/>
            </w:pPr>
            <w:r/>
            <w:r>
              <w:rPr>
                <w:b/>
                <w:i w:val="0"/>
                <w:sz w:val="17"/>
              </w:rPr>
              <w:t>KC4 Digital</w:t>
            </w:r>
          </w:p>
          <w:p>
            <w:pPr>
              <w:spacing w:before="0" w:after="40"/>
            </w:pPr>
            <w:r>
              <w:rPr>
                <w:b w:val="0"/>
                <w:i/>
                <w:sz w:val="17"/>
              </w:rPr>
              <w:t>primary</w:t>
            </w:r>
          </w:p>
        </w:tc>
        <w:tc>
          <w:tcPr>
            <w:tcW w:type="dxa" w:w="3742"/>
          </w:tcPr>
          <w:p>
            <w:pPr>
              <w:spacing w:before="40" w:after="40"/>
            </w:pPr>
            <w:r/>
            <w:r>
              <w:rPr>
                <w:b w:val="0"/>
                <w:i w:val="0"/>
                <w:sz w:val="17"/>
              </w:rPr>
              <w:t>Identify the source and the author of an online item; check its date and its original context; run a reverse image search; compare a claim against at least two independent sources; recognise the indicators of AI-generated text, image, audio and video; use AI tools in their own production ethically and with attribution.</w:t>
            </w:r>
          </w:p>
        </w:tc>
        <w:tc>
          <w:tcPr>
            <w:tcW w:type="dxa" w:w="1701"/>
          </w:tcPr>
          <w:p>
            <w:pPr>
              <w:spacing w:before="40" w:after="40"/>
            </w:pPr>
            <w:r/>
            <w:r>
              <w:rPr>
                <w:b w:val="0"/>
                <w:i w:val="0"/>
                <w:sz w:val="17"/>
              </w:rPr>
              <w:t>D1.3, D2.1, D2.2, D3.1, D3.2, D3.3, D4.1, D4.2, D6.1</w:t>
            </w:r>
          </w:p>
        </w:tc>
        <w:tc>
          <w:tcPr>
            <w:tcW w:type="dxa" w:w="2268"/>
          </w:tcPr>
          <w:p>
            <w:pPr>
              <w:spacing w:before="40" w:after="40"/>
            </w:pPr>
            <w:r/>
            <w:r>
              <w:rPr>
                <w:b w:val="0"/>
                <w:i w:val="0"/>
                <w:sz w:val="17"/>
              </w:rPr>
              <w:t>Baseline and final practical test; Day 4 observation grid (four named techniques); the “How I recognise AI-generated content” sheet; the four media products.</w:t>
            </w:r>
          </w:p>
        </w:tc>
      </w:tr>
      <w:tr>
        <w:tc>
          <w:tcPr>
            <w:tcW w:type="dxa" w:w="1701"/>
          </w:tcPr>
          <w:p>
            <w:pPr>
              <w:spacing w:before="40" w:after="40"/>
            </w:pPr>
            <w:r/>
            <w:r>
              <w:rPr>
                <w:b/>
                <w:i w:val="0"/>
                <w:sz w:val="17"/>
              </w:rPr>
              <w:t>KC1 Literacy</w:t>
            </w:r>
          </w:p>
          <w:p>
            <w:pPr>
              <w:spacing w:before="0" w:after="40"/>
            </w:pPr>
            <w:r>
              <w:rPr>
                <w:b w:val="0"/>
                <w:i/>
                <w:sz w:val="17"/>
              </w:rPr>
              <w:t>primary</w:t>
            </w:r>
          </w:p>
        </w:tc>
        <w:tc>
          <w:tcPr>
            <w:tcW w:type="dxa" w:w="3742"/>
          </w:tcPr>
          <w:p>
            <w:pPr>
              <w:spacing w:before="40" w:after="40"/>
            </w:pPr>
            <w:r/>
            <w:r>
              <w:rPr>
                <w:b w:val="0"/>
                <w:i w:val="0"/>
                <w:sz w:val="17"/>
              </w:rPr>
              <w:t>Distinguish fact from opinion and from inference in a text; identify emotional framing, cropped context and false authority; construct a documented verdict in writing that another person can follow and check.</w:t>
            </w:r>
          </w:p>
        </w:tc>
        <w:tc>
          <w:tcPr>
            <w:tcW w:type="dxa" w:w="1701"/>
          </w:tcPr>
          <w:p>
            <w:pPr>
              <w:spacing w:before="40" w:after="40"/>
            </w:pPr>
            <w:r/>
            <w:r>
              <w:rPr>
                <w:b w:val="0"/>
                <w:i w:val="0"/>
                <w:sz w:val="17"/>
              </w:rPr>
              <w:t>D2.1, D2.2, D2.3, D4.1, D4.2, D4.3</w:t>
            </w:r>
          </w:p>
        </w:tc>
        <w:tc>
          <w:tcPr>
            <w:tcW w:type="dxa" w:w="2268"/>
          </w:tcPr>
          <w:p>
            <w:pPr>
              <w:spacing w:before="40" w:after="40"/>
            </w:pPr>
            <w:r/>
            <w:r>
              <w:rPr>
                <w:b w:val="0"/>
                <w:i w:val="0"/>
                <w:sz w:val="17"/>
              </w:rPr>
              <w:t>The manipulation-techniques grid produced by the participants; four written verdicts with their sources.</w:t>
            </w:r>
          </w:p>
        </w:tc>
      </w:tr>
      <w:tr>
        <w:tc>
          <w:tcPr>
            <w:tcW w:type="dxa" w:w="1701"/>
          </w:tcPr>
          <w:p>
            <w:pPr>
              <w:spacing w:before="40" w:after="40"/>
            </w:pPr>
            <w:r/>
            <w:r>
              <w:rPr>
                <w:b/>
                <w:i w:val="0"/>
                <w:sz w:val="17"/>
              </w:rPr>
              <w:t>KC6 Citizenship</w:t>
            </w:r>
          </w:p>
          <w:p>
            <w:pPr>
              <w:spacing w:before="0" w:after="40"/>
            </w:pPr>
            <w:r>
              <w:rPr>
                <w:b w:val="0"/>
                <w:i/>
                <w:sz w:val="17"/>
              </w:rPr>
              <w:t>primary</w:t>
            </w:r>
          </w:p>
        </w:tc>
        <w:tc>
          <w:tcPr>
            <w:tcW w:type="dxa" w:w="3742"/>
          </w:tcPr>
          <w:p>
            <w:pPr>
              <w:spacing w:before="40" w:after="40"/>
            </w:pPr>
            <w:r/>
            <w:r>
              <w:rPr>
                <w:b w:val="0"/>
                <w:i w:val="0"/>
                <w:sz w:val="17"/>
              </w:rPr>
              <w:t>Explain why verification is a precondition of democratic participation; argue a position with evidence and accept being refuted by evidence; take part in a dialogue with community members and local institutions; design and run an activity that serves their own community.</w:t>
            </w:r>
          </w:p>
        </w:tc>
        <w:tc>
          <w:tcPr>
            <w:tcW w:type="dxa" w:w="1701"/>
          </w:tcPr>
          <w:p>
            <w:pPr>
              <w:spacing w:before="40" w:after="40"/>
            </w:pPr>
            <w:r/>
            <w:r>
              <w:rPr>
                <w:b w:val="0"/>
                <w:i w:val="0"/>
                <w:sz w:val="17"/>
              </w:rPr>
              <w:t>D1.2, D2.3, D5.1, D5.2, D6.3, D7.1</w:t>
            </w:r>
          </w:p>
        </w:tc>
        <w:tc>
          <w:tcPr>
            <w:tcW w:type="dxa" w:w="2268"/>
          </w:tcPr>
          <w:p>
            <w:pPr>
              <w:spacing w:before="40" w:after="40"/>
            </w:pPr>
            <w:r/>
            <w:r>
              <w:rPr>
                <w:b w:val="0"/>
                <w:i w:val="0"/>
                <w:sz w:val="17"/>
              </w:rPr>
              <w:t>The group agreement; the Day 5 record of local rumours; the four local initiative plans and the initiatives themselves.</w:t>
            </w:r>
          </w:p>
        </w:tc>
      </w:tr>
      <w:tr>
        <w:tc>
          <w:tcPr>
            <w:tcW w:type="dxa" w:w="1701"/>
          </w:tcPr>
          <w:p>
            <w:pPr>
              <w:spacing w:before="40" w:after="40"/>
            </w:pPr>
            <w:r/>
            <w:r>
              <w:rPr>
                <w:b/>
                <w:i w:val="0"/>
                <w:sz w:val="17"/>
              </w:rPr>
              <w:t>KC5 Personal, social and learning to learn</w:t>
            </w:r>
          </w:p>
          <w:p>
            <w:pPr>
              <w:spacing w:before="0" w:after="40"/>
            </w:pPr>
            <w:r>
              <w:rPr>
                <w:b w:val="0"/>
                <w:i/>
                <w:sz w:val="17"/>
              </w:rPr>
              <w:t>primary</w:t>
            </w:r>
          </w:p>
        </w:tc>
        <w:tc>
          <w:tcPr>
            <w:tcW w:type="dxa" w:w="3742"/>
          </w:tcPr>
          <w:p>
            <w:pPr>
              <w:spacing w:before="40" w:after="40"/>
            </w:pPr>
            <w:r/>
            <w:r>
              <w:rPr>
                <w:b w:val="0"/>
                <w:i w:val="0"/>
                <w:sz w:val="17"/>
              </w:rPr>
              <w:t>Assess their own media habits and name their own weak points; recognise that they were wrong about a claim and say so; work in a mixed international team; set a learning target and evaluate their own progress against it.</w:t>
            </w:r>
          </w:p>
        </w:tc>
        <w:tc>
          <w:tcPr>
            <w:tcW w:type="dxa" w:w="1701"/>
          </w:tcPr>
          <w:p>
            <w:pPr>
              <w:spacing w:before="40" w:after="40"/>
            </w:pPr>
            <w:r/>
            <w:r>
              <w:rPr>
                <w:b w:val="0"/>
                <w:i w:val="0"/>
                <w:sz w:val="17"/>
              </w:rPr>
              <w:t>D1.3, D2.2, every daily reflection group, D7.2</w:t>
            </w:r>
          </w:p>
        </w:tc>
        <w:tc>
          <w:tcPr>
            <w:tcW w:type="dxa" w:w="2268"/>
          </w:tcPr>
          <w:p>
            <w:pPr>
              <w:spacing w:before="40" w:after="40"/>
            </w:pPr>
            <w:r/>
            <w:r>
              <w:rPr>
                <w:b w:val="0"/>
                <w:i w:val="0"/>
                <w:sz w:val="17"/>
              </w:rPr>
              <w:t>“My Digital Map” from Day 1 compared with the Day 7 reflection; the individual learning diary; Youthpass.</w:t>
            </w:r>
          </w:p>
        </w:tc>
      </w:tr>
      <w:tr>
        <w:tc>
          <w:tcPr>
            <w:tcW w:type="dxa" w:w="1701"/>
          </w:tcPr>
          <w:p>
            <w:pPr>
              <w:spacing w:before="40" w:after="40"/>
            </w:pPr>
            <w:r/>
            <w:r>
              <w:rPr>
                <w:b/>
                <w:i w:val="0"/>
                <w:sz w:val="17"/>
              </w:rPr>
              <w:t>KC2 Multilingual</w:t>
            </w:r>
          </w:p>
        </w:tc>
        <w:tc>
          <w:tcPr>
            <w:tcW w:type="dxa" w:w="3742"/>
          </w:tcPr>
          <w:p>
            <w:pPr>
              <w:spacing w:before="40" w:after="40"/>
            </w:pPr>
            <w:r/>
            <w:r>
              <w:rPr>
                <w:b w:val="0"/>
                <w:i w:val="0"/>
                <w:sz w:val="17"/>
              </w:rPr>
              <w:t>Work and produce a shared result in English at a functional level; support and be supported across languages; understand that information circulates differently inside a minority language.</w:t>
            </w:r>
          </w:p>
        </w:tc>
        <w:tc>
          <w:tcPr>
            <w:tcW w:type="dxa" w:w="1701"/>
          </w:tcPr>
          <w:p>
            <w:pPr>
              <w:spacing w:before="40" w:after="40"/>
            </w:pPr>
            <w:r/>
            <w:r>
              <w:rPr>
                <w:b w:val="0"/>
                <w:i w:val="0"/>
                <w:sz w:val="17"/>
              </w:rPr>
              <w:t>All mixed-team sessions; D2.3, D5.3</w:t>
            </w:r>
          </w:p>
        </w:tc>
        <w:tc>
          <w:tcPr>
            <w:tcW w:type="dxa" w:w="2268"/>
          </w:tcPr>
          <w:p>
            <w:pPr>
              <w:spacing w:before="40" w:after="40"/>
            </w:pPr>
            <w:r/>
            <w:r>
              <w:rPr>
                <w:b w:val="0"/>
                <w:i w:val="0"/>
                <w:sz w:val="17"/>
              </w:rPr>
              <w:t>The manipulation grid produced in five languages; the media products in English plus a local language.</w:t>
            </w:r>
          </w:p>
        </w:tc>
      </w:tr>
      <w:tr>
        <w:tc>
          <w:tcPr>
            <w:tcW w:type="dxa" w:w="1701"/>
          </w:tcPr>
          <w:p>
            <w:pPr>
              <w:spacing w:before="40" w:after="40"/>
            </w:pPr>
            <w:r/>
            <w:r>
              <w:rPr>
                <w:b/>
                <w:i w:val="0"/>
                <w:sz w:val="17"/>
              </w:rPr>
              <w:t>KC8 Cultural awareness and expression</w:t>
            </w:r>
          </w:p>
        </w:tc>
        <w:tc>
          <w:tcPr>
            <w:tcW w:type="dxa" w:w="3742"/>
          </w:tcPr>
          <w:p>
            <w:pPr>
              <w:spacing w:before="40" w:after="40"/>
            </w:pPr>
            <w:r/>
            <w:r>
              <w:rPr>
                <w:b w:val="0"/>
                <w:i w:val="0"/>
                <w:sz w:val="17"/>
              </w:rPr>
              <w:t>Recognise how stereotypes about their own and other communities are built and amplified; present a message visually and narratively; understand the host community from inside it.</w:t>
            </w:r>
          </w:p>
        </w:tc>
        <w:tc>
          <w:tcPr>
            <w:tcW w:type="dxa" w:w="1701"/>
          </w:tcPr>
          <w:p>
            <w:pPr>
              <w:spacing w:before="40" w:after="40"/>
            </w:pPr>
            <w:r/>
            <w:r>
              <w:rPr>
                <w:b w:val="0"/>
                <w:i w:val="0"/>
                <w:sz w:val="17"/>
              </w:rPr>
              <w:t>D2.2, D5.2, D5.3, D6.1, D6.2</w:t>
            </w:r>
          </w:p>
        </w:tc>
        <w:tc>
          <w:tcPr>
            <w:tcW w:type="dxa" w:w="2268"/>
          </w:tcPr>
          <w:p>
            <w:pPr>
              <w:spacing w:before="40" w:after="40"/>
            </w:pPr>
            <w:r/>
            <w:r>
              <w:rPr>
                <w:b w:val="0"/>
                <w:i w:val="0"/>
                <w:sz w:val="17"/>
              </w:rPr>
              <w:t>The stereotype analysis in mixed teams; the intercultural evening; the four media products.</w:t>
            </w:r>
          </w:p>
        </w:tc>
      </w:tr>
      <w:tr>
        <w:tc>
          <w:tcPr>
            <w:tcW w:type="dxa" w:w="1701"/>
          </w:tcPr>
          <w:p>
            <w:pPr>
              <w:spacing w:before="40" w:after="40"/>
            </w:pPr>
            <w:r/>
            <w:r>
              <w:rPr>
                <w:b/>
                <w:i w:val="0"/>
                <w:sz w:val="17"/>
              </w:rPr>
              <w:t>KC7 Entrepreneurship</w:t>
            </w:r>
          </w:p>
        </w:tc>
        <w:tc>
          <w:tcPr>
            <w:tcW w:type="dxa" w:w="3742"/>
          </w:tcPr>
          <w:p>
            <w:pPr>
              <w:spacing w:before="40" w:after="40"/>
            </w:pPr>
            <w:r/>
            <w:r>
              <w:rPr>
                <w:b w:val="0"/>
                <w:i w:val="0"/>
                <w:sz w:val="17"/>
              </w:rPr>
              <w:t>Turn an idea into a plan with a date, a venue, an audience, partners and named responsibilities; carry it out and report on it.</w:t>
            </w:r>
          </w:p>
        </w:tc>
        <w:tc>
          <w:tcPr>
            <w:tcW w:type="dxa" w:w="1701"/>
          </w:tcPr>
          <w:p>
            <w:pPr>
              <w:spacing w:before="40" w:after="40"/>
            </w:pPr>
            <w:r/>
            <w:r>
              <w:rPr>
                <w:b w:val="0"/>
                <w:i w:val="0"/>
                <w:sz w:val="17"/>
              </w:rPr>
              <w:t>D6.3, and the four local initiatives in months 6–15</w:t>
            </w:r>
          </w:p>
        </w:tc>
        <w:tc>
          <w:tcPr>
            <w:tcW w:type="dxa" w:w="2268"/>
          </w:tcPr>
          <w:p>
            <w:pPr>
              <w:spacing w:before="40" w:after="40"/>
            </w:pPr>
            <w:r/>
            <w:r>
              <w:rPr>
                <w:b w:val="0"/>
                <w:i w:val="0"/>
                <w:sz w:val="17"/>
              </w:rPr>
              <w:t>The four local initiative plans with owners and deadlines; the reports on the initiatives held.</w:t>
            </w:r>
          </w:p>
        </w:tc>
      </w:tr>
      <w:tr>
        <w:tc>
          <w:tcPr>
            <w:tcW w:type="dxa" w:w="1701"/>
          </w:tcPr>
          <w:p>
            <w:pPr>
              <w:spacing w:before="40" w:after="40"/>
            </w:pPr>
            <w:r/>
            <w:r>
              <w:rPr>
                <w:b/>
                <w:i w:val="0"/>
                <w:sz w:val="17"/>
              </w:rPr>
              <w:t>KC3 Mathematical, science and technology</w:t>
            </w:r>
          </w:p>
          <w:p>
            <w:pPr>
              <w:spacing w:before="0" w:after="40"/>
            </w:pPr>
            <w:r>
              <w:rPr>
                <w:b w:val="0"/>
                <w:i/>
                <w:sz w:val="17"/>
              </w:rPr>
              <w:t>secondary</w:t>
            </w:r>
          </w:p>
        </w:tc>
        <w:tc>
          <w:tcPr>
            <w:tcW w:type="dxa" w:w="3742"/>
          </w:tcPr>
          <w:p>
            <w:pPr>
              <w:spacing w:before="40" w:after="40"/>
            </w:pPr>
            <w:r/>
            <w:r>
              <w:rPr>
                <w:b w:val="0"/>
                <w:i w:val="0"/>
                <w:sz w:val="17"/>
              </w:rPr>
              <w:t>Read a statistic critically: check the population measured, the year, the sample and what the figure does not say; recognise a graph designed to mislead.</w:t>
            </w:r>
          </w:p>
        </w:tc>
        <w:tc>
          <w:tcPr>
            <w:tcW w:type="dxa" w:w="1701"/>
          </w:tcPr>
          <w:p>
            <w:pPr>
              <w:spacing w:before="40" w:after="40"/>
            </w:pPr>
            <w:r/>
            <w:r>
              <w:rPr>
                <w:b w:val="0"/>
                <w:i w:val="0"/>
                <w:sz w:val="17"/>
              </w:rPr>
              <w:t>D2.1, D4.1</w:t>
            </w:r>
          </w:p>
        </w:tc>
        <w:tc>
          <w:tcPr>
            <w:tcW w:type="dxa" w:w="2268"/>
          </w:tcPr>
          <w:p>
            <w:pPr>
              <w:spacing w:before="40" w:after="40"/>
            </w:pPr>
            <w:r/>
            <w:r>
              <w:rPr>
                <w:b w:val="0"/>
                <w:i w:val="0"/>
                <w:sz w:val="17"/>
              </w:rPr>
              <w:t>The statistics exercise inside D2.1; the verdicts, where numerical claims appear.</w:t>
            </w:r>
          </w:p>
        </w:tc>
      </w:tr>
    </w:tbl>
    <w:p>
      <w:pPr>
        <w:spacing w:after="0"/>
      </w:pPr>
    </w:p>
    <w:p>
      <w:pPr>
        <w:jc w:val="both"/>
      </w:pPr>
      <w:r>
        <w:rPr>
          <w:b/>
          <w:i w:val="0"/>
        </w:rPr>
        <w:t>What we do not claim.</w:t>
      </w:r>
      <w:r>
        <w:rPr>
          <w:b w:val="0"/>
          <w:i w:val="0"/>
        </w:rPr>
        <w:t xml:space="preserve"> Seven days do not produce expert fact-checkers. What they produce is a reflex — the pause before sharing — and four techniques the participant can actually perform, which is what objective O2 measures and what the observation grid records.</w:t>
      </w:r>
    </w:p>
    <w:p>
      <w:pPr>
        <w:spacing w:after="200"/>
      </w:pPr>
      <w:r>
        <w:rPr>
          <w:b w:val="0"/>
          <w:i/>
          <w:color w:val="5A5A5A"/>
          <w:sz w:val="16"/>
        </w:rPr>
        <w:t>≈ 4,010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are the basic elements of the activity? Please describe at the very least the venue(s), non-formal learning methods and the daily programme.</w:t>
            </w:r>
          </w:p>
        </w:tc>
      </w:tr>
    </w:tbl>
    <w:p>
      <w:pPr>
        <w:spacing w:after="0"/>
      </w:pPr>
    </w:p>
    <w:p>
      <w:pPr>
        <w:pStyle w:val="Heading4"/>
      </w:pPr>
      <w:r>
        <w:t>Venue</w:t>
      </w:r>
    </w:p>
    <w:p>
      <w:pPr>
        <w:jc w:val="both"/>
      </w:pPr>
      <w:r>
        <w:rPr>
          <w:b w:val="0"/>
          <w:i w:val="0"/>
        </w:rPr>
        <w:t xml:space="preserve">The activity takes place in an accommodation unit </w:t>
      </w:r>
      <w:r>
        <w:rPr>
          <w:b/>
          <w:i w:val="0"/>
        </w:rPr>
        <w:t>inside the Napoca Porolissum LAG territory</w:t>
      </w:r>
      <w:r>
        <w:rPr>
          <w:b w:val="0"/>
          <w:i w:val="0"/>
        </w:rPr>
        <w:t>, in the Apuseni Mountains, Cluj County — not in a neutral host city. That is a direct consequence of our data: 58.5% of respondents in the territory asked for learning activities to be organised in or near their own locality, and the host community is itself part of the programme on Day 5. Requirements: capacity for at least 30 people, one plenary room, at least four separate spaces for small-team work, stable internet, and accessibility. [TO CONFIRM: the unit, with a written offer, before submission.]</w:t>
      </w:r>
    </w:p>
    <w:p>
      <w:pPr>
        <w:pStyle w:val="Heading4"/>
      </w:pPr>
      <w:r>
        <w:t>Non-formal learning methods</w:t>
      </w:r>
    </w:p>
    <w:p>
      <w:pPr>
        <w:pStyle w:val="ListBullet"/>
        <w:spacing w:after="40"/>
        <w:ind w:left="340"/>
      </w:pPr>
      <w:r>
        <w:rPr>
          <w:b/>
          <w:i w:val="0"/>
        </w:rPr>
        <w:t>Learning through controlled error</w:t>
      </w:r>
      <w:r>
        <w:rPr>
          <w:b w:val="0"/>
          <w:i w:val="0"/>
        </w:rPr>
        <w:t xml:space="preserve"> — the central method. Participants receive the false material, commit to a judgement, and only then learn the verdict. The surprise is the instrument that works on overconfidence, and it is used deliberately on Day 2 before any teaching happens.</w:t>
      </w:r>
    </w:p>
    <w:p>
      <w:pPr>
        <w:pStyle w:val="ListBullet"/>
        <w:spacing w:after="40"/>
        <w:ind w:left="340"/>
      </w:pPr>
      <w:r>
        <w:rPr>
          <w:b/>
          <w:i w:val="0"/>
        </w:rPr>
        <w:t>Mixed international teams, recomposed daily</w:t>
      </w:r>
      <w:r>
        <w:rPr>
          <w:b w:val="0"/>
          <w:i w:val="0"/>
        </w:rPr>
        <w:t>, so that every participant works with every nationality.</w:t>
      </w:r>
    </w:p>
    <w:p>
      <w:pPr>
        <w:pStyle w:val="ListBullet"/>
        <w:spacing w:after="40"/>
        <w:ind w:left="340"/>
      </w:pPr>
      <w:r>
        <w:rPr>
          <w:b/>
          <w:i w:val="0"/>
        </w:rPr>
        <w:t>Simulation and role play:</w:t>
      </w:r>
      <w:r>
        <w:rPr>
          <w:b w:val="0"/>
          <w:i w:val="0"/>
        </w:rPr>
        <w:t xml:space="preserve"> the verification newsroom (D4.1), the information tribunal (D2.3), an escape room built around the verification route (D3.3).</w:t>
      </w:r>
    </w:p>
    <w:p>
      <w:pPr>
        <w:pStyle w:val="ListBullet"/>
        <w:spacing w:after="40"/>
        <w:ind w:left="340"/>
      </w:pPr>
      <w:r>
        <w:rPr>
          <w:b/>
          <w:i w:val="0"/>
        </w:rPr>
        <w:t>Structured debate with an explicit rule:</w:t>
      </w:r>
      <w:r>
        <w:rPr>
          <w:b w:val="0"/>
          <w:i w:val="0"/>
        </w:rPr>
        <w:t xml:space="preserve"> every claim must be supportable with evidence, facilitators included.</w:t>
      </w:r>
    </w:p>
    <w:p>
      <w:pPr>
        <w:pStyle w:val="ListBullet"/>
        <w:spacing w:after="40"/>
        <w:ind w:left="340"/>
      </w:pPr>
      <w:r>
        <w:rPr>
          <w:b/>
          <w:i w:val="0"/>
        </w:rPr>
        <w:t>Peer-to-peer teaching:</w:t>
      </w:r>
      <w:r>
        <w:rPr>
          <w:b w:val="0"/>
          <w:i w:val="0"/>
        </w:rPr>
        <w:t xml:space="preserve"> each team teaches the others the tool it tested (D3.2).</w:t>
      </w:r>
    </w:p>
    <w:p>
      <w:pPr>
        <w:pStyle w:val="ListBullet"/>
        <w:spacing w:after="40"/>
        <w:ind w:left="340"/>
      </w:pPr>
      <w:r>
        <w:rPr>
          <w:b/>
          <w:i w:val="0"/>
        </w:rPr>
        <w:t>Media production as applied learning</w:t>
      </w:r>
      <w:r>
        <w:rPr>
          <w:b w:val="0"/>
          <w:i w:val="0"/>
        </w:rPr>
        <w:t xml:space="preserve"> (Day 6), led by the partner with demonstrated expertise in it.</w:t>
      </w:r>
    </w:p>
    <w:p>
      <w:pPr>
        <w:pStyle w:val="ListBullet"/>
        <w:spacing w:after="40"/>
        <w:ind w:left="340"/>
      </w:pPr>
      <w:r>
        <w:rPr>
          <w:b/>
          <w:i w:val="0"/>
        </w:rPr>
        <w:t>Daily reflection</w:t>
      </w:r>
      <w:r>
        <w:rPr>
          <w:b w:val="0"/>
          <w:i w:val="0"/>
        </w:rPr>
        <w:t xml:space="preserve"> in the national group and in the participant’s own language, then in plenary; plus an individual learning diary.</w:t>
      </w:r>
    </w:p>
    <w:p>
      <w:pPr>
        <w:pStyle w:val="ListBullet"/>
        <w:spacing w:after="40"/>
        <w:ind w:left="340"/>
      </w:pPr>
      <w:r>
        <w:rPr>
          <w:b/>
          <w:i w:val="0"/>
        </w:rPr>
        <w:t>Outdoor activities and energisers</w:t>
      </w:r>
      <w:r>
        <w:rPr>
          <w:b w:val="0"/>
          <w:i w:val="0"/>
        </w:rPr>
        <w:t xml:space="preserve"> in the natural setting of the territory.</w:t>
      </w:r>
    </w:p>
    <w:p>
      <w:pPr>
        <w:jc w:val="both"/>
      </w:pPr>
      <w:r>
        <w:rPr>
          <w:b w:val="0"/>
          <w:i w:val="0"/>
        </w:rPr>
        <w:t xml:space="preserve">There are </w:t>
      </w:r>
      <w:r>
        <w:rPr>
          <w:b/>
          <w:i w:val="0"/>
        </w:rPr>
        <w:t>no lectures</w:t>
      </w:r>
      <w:r>
        <w:rPr>
          <w:b w:val="0"/>
          <w:i w:val="0"/>
        </w:rPr>
        <w:t xml:space="preserve"> in this programme. Every session produces an output or a decision taken by the participants. That is not a stylistic preference: in our territory only 29.8% of respondents said a course is the format that helps them learn, against 68.1% who chose practical activities.</w:t>
      </w:r>
    </w:p>
    <w:p>
      <w:pPr>
        <w:pStyle w:val="Heading4"/>
      </w:pPr>
      <w:r>
        <w:t>Daily programme</w:t>
      </w:r>
    </w:p>
    <w:p>
      <w:pPr>
        <w:jc w:val="both"/>
      </w:pPr>
      <w:r>
        <w:rPr>
          <w:b w:val="0"/>
          <w:i w:val="0"/>
        </w:rPr>
        <w:t xml:space="preserve">Each session carries the objective it serves, the method, the key competences it builds, the output it produces and the </w:t>
      </w:r>
      <w:r>
        <w:rPr>
          <w:b/>
          <w:i w:val="0"/>
        </w:rPr>
        <w:t>named person responsible</w:t>
      </w:r>
      <w:r>
        <w:rPr>
          <w:b w:val="0"/>
          <w:i w:val="0"/>
        </w:rPr>
        <w:t xml:space="preserve"> for running it. Session codes correspond to the competence matrix above. “Facilitator 1” is designated by the coordinator; “Facilitator 2” is designated by YOBBA.</w:t>
      </w:r>
    </w:p>
    <w:p>
      <w:pPr>
        <w:spacing w:after="200"/>
      </w:pPr>
      <w:r>
        <w:rPr>
          <w:b w:val="0"/>
          <w:i/>
          <w:color w:val="5A5A5A"/>
          <w:sz w:val="16"/>
        </w:rPr>
        <w:t>≈ 2,228 characters (assumed form limit 6,000 — within limit)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5"/>
        <w:gridCol w:w="1345"/>
        <w:gridCol w:w="1345"/>
        <w:gridCol w:w="1345"/>
        <w:gridCol w:w="1345"/>
        <w:gridCol w:w="1345"/>
        <w:gridCol w:w="1345"/>
      </w:tblGrid>
      <w:tr>
        <w:tc>
          <w:tcPr>
            <w:tcW w:type="dxa" w:w="624"/>
            <w:shd w:val="clear" w:color="auto" w:fill="E8EEF7"/>
          </w:tcPr>
          <w:p>
            <w:pPr>
              <w:spacing w:before="40" w:after="40"/>
            </w:pPr>
            <w:r/>
            <w:r>
              <w:rPr>
                <w:b/>
                <w:i w:val="0"/>
                <w:color w:val="003D82"/>
                <w:sz w:val="17"/>
              </w:rPr>
              <w:t>Code</w:t>
            </w:r>
          </w:p>
        </w:tc>
        <w:tc>
          <w:tcPr>
            <w:tcW w:type="dxa" w:w="2835"/>
            <w:shd w:val="clear" w:color="auto" w:fill="E8EEF7"/>
          </w:tcPr>
          <w:p>
            <w:pPr>
              <w:spacing w:before="40" w:after="40"/>
            </w:pPr>
            <w:r/>
            <w:r>
              <w:rPr>
                <w:b/>
                <w:i w:val="0"/>
                <w:color w:val="003D82"/>
                <w:sz w:val="17"/>
              </w:rPr>
              <w:t>Session</w:t>
            </w:r>
          </w:p>
        </w:tc>
        <w:tc>
          <w:tcPr>
            <w:tcW w:type="dxa" w:w="567"/>
            <w:shd w:val="clear" w:color="auto" w:fill="E8EEF7"/>
          </w:tcPr>
          <w:p>
            <w:pPr>
              <w:spacing w:before="40" w:after="40"/>
            </w:pPr>
            <w:r/>
            <w:r>
              <w:rPr>
                <w:b/>
                <w:i w:val="0"/>
                <w:color w:val="003D82"/>
                <w:sz w:val="17"/>
              </w:rPr>
              <w:t>Serves</w:t>
            </w:r>
          </w:p>
        </w:tc>
        <w:tc>
          <w:tcPr>
            <w:tcW w:type="dxa" w:w="1928"/>
            <w:shd w:val="clear" w:color="auto" w:fill="E8EEF7"/>
          </w:tcPr>
          <w:p>
            <w:pPr>
              <w:spacing w:before="40" w:after="40"/>
            </w:pPr>
            <w:r/>
            <w:r>
              <w:rPr>
                <w:b/>
                <w:i w:val="0"/>
                <w:color w:val="003D82"/>
                <w:sz w:val="17"/>
              </w:rPr>
              <w:t>Method</w:t>
            </w:r>
          </w:p>
        </w:tc>
        <w:tc>
          <w:tcPr>
            <w:tcW w:type="dxa" w:w="737"/>
            <w:shd w:val="clear" w:color="auto" w:fill="E8EEF7"/>
          </w:tcPr>
          <w:p>
            <w:pPr>
              <w:spacing w:before="40" w:after="40"/>
            </w:pPr>
            <w:r/>
            <w:r>
              <w:rPr>
                <w:b/>
                <w:i w:val="0"/>
                <w:color w:val="003D82"/>
                <w:sz w:val="17"/>
              </w:rPr>
              <w:t>Compet.</w:t>
            </w:r>
          </w:p>
        </w:tc>
        <w:tc>
          <w:tcPr>
            <w:tcW w:type="dxa" w:w="1474"/>
            <w:shd w:val="clear" w:color="auto" w:fill="E8EEF7"/>
          </w:tcPr>
          <w:p>
            <w:pPr>
              <w:spacing w:before="40" w:after="40"/>
            </w:pPr>
            <w:r/>
            <w:r>
              <w:rPr>
                <w:b/>
                <w:i w:val="0"/>
                <w:color w:val="003D82"/>
                <w:sz w:val="17"/>
              </w:rPr>
              <w:t>Output</w:t>
            </w:r>
          </w:p>
        </w:tc>
        <w:tc>
          <w:tcPr>
            <w:tcW w:type="dxa" w:w="1247"/>
            <w:shd w:val="clear" w:color="auto" w:fill="E8EEF7"/>
          </w:tcPr>
          <w:p>
            <w:pPr>
              <w:spacing w:before="40" w:after="40"/>
            </w:pPr>
            <w:r/>
            <w:r>
              <w:rPr>
                <w:b/>
                <w:i w:val="0"/>
                <w:color w:val="003D82"/>
                <w:sz w:val="17"/>
              </w:rPr>
              <w:t>Responsible</w:t>
            </w:r>
          </w:p>
        </w:tc>
      </w:tr>
      <w:tr>
        <w:tc>
          <w:tcPr>
            <w:tcW w:type="dxa" w:w="9412"/>
            <w:gridSpan w:val="7"/>
            <w:shd w:val="clear" w:color="auto" w:fill="F0F4FA"/>
          </w:tcPr>
          <w:p>
            <w:pPr>
              <w:spacing w:before="40" w:after="40"/>
            </w:pPr>
            <w:r/>
            <w:r>
              <w:rPr>
                <w:b/>
                <w:i w:val="0"/>
                <w:sz w:val="17"/>
              </w:rPr>
              <w:t>Day 0 — Sunday 8 August 2027: arrival</w:t>
            </w:r>
            <w:r>
              <w:rPr>
                <w:b w:val="0"/>
                <w:i w:val="0"/>
                <w:sz w:val="17"/>
              </w:rPr>
              <w:t xml:space="preserve"> (travel day, not counted among the seven activity days)</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D0.1</w:t>
            </w:r>
          </w:p>
        </w:tc>
        <w:tc>
          <w:tcPr>
            <w:tcW w:type="dxa" w:w="2835"/>
          </w:tcPr>
          <w:p>
            <w:pPr>
              <w:spacing w:before="40" w:after="40"/>
            </w:pPr>
            <w:r/>
            <w:r>
              <w:rPr>
                <w:b w:val="0"/>
                <w:i w:val="0"/>
                <w:sz w:val="17"/>
              </w:rPr>
              <w:t>Arrival, accommodation, guided safety tour of the venue</w:t>
            </w:r>
          </w:p>
        </w:tc>
        <w:tc>
          <w:tcPr>
            <w:tcW w:type="dxa" w:w="567"/>
          </w:tcPr>
          <w:p>
            <w:pPr>
              <w:spacing w:before="40" w:after="40"/>
            </w:pPr>
            <w:r/>
            <w:r>
              <w:rPr>
                <w:b w:val="0"/>
                <w:i w:val="0"/>
                <w:sz w:val="17"/>
              </w:rPr>
              <w:t>—</w:t>
            </w:r>
          </w:p>
        </w:tc>
        <w:tc>
          <w:tcPr>
            <w:tcW w:type="dxa" w:w="1928"/>
          </w:tcPr>
          <w:p>
            <w:pPr>
              <w:spacing w:before="40" w:after="40"/>
            </w:pPr>
            <w:r/>
            <w:r>
              <w:rPr>
                <w:b w:val="0"/>
                <w:i w:val="0"/>
                <w:sz w:val="17"/>
              </w:rPr>
              <w:t>Guided walk-through: exits, assembly point, first-aid kit, staff rooms, evacuation drill</w:t>
            </w:r>
          </w:p>
        </w:tc>
        <w:tc>
          <w:tcPr>
            <w:tcW w:type="dxa" w:w="737"/>
          </w:tcPr>
          <w:p>
            <w:pPr>
              <w:spacing w:before="40" w:after="40"/>
            </w:pPr>
            <w:r/>
            <w:r>
              <w:rPr>
                <w:b w:val="0"/>
                <w:i w:val="0"/>
                <w:sz w:val="17"/>
              </w:rPr>
              <w:t>—</w:t>
            </w:r>
          </w:p>
        </w:tc>
        <w:tc>
          <w:tcPr>
            <w:tcW w:type="dxa" w:w="1474"/>
          </w:tcPr>
          <w:p>
            <w:pPr>
              <w:spacing w:before="40" w:after="40"/>
            </w:pPr>
            <w:r/>
            <w:r>
              <w:rPr>
                <w:b w:val="0"/>
                <w:i w:val="0"/>
                <w:sz w:val="17"/>
              </w:rPr>
              <w:t>Signed arrival and room list</w:t>
            </w:r>
          </w:p>
        </w:tc>
        <w:tc>
          <w:tcPr>
            <w:tcW w:type="dxa" w:w="1247"/>
          </w:tcPr>
          <w:p>
            <w:pPr>
              <w:spacing w:before="40" w:after="40"/>
            </w:pPr>
            <w:r/>
            <w:r>
              <w:rPr>
                <w:b w:val="0"/>
                <w:i w:val="0"/>
                <w:sz w:val="17"/>
              </w:rPr>
              <w:t>Iulia Fătu (logistics) with the four group leaders</w:t>
            </w:r>
          </w:p>
        </w:tc>
      </w:tr>
      <w:tr>
        <w:tc>
          <w:tcPr>
            <w:tcW w:type="dxa" w:w="624"/>
          </w:tcPr>
          <w:p>
            <w:pPr>
              <w:spacing w:before="40" w:after="40"/>
            </w:pPr>
            <w:r/>
            <w:r>
              <w:rPr>
                <w:b w:val="0"/>
                <w:i w:val="0"/>
                <w:sz w:val="17"/>
              </w:rPr>
              <w:t>D0.2</w:t>
            </w:r>
          </w:p>
        </w:tc>
        <w:tc>
          <w:tcPr>
            <w:tcW w:type="dxa" w:w="2835"/>
          </w:tcPr>
          <w:p>
            <w:pPr>
              <w:spacing w:before="40" w:after="40"/>
            </w:pPr>
            <w:r/>
            <w:r>
              <w:rPr>
                <w:b w:val="0"/>
                <w:i w:val="0"/>
                <w:sz w:val="17"/>
              </w:rPr>
              <w:t>Informal dinner and first contact</w:t>
            </w:r>
          </w:p>
        </w:tc>
        <w:tc>
          <w:tcPr>
            <w:tcW w:type="dxa" w:w="567"/>
          </w:tcPr>
          <w:p>
            <w:pPr>
              <w:spacing w:before="40" w:after="40"/>
            </w:pPr>
            <w:r/>
            <w:r>
              <w:rPr>
                <w:b w:val="0"/>
                <w:i w:val="0"/>
                <w:sz w:val="17"/>
              </w:rPr>
              <w:t>—</w:t>
            </w:r>
          </w:p>
        </w:tc>
        <w:tc>
          <w:tcPr>
            <w:tcW w:type="dxa" w:w="1928"/>
          </w:tcPr>
          <w:p>
            <w:pPr>
              <w:spacing w:before="40" w:after="40"/>
            </w:pPr>
            <w:r/>
            <w:r>
              <w:rPr>
                <w:b w:val="0"/>
                <w:i w:val="0"/>
                <w:sz w:val="17"/>
              </w:rPr>
              <w:t>Informal</w:t>
            </w:r>
          </w:p>
        </w:tc>
        <w:tc>
          <w:tcPr>
            <w:tcW w:type="dxa" w:w="737"/>
          </w:tcPr>
          <w:p>
            <w:pPr>
              <w:spacing w:before="40" w:after="40"/>
            </w:pPr>
            <w:r/>
            <w:r>
              <w:rPr>
                <w:b w:val="0"/>
                <w:i w:val="0"/>
                <w:sz w:val="17"/>
              </w:rPr>
              <w:t>KC2</w:t>
            </w:r>
          </w:p>
        </w:tc>
        <w:tc>
          <w:tcPr>
            <w:tcW w:type="dxa" w:w="1474"/>
          </w:tcPr>
          <w:p>
            <w:pPr>
              <w:spacing w:before="40" w:after="40"/>
            </w:pPr>
            <w:r/>
            <w:r>
              <w:rPr>
                <w:b w:val="0"/>
                <w:i w:val="0"/>
                <w:sz w:val="17"/>
              </w:rPr>
              <w:t>—</w:t>
            </w:r>
          </w:p>
        </w:tc>
        <w:tc>
          <w:tcPr>
            <w:tcW w:type="dxa" w:w="1247"/>
          </w:tcPr>
          <w:p>
            <w:pPr>
              <w:spacing w:before="40" w:after="40"/>
            </w:pPr>
            <w:r/>
            <w:r>
              <w:rPr>
                <w:b w:val="0"/>
                <w:i w:val="0"/>
                <w:sz w:val="17"/>
              </w:rPr>
              <w:t>Group leaders</w:t>
            </w:r>
          </w:p>
        </w:tc>
      </w:tr>
      <w:tr>
        <w:tc>
          <w:tcPr>
            <w:tcW w:type="dxa" w:w="9412"/>
            <w:gridSpan w:val="7"/>
            <w:shd w:val="clear" w:color="auto" w:fill="F0F4FA"/>
          </w:tcPr>
          <w:p>
            <w:pPr>
              <w:spacing w:before="40" w:after="40"/>
            </w:pPr>
            <w:r/>
            <w:r>
              <w:rPr>
                <w:b/>
                <w:i w:val="0"/>
                <w:sz w:val="17"/>
              </w:rPr>
              <w:t>Day 1 — Monday 9 August: who we are and what we consume</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D1.1</w:t>
            </w:r>
          </w:p>
        </w:tc>
        <w:tc>
          <w:tcPr>
            <w:tcW w:type="dxa" w:w="2835"/>
          </w:tcPr>
          <w:p>
            <w:pPr>
              <w:spacing w:before="40" w:after="40"/>
            </w:pPr>
            <w:r/>
            <w:r>
              <w:rPr>
                <w:b w:val="0"/>
                <w:i w:val="0"/>
                <w:sz w:val="17"/>
              </w:rPr>
              <w:t>Getting to know each other across languages</w:t>
            </w:r>
          </w:p>
        </w:tc>
        <w:tc>
          <w:tcPr>
            <w:tcW w:type="dxa" w:w="567"/>
          </w:tcPr>
          <w:p>
            <w:pPr>
              <w:spacing w:before="40" w:after="40"/>
            </w:pPr>
            <w:r/>
            <w:r>
              <w:rPr>
                <w:b w:val="0"/>
                <w:i w:val="0"/>
                <w:sz w:val="17"/>
              </w:rPr>
              <w:t>O2</w:t>
            </w:r>
          </w:p>
        </w:tc>
        <w:tc>
          <w:tcPr>
            <w:tcW w:type="dxa" w:w="1928"/>
          </w:tcPr>
          <w:p>
            <w:pPr>
              <w:spacing w:before="40" w:after="40"/>
            </w:pPr>
            <w:r/>
            <w:r>
              <w:rPr>
                <w:b w:val="0"/>
                <w:i w:val="0"/>
                <w:sz w:val="17"/>
              </w:rPr>
              <w:t>Name games, non-verbal and visual ice-breakers, mixed-team formation</w:t>
            </w:r>
          </w:p>
        </w:tc>
        <w:tc>
          <w:tcPr>
            <w:tcW w:type="dxa" w:w="737"/>
          </w:tcPr>
          <w:p>
            <w:pPr>
              <w:spacing w:before="40" w:after="40"/>
            </w:pPr>
            <w:r/>
            <w:r>
              <w:rPr>
                <w:b w:val="0"/>
                <w:i w:val="0"/>
                <w:sz w:val="17"/>
              </w:rPr>
              <w:t>KC2, KC5</w:t>
            </w:r>
          </w:p>
        </w:tc>
        <w:tc>
          <w:tcPr>
            <w:tcW w:type="dxa" w:w="1474"/>
          </w:tcPr>
          <w:p>
            <w:pPr>
              <w:spacing w:before="40" w:after="40"/>
            </w:pPr>
            <w:r/>
            <w:r>
              <w:rPr>
                <w:b w:val="0"/>
                <w:i w:val="0"/>
                <w:sz w:val="17"/>
              </w:rPr>
              <w:t>The four mixed teams for the week</w:t>
            </w:r>
          </w:p>
        </w:tc>
        <w:tc>
          <w:tcPr>
            <w:tcW w:type="dxa" w:w="1247"/>
          </w:tcPr>
          <w:p>
            <w:pPr>
              <w:spacing w:before="40" w:after="40"/>
            </w:pPr>
            <w:r/>
            <w:r>
              <w:rPr>
                <w:b w:val="0"/>
                <w:i w:val="0"/>
                <w:sz w:val="17"/>
              </w:rPr>
              <w:t>Facilitator 1 (coordinator)</w:t>
            </w:r>
          </w:p>
        </w:tc>
      </w:tr>
      <w:tr>
        <w:tc>
          <w:tcPr>
            <w:tcW w:type="dxa" w:w="624"/>
          </w:tcPr>
          <w:p>
            <w:pPr>
              <w:spacing w:before="40" w:after="40"/>
            </w:pPr>
            <w:r/>
            <w:r>
              <w:rPr>
                <w:b w:val="0"/>
                <w:i w:val="0"/>
                <w:sz w:val="17"/>
              </w:rPr>
              <w:t>D1.2</w:t>
            </w:r>
          </w:p>
        </w:tc>
        <w:tc>
          <w:tcPr>
            <w:tcW w:type="dxa" w:w="2835"/>
          </w:tcPr>
          <w:p>
            <w:pPr>
              <w:spacing w:before="40" w:after="40"/>
            </w:pPr>
            <w:r/>
            <w:r>
              <w:rPr>
                <w:b w:val="0"/>
                <w:i w:val="0"/>
                <w:sz w:val="17"/>
              </w:rPr>
              <w:t>Our group agreement</w:t>
            </w:r>
          </w:p>
        </w:tc>
        <w:tc>
          <w:tcPr>
            <w:tcW w:type="dxa" w:w="567"/>
          </w:tcPr>
          <w:p>
            <w:pPr>
              <w:spacing w:before="40" w:after="40"/>
            </w:pPr>
            <w:r/>
            <w:r>
              <w:rPr>
                <w:b w:val="0"/>
                <w:i w:val="0"/>
                <w:sz w:val="17"/>
              </w:rPr>
              <w:t>O2</w:t>
            </w:r>
          </w:p>
        </w:tc>
        <w:tc>
          <w:tcPr>
            <w:tcW w:type="dxa" w:w="1928"/>
          </w:tcPr>
          <w:p>
            <w:pPr>
              <w:spacing w:before="40" w:after="40"/>
            </w:pPr>
            <w:r/>
            <w:r>
              <w:rPr>
                <w:b w:val="0"/>
                <w:i w:val="0"/>
                <w:sz w:val="17"/>
              </w:rPr>
              <w:t>Negotiation in small groups then plenary consensus; non-discrimination and respect for all languages present are non-negotiable clauses</w:t>
            </w:r>
          </w:p>
        </w:tc>
        <w:tc>
          <w:tcPr>
            <w:tcW w:type="dxa" w:w="737"/>
          </w:tcPr>
          <w:p>
            <w:pPr>
              <w:spacing w:before="40" w:after="40"/>
            </w:pPr>
            <w:r/>
            <w:r>
              <w:rPr>
                <w:b w:val="0"/>
                <w:i w:val="0"/>
                <w:sz w:val="17"/>
              </w:rPr>
              <w:t>KC6, KC5</w:t>
            </w:r>
          </w:p>
        </w:tc>
        <w:tc>
          <w:tcPr>
            <w:tcW w:type="dxa" w:w="1474"/>
          </w:tcPr>
          <w:p>
            <w:pPr>
              <w:spacing w:before="40" w:after="40"/>
            </w:pPr>
            <w:r/>
            <w:r>
              <w:rPr>
                <w:b w:val="0"/>
                <w:i w:val="0"/>
                <w:sz w:val="17"/>
              </w:rPr>
              <w:t>Group agreement, signed by all 26 people present</w:t>
            </w:r>
          </w:p>
        </w:tc>
        <w:tc>
          <w:tcPr>
            <w:tcW w:type="dxa" w:w="1247"/>
          </w:tcPr>
          <w:p>
            <w:pPr>
              <w:spacing w:before="40" w:after="40"/>
            </w:pPr>
            <w:r/>
            <w:r>
              <w:rPr>
                <w:b w:val="0"/>
                <w:i w:val="0"/>
                <w:sz w:val="17"/>
              </w:rPr>
              <w:t>Claudiu Iancu (LAG)</w:t>
            </w:r>
          </w:p>
        </w:tc>
      </w:tr>
      <w:tr>
        <w:tc>
          <w:tcPr>
            <w:tcW w:type="dxa" w:w="624"/>
          </w:tcPr>
          <w:p>
            <w:pPr>
              <w:spacing w:before="40" w:after="40"/>
            </w:pPr>
            <w:r/>
            <w:r>
              <w:rPr>
                <w:b w:val="0"/>
                <w:i w:val="0"/>
                <w:sz w:val="17"/>
              </w:rPr>
              <w:t>D1.3</w:t>
            </w:r>
          </w:p>
        </w:tc>
        <w:tc>
          <w:tcPr>
            <w:tcW w:type="dxa" w:w="2835"/>
          </w:tcPr>
          <w:p>
            <w:pPr>
              <w:spacing w:before="40" w:after="40"/>
            </w:pPr>
            <w:r/>
            <w:r>
              <w:rPr>
                <w:b w:val="0"/>
                <w:i w:val="0"/>
                <w:sz w:val="17"/>
              </w:rPr>
              <w:t>“My Digital Map” — each participant maps their own media diet over one ordinary day: what they open, in what order, for how long, and where each piece of information came from</w:t>
            </w:r>
          </w:p>
        </w:tc>
        <w:tc>
          <w:tcPr>
            <w:tcW w:type="dxa" w:w="567"/>
          </w:tcPr>
          <w:p>
            <w:pPr>
              <w:spacing w:before="40" w:after="40"/>
            </w:pPr>
            <w:r/>
            <w:r>
              <w:rPr>
                <w:b w:val="0"/>
                <w:i w:val="0"/>
                <w:sz w:val="17"/>
              </w:rPr>
              <w:t>O1</w:t>
            </w:r>
          </w:p>
        </w:tc>
        <w:tc>
          <w:tcPr>
            <w:tcW w:type="dxa" w:w="1928"/>
          </w:tcPr>
          <w:p>
            <w:pPr>
              <w:spacing w:before="40" w:after="40"/>
            </w:pPr>
            <w:r/>
            <w:r>
              <w:rPr>
                <w:b w:val="0"/>
                <w:i w:val="0"/>
                <w:sz w:val="17"/>
              </w:rPr>
              <w:t>Individual mapping on paper, then comparison in mixed teams; no judgement, no correction</w:t>
            </w:r>
          </w:p>
        </w:tc>
        <w:tc>
          <w:tcPr>
            <w:tcW w:type="dxa" w:w="737"/>
          </w:tcPr>
          <w:p>
            <w:pPr>
              <w:spacing w:before="40" w:after="40"/>
            </w:pPr>
            <w:r/>
            <w:r>
              <w:rPr>
                <w:b w:val="0"/>
                <w:i w:val="0"/>
                <w:sz w:val="17"/>
              </w:rPr>
              <w:t>KC4, KC5</w:t>
            </w:r>
          </w:p>
        </w:tc>
        <w:tc>
          <w:tcPr>
            <w:tcW w:type="dxa" w:w="1474"/>
          </w:tcPr>
          <w:p>
            <w:pPr>
              <w:spacing w:before="40" w:after="40"/>
            </w:pPr>
            <w:r/>
            <w:r>
              <w:rPr>
                <w:b w:val="0"/>
                <w:i w:val="0"/>
                <w:sz w:val="17"/>
              </w:rPr>
              <w:t>20 individual digital maps, kept and re-read on Day 7</w:t>
            </w:r>
          </w:p>
        </w:tc>
        <w:tc>
          <w:tcPr>
            <w:tcW w:type="dxa" w:w="1247"/>
          </w:tcPr>
          <w:p>
            <w:pPr>
              <w:spacing w:before="40" w:after="40"/>
            </w:pPr>
            <w:r/>
            <w:r>
              <w:rPr>
                <w:b w:val="0"/>
                <w:i w:val="0"/>
                <w:sz w:val="17"/>
              </w:rPr>
              <w:t>Claudiu Iancu (LAG)</w:t>
            </w:r>
          </w:p>
        </w:tc>
      </w:tr>
      <w:tr>
        <w:tc>
          <w:tcPr>
            <w:tcW w:type="dxa" w:w="624"/>
          </w:tcPr>
          <w:p>
            <w:pPr>
              <w:spacing w:before="40" w:after="40"/>
            </w:pPr>
            <w:r/>
            <w:r>
              <w:rPr>
                <w:b w:val="0"/>
                <w:i w:val="0"/>
                <w:sz w:val="17"/>
              </w:rPr>
              <w:t>D1.4</w:t>
            </w:r>
          </w:p>
        </w:tc>
        <w:tc>
          <w:tcPr>
            <w:tcW w:type="dxa" w:w="2835"/>
          </w:tcPr>
          <w:p>
            <w:pPr>
              <w:spacing w:before="40" w:after="40"/>
            </w:pPr>
            <w:r/>
            <w:r>
              <w:rPr>
                <w:b w:val="0"/>
                <w:i w:val="0"/>
                <w:sz w:val="17"/>
              </w:rPr>
              <w:t>Safety, protection and digital rules; introduction to Youthpass and the learning diary; what else Erasmus+ offers them after this project</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Interactive briefing; the safeguarding focal point introduces herself in person and gives her direct contact details</w:t>
            </w:r>
          </w:p>
        </w:tc>
        <w:tc>
          <w:tcPr>
            <w:tcW w:type="dxa" w:w="737"/>
          </w:tcPr>
          <w:p>
            <w:pPr>
              <w:spacing w:before="40" w:after="40"/>
            </w:pPr>
            <w:r/>
            <w:r>
              <w:rPr>
                <w:b w:val="0"/>
                <w:i w:val="0"/>
                <w:sz w:val="17"/>
              </w:rPr>
              <w:t>KC5</w:t>
            </w:r>
          </w:p>
        </w:tc>
        <w:tc>
          <w:tcPr>
            <w:tcW w:type="dxa" w:w="1474"/>
          </w:tcPr>
          <w:p>
            <w:pPr>
              <w:spacing w:before="40" w:after="40"/>
            </w:pPr>
            <w:r/>
            <w:r>
              <w:rPr>
                <w:b w:val="0"/>
                <w:i w:val="0"/>
                <w:sz w:val="17"/>
              </w:rPr>
              <w:t>Each participant holds the contact chain and 2 personal learning targets</w:t>
            </w:r>
          </w:p>
        </w:tc>
        <w:tc>
          <w:tcPr>
            <w:tcW w:type="dxa" w:w="1247"/>
          </w:tcPr>
          <w:p>
            <w:pPr>
              <w:spacing w:before="40" w:after="40"/>
            </w:pPr>
            <w:r/>
            <w:r>
              <w:rPr>
                <w:b w:val="0"/>
                <w:i w:val="0"/>
                <w:sz w:val="17"/>
              </w:rPr>
              <w:t>Marilena Georgescu (safeguarding) and Claudiu Iancu</w:t>
            </w:r>
          </w:p>
        </w:tc>
      </w:tr>
      <w:tr>
        <w:tc>
          <w:tcPr>
            <w:tcW w:type="dxa" w:w="624"/>
          </w:tcPr>
          <w:p>
            <w:pPr>
              <w:spacing w:before="40" w:after="40"/>
            </w:pPr>
            <w:r/>
            <w:r>
              <w:rPr>
                <w:b w:val="0"/>
                <w:i w:val="0"/>
                <w:sz w:val="17"/>
              </w:rPr>
              <w:t>D1.5</w:t>
            </w:r>
          </w:p>
        </w:tc>
        <w:tc>
          <w:tcPr>
            <w:tcW w:type="dxa" w:w="2835"/>
          </w:tcPr>
          <w:p>
            <w:pPr>
              <w:spacing w:before="40" w:after="40"/>
            </w:pPr>
            <w:r/>
            <w:r>
              <w:rPr>
                <w:b w:val="0"/>
                <w:i w:val="0"/>
                <w:sz w:val="17"/>
              </w:rPr>
              <w:t>Reflection: national groups, then plenary</w:t>
            </w:r>
          </w:p>
        </w:tc>
        <w:tc>
          <w:tcPr>
            <w:tcW w:type="dxa" w:w="567"/>
          </w:tcPr>
          <w:p>
            <w:pPr>
              <w:spacing w:before="40" w:after="40"/>
            </w:pPr>
            <w:r/>
            <w:r>
              <w:rPr>
                <w:b w:val="0"/>
                <w:i w:val="0"/>
                <w:sz w:val="17"/>
              </w:rPr>
              <w:t>—</w:t>
            </w:r>
          </w:p>
        </w:tc>
        <w:tc>
          <w:tcPr>
            <w:tcW w:type="dxa" w:w="1928"/>
          </w:tcPr>
          <w:p>
            <w:pPr>
              <w:spacing w:before="40" w:after="40"/>
            </w:pPr>
            <w:r/>
            <w:r>
              <w:rPr>
                <w:b w:val="0"/>
                <w:i w:val="0"/>
                <w:sz w:val="17"/>
              </w:rPr>
              <w:t>Guided reflection in the participant’s own language</w:t>
            </w:r>
          </w:p>
        </w:tc>
        <w:tc>
          <w:tcPr>
            <w:tcW w:type="dxa" w:w="737"/>
          </w:tcPr>
          <w:p>
            <w:pPr>
              <w:spacing w:before="40" w:after="40"/>
            </w:pPr>
            <w:r/>
            <w:r>
              <w:rPr>
                <w:b w:val="0"/>
                <w:i w:val="0"/>
                <w:sz w:val="17"/>
              </w:rPr>
              <w:t>KC5</w:t>
            </w:r>
          </w:p>
        </w:tc>
        <w:tc>
          <w:tcPr>
            <w:tcW w:type="dxa" w:w="1474"/>
          </w:tcPr>
          <w:p>
            <w:pPr>
              <w:spacing w:before="40" w:after="40"/>
            </w:pPr>
            <w:r/>
            <w:r>
              <w:rPr>
                <w:b w:val="0"/>
                <w:i w:val="0"/>
                <w:sz w:val="17"/>
              </w:rPr>
              <w:t>Diary entries; feedback that shapes Day 2</w:t>
            </w:r>
          </w:p>
        </w:tc>
        <w:tc>
          <w:tcPr>
            <w:tcW w:type="dxa" w:w="1247"/>
          </w:tcPr>
          <w:p>
            <w:pPr>
              <w:spacing w:before="40" w:after="40"/>
            </w:pPr>
            <w:r/>
            <w:r>
              <w:rPr>
                <w:b w:val="0"/>
                <w:i w:val="0"/>
                <w:sz w:val="17"/>
              </w:rPr>
              <w:t>The four group leaders</w:t>
            </w:r>
          </w:p>
        </w:tc>
      </w:tr>
      <w:tr>
        <w:tc>
          <w:tcPr>
            <w:tcW w:type="dxa" w:w="9412"/>
            <w:gridSpan w:val="7"/>
            <w:shd w:val="clear" w:color="auto" w:fill="F0F4FA"/>
          </w:tcPr>
          <w:p>
            <w:pPr>
              <w:spacing w:before="40" w:after="40"/>
            </w:pPr>
            <w:r/>
            <w:r>
              <w:rPr>
                <w:b/>
                <w:i w:val="0"/>
                <w:sz w:val="17"/>
              </w:rPr>
              <w:t>Day 2 — Tuesday 10 August: Spot the Fake</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D2.1</w:t>
            </w:r>
          </w:p>
        </w:tc>
        <w:tc>
          <w:tcPr>
            <w:tcW w:type="dxa" w:w="2835"/>
          </w:tcPr>
          <w:p>
            <w:pPr>
              <w:spacing w:before="40" w:after="40"/>
            </w:pPr>
            <w:r/>
            <w:r>
              <w:rPr>
                <w:b/>
                <w:i w:val="0"/>
                <w:sz w:val="17"/>
              </w:rPr>
              <w:t>The judgement, before the verdict.</w:t>
            </w:r>
            <w:r>
              <w:rPr>
                <w:b w:val="0"/>
                <w:i w:val="0"/>
                <w:sz w:val="17"/>
              </w:rPr>
              <w:t xml:space="preserve"> Teams receive a mixed set of real and false items — including two misleading statistics and one manipulated graph — and must sort them. Only afterwards is the answer key revealed</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Learning through controlled error; the team decision is recorded before disclosure</w:t>
            </w:r>
          </w:p>
        </w:tc>
        <w:tc>
          <w:tcPr>
            <w:tcW w:type="dxa" w:w="737"/>
          </w:tcPr>
          <w:p>
            <w:pPr>
              <w:spacing w:before="40" w:after="40"/>
            </w:pPr>
            <w:r/>
            <w:r>
              <w:rPr>
                <w:b w:val="0"/>
                <w:i w:val="0"/>
                <w:sz w:val="17"/>
              </w:rPr>
              <w:t>KC1, KC4, KC3</w:t>
            </w:r>
          </w:p>
        </w:tc>
        <w:tc>
          <w:tcPr>
            <w:tcW w:type="dxa" w:w="1474"/>
          </w:tcPr>
          <w:p>
            <w:pPr>
              <w:spacing w:before="40" w:after="40"/>
            </w:pPr>
            <w:r/>
            <w:r>
              <w:rPr>
                <w:b w:val="0"/>
                <w:i w:val="0"/>
                <w:sz w:val="17"/>
              </w:rPr>
              <w:t>Each team’s score, kept as the informal starting point of the week</w:t>
            </w:r>
          </w:p>
        </w:tc>
        <w:tc>
          <w:tcPr>
            <w:tcW w:type="dxa" w:w="1247"/>
          </w:tcPr>
          <w:p>
            <w:pPr>
              <w:spacing w:before="40" w:after="40"/>
            </w:pPr>
            <w:r/>
            <w:r>
              <w:rPr>
                <w:b w:val="0"/>
                <w:i w:val="0"/>
                <w:sz w:val="17"/>
              </w:rPr>
              <w:t>Facilitator 1 (coordinator)</w:t>
            </w:r>
          </w:p>
        </w:tc>
      </w:tr>
      <w:tr>
        <w:tc>
          <w:tcPr>
            <w:tcW w:type="dxa" w:w="624"/>
          </w:tcPr>
          <w:p>
            <w:pPr>
              <w:spacing w:before="40" w:after="40"/>
            </w:pPr>
            <w:r/>
            <w:r>
              <w:rPr>
                <w:b w:val="0"/>
                <w:i w:val="0"/>
                <w:sz w:val="17"/>
              </w:rPr>
              <w:t>D2.2</w:t>
            </w:r>
          </w:p>
        </w:tc>
        <w:tc>
          <w:tcPr>
            <w:tcW w:type="dxa" w:w="2835"/>
          </w:tcPr>
          <w:p>
            <w:pPr>
              <w:spacing w:before="40" w:after="40"/>
            </w:pPr>
            <w:r/>
            <w:r>
              <w:rPr>
                <w:b w:val="0"/>
                <w:i w:val="0"/>
                <w:sz w:val="17"/>
              </w:rPr>
              <w:t>The mechanics of manipulation: emotional headlines, cropped context, false authority, numbers out of context. Worked on the real cases the four groups brought from their own communities, including content carrying ethnic, gender and migration stereotypes, analysed in mixed teams</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Case gallery; pair analysis; naming the technique used</w:t>
            </w:r>
          </w:p>
        </w:tc>
        <w:tc>
          <w:tcPr>
            <w:tcW w:type="dxa" w:w="737"/>
          </w:tcPr>
          <w:p>
            <w:pPr>
              <w:spacing w:before="40" w:after="40"/>
            </w:pPr>
            <w:r/>
            <w:r>
              <w:rPr>
                <w:b w:val="0"/>
                <w:i w:val="0"/>
                <w:sz w:val="17"/>
              </w:rPr>
              <w:t>KC1, KC4, KC8, KC5</w:t>
            </w:r>
          </w:p>
        </w:tc>
        <w:tc>
          <w:tcPr>
            <w:tcW w:type="dxa" w:w="1474"/>
          </w:tcPr>
          <w:p>
            <w:pPr>
              <w:spacing w:before="40" w:after="40"/>
            </w:pPr>
            <w:r/>
            <w:r>
              <w:rPr>
                <w:b w:val="0"/>
                <w:i w:val="0"/>
                <w:sz w:val="17"/>
              </w:rPr>
              <w:t>The shared grid of manipulation techniques, produced by participants in five languages</w:t>
            </w:r>
          </w:p>
        </w:tc>
        <w:tc>
          <w:tcPr>
            <w:tcW w:type="dxa" w:w="1247"/>
          </w:tcPr>
          <w:p>
            <w:pPr>
              <w:spacing w:before="40" w:after="40"/>
            </w:pPr>
            <w:r/>
            <w:r>
              <w:rPr>
                <w:b w:val="0"/>
                <w:i w:val="0"/>
                <w:sz w:val="17"/>
              </w:rPr>
              <w:t>Claudiu Iancu (LAG), with the Corsican partner leading the strand on minority-language circulation [TO CONFIRM]</w:t>
            </w:r>
          </w:p>
        </w:tc>
      </w:tr>
      <w:tr>
        <w:tc>
          <w:tcPr>
            <w:tcW w:type="dxa" w:w="624"/>
          </w:tcPr>
          <w:p>
            <w:pPr>
              <w:spacing w:before="40" w:after="40"/>
            </w:pPr>
            <w:r/>
            <w:r>
              <w:rPr>
                <w:b w:val="0"/>
                <w:i w:val="0"/>
                <w:sz w:val="17"/>
              </w:rPr>
              <w:t>D2.3</w:t>
            </w:r>
          </w:p>
        </w:tc>
        <w:tc>
          <w:tcPr>
            <w:tcW w:type="dxa" w:w="2835"/>
          </w:tcPr>
          <w:p>
            <w:pPr>
              <w:spacing w:before="40" w:after="40"/>
            </w:pPr>
            <w:r/>
            <w:r>
              <w:rPr>
                <w:b w:val="0"/>
                <w:i w:val="0"/>
                <w:sz w:val="17"/>
              </w:rPr>
              <w:t>“The information tribunal”: structured debate on where opinion ends and falsehood begins</w:t>
            </w:r>
          </w:p>
        </w:tc>
        <w:tc>
          <w:tcPr>
            <w:tcW w:type="dxa" w:w="567"/>
          </w:tcPr>
          <w:p>
            <w:pPr>
              <w:spacing w:before="40" w:after="40"/>
            </w:pPr>
            <w:r/>
            <w:r>
              <w:rPr>
                <w:b w:val="0"/>
                <w:i w:val="0"/>
                <w:sz w:val="17"/>
              </w:rPr>
              <w:t>O2</w:t>
            </w:r>
          </w:p>
        </w:tc>
        <w:tc>
          <w:tcPr>
            <w:tcW w:type="dxa" w:w="1928"/>
          </w:tcPr>
          <w:p>
            <w:pPr>
              <w:spacing w:before="40" w:after="40"/>
            </w:pPr>
            <w:r/>
            <w:r>
              <w:rPr>
                <w:b w:val="0"/>
                <w:i w:val="0"/>
                <w:sz w:val="17"/>
              </w:rPr>
              <w:t>Role-played debate under the rule that every claim must be evidenced</w:t>
            </w:r>
          </w:p>
        </w:tc>
        <w:tc>
          <w:tcPr>
            <w:tcW w:type="dxa" w:w="737"/>
          </w:tcPr>
          <w:p>
            <w:pPr>
              <w:spacing w:before="40" w:after="40"/>
            </w:pPr>
            <w:r/>
            <w:r>
              <w:rPr>
                <w:b w:val="0"/>
                <w:i w:val="0"/>
                <w:sz w:val="17"/>
              </w:rPr>
              <w:t>KC1, KC6, KC2</w:t>
            </w:r>
          </w:p>
        </w:tc>
        <w:tc>
          <w:tcPr>
            <w:tcW w:type="dxa" w:w="1474"/>
          </w:tcPr>
          <w:p>
            <w:pPr>
              <w:spacing w:before="40" w:after="40"/>
            </w:pPr>
            <w:r/>
            <w:r>
              <w:rPr>
                <w:b w:val="0"/>
                <w:i w:val="0"/>
                <w:sz w:val="17"/>
              </w:rPr>
              <w:t>An agreed working distinction between opinion, error and deliberate falsehood</w:t>
            </w:r>
          </w:p>
        </w:tc>
        <w:tc>
          <w:tcPr>
            <w:tcW w:type="dxa" w:w="1247"/>
          </w:tcPr>
          <w:p>
            <w:pPr>
              <w:spacing w:before="40" w:after="40"/>
            </w:pPr>
            <w:r/>
            <w:r>
              <w:rPr>
                <w:b w:val="0"/>
                <w:i w:val="0"/>
                <w:sz w:val="17"/>
              </w:rPr>
              <w:t>Facilitator 2 (YOBBA)</w:t>
            </w:r>
          </w:p>
        </w:tc>
      </w:tr>
      <w:tr>
        <w:tc>
          <w:tcPr>
            <w:tcW w:type="dxa" w:w="624"/>
          </w:tcPr>
          <w:p>
            <w:pPr>
              <w:spacing w:before="40" w:after="40"/>
            </w:pPr>
            <w:r/>
            <w:r>
              <w:rPr>
                <w:b w:val="0"/>
                <w:i w:val="0"/>
                <w:sz w:val="17"/>
              </w:rPr>
              <w:t>D2.4</w:t>
            </w:r>
          </w:p>
        </w:tc>
        <w:tc>
          <w:tcPr>
            <w:tcW w:type="dxa" w:w="2835"/>
          </w:tcPr>
          <w:p>
            <w:pPr>
              <w:spacing w:before="40" w:after="40"/>
            </w:pPr>
            <w:r/>
            <w:r>
              <w:rPr>
                <w:b w:val="0"/>
                <w:i w:val="0"/>
                <w:sz w:val="17"/>
              </w:rPr>
              <w:t>Reflection and decompression</w:t>
            </w:r>
          </w:p>
        </w:tc>
        <w:tc>
          <w:tcPr>
            <w:tcW w:type="dxa" w:w="567"/>
          </w:tcPr>
          <w:p>
            <w:pPr>
              <w:spacing w:before="40" w:after="40"/>
            </w:pPr>
            <w:r/>
            <w:r>
              <w:rPr>
                <w:b w:val="0"/>
                <w:i w:val="0"/>
                <w:sz w:val="17"/>
              </w:rPr>
              <w:t>—</w:t>
            </w:r>
          </w:p>
        </w:tc>
        <w:tc>
          <w:tcPr>
            <w:tcW w:type="dxa" w:w="1928"/>
          </w:tcPr>
          <w:p>
            <w:pPr>
              <w:spacing w:before="40" w:after="40"/>
            </w:pPr>
            <w:r/>
            <w:r>
              <w:rPr>
                <w:b w:val="0"/>
                <w:i w:val="0"/>
                <w:sz w:val="17"/>
              </w:rPr>
              <w:t>National groups then plenary; short decompression sequence after work on distressing content</w:t>
            </w:r>
          </w:p>
        </w:tc>
        <w:tc>
          <w:tcPr>
            <w:tcW w:type="dxa" w:w="737"/>
          </w:tcPr>
          <w:p>
            <w:pPr>
              <w:spacing w:before="40" w:after="40"/>
            </w:pPr>
            <w:r/>
            <w:r>
              <w:rPr>
                <w:b w:val="0"/>
                <w:i w:val="0"/>
                <w:sz w:val="17"/>
              </w:rPr>
              <w:t>KC5</w:t>
            </w:r>
          </w:p>
        </w:tc>
        <w:tc>
          <w:tcPr>
            <w:tcW w:type="dxa" w:w="1474"/>
          </w:tcPr>
          <w:p>
            <w:pPr>
              <w:spacing w:before="40" w:after="40"/>
            </w:pPr>
            <w:r/>
            <w:r>
              <w:rPr>
                <w:b w:val="0"/>
                <w:i w:val="0"/>
                <w:sz w:val="17"/>
              </w:rPr>
              <w:t>Diary; adjustment of Day 3</w:t>
            </w:r>
          </w:p>
        </w:tc>
        <w:tc>
          <w:tcPr>
            <w:tcW w:type="dxa" w:w="1247"/>
          </w:tcPr>
          <w:p>
            <w:pPr>
              <w:spacing w:before="40" w:after="40"/>
            </w:pPr>
            <w:r/>
            <w:r>
              <w:rPr>
                <w:b w:val="0"/>
                <w:i w:val="0"/>
                <w:sz w:val="17"/>
              </w:rPr>
              <w:t>Group leaders; Marilena Georgescu available for individual conversations</w:t>
            </w:r>
          </w:p>
        </w:tc>
      </w:tr>
      <w:tr>
        <w:tc>
          <w:tcPr>
            <w:tcW w:type="dxa" w:w="9412"/>
            <w:gridSpan w:val="7"/>
            <w:shd w:val="clear" w:color="auto" w:fill="F0F4FA"/>
          </w:tcPr>
          <w:p>
            <w:pPr>
              <w:spacing w:before="40" w:after="40"/>
            </w:pPr>
            <w:r/>
            <w:r>
              <w:rPr>
                <w:b/>
                <w:i w:val="0"/>
                <w:sz w:val="17"/>
              </w:rPr>
              <w:t>Day 3 — Wednesday 11 August: AI or human?</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D3.1</w:t>
            </w:r>
          </w:p>
        </w:tc>
        <w:tc>
          <w:tcPr>
            <w:tcW w:type="dxa" w:w="2835"/>
          </w:tcPr>
          <w:p>
            <w:pPr>
              <w:spacing w:before="40" w:after="40"/>
            </w:pPr>
            <w:r/>
            <w:r>
              <w:rPr>
                <w:b w:val="0"/>
                <w:i w:val="0"/>
                <w:sz w:val="17"/>
              </w:rPr>
              <w:t>AI-generated content: text, image, voice, video. What the tools can and cannot do, and what traces they leave</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Hands-on comparison of real and generated pairs; participants generate examples themselves and try to fool each other</w:t>
            </w:r>
          </w:p>
        </w:tc>
        <w:tc>
          <w:tcPr>
            <w:tcW w:type="dxa" w:w="737"/>
          </w:tcPr>
          <w:p>
            <w:pPr>
              <w:spacing w:before="40" w:after="40"/>
            </w:pPr>
            <w:r/>
            <w:r>
              <w:rPr>
                <w:b w:val="0"/>
                <w:i w:val="0"/>
                <w:sz w:val="17"/>
              </w:rPr>
              <w:t>KC4, KC3</w:t>
            </w:r>
          </w:p>
        </w:tc>
        <w:tc>
          <w:tcPr>
            <w:tcW w:type="dxa" w:w="1474"/>
          </w:tcPr>
          <w:p>
            <w:pPr>
              <w:spacing w:before="40" w:after="40"/>
            </w:pPr>
            <w:r/>
            <w:r>
              <w:rPr>
                <w:b w:val="0"/>
                <w:i w:val="0"/>
                <w:sz w:val="17"/>
              </w:rPr>
              <w:t>The “How I recognise AI-generated content” sheet, written by the participants</w:t>
            </w:r>
          </w:p>
        </w:tc>
        <w:tc>
          <w:tcPr>
            <w:tcW w:type="dxa" w:w="1247"/>
          </w:tcPr>
          <w:p>
            <w:pPr>
              <w:spacing w:before="40" w:after="40"/>
            </w:pPr>
            <w:r/>
            <w:r>
              <w:rPr>
                <w:b w:val="0"/>
                <w:i w:val="0"/>
                <w:sz w:val="17"/>
              </w:rPr>
              <w:t>Doğan Can Karabudak (YOBBA), with Claudiu Iancu</w:t>
            </w:r>
          </w:p>
        </w:tc>
      </w:tr>
      <w:tr>
        <w:tc>
          <w:tcPr>
            <w:tcW w:type="dxa" w:w="624"/>
          </w:tcPr>
          <w:p>
            <w:pPr>
              <w:spacing w:before="40" w:after="40"/>
            </w:pPr>
            <w:r/>
            <w:r>
              <w:rPr>
                <w:b w:val="0"/>
                <w:i w:val="0"/>
                <w:sz w:val="17"/>
              </w:rPr>
              <w:t>D3.2</w:t>
            </w:r>
          </w:p>
        </w:tc>
        <w:tc>
          <w:tcPr>
            <w:tcW w:type="dxa" w:w="2835"/>
          </w:tcPr>
          <w:p>
            <w:pPr>
              <w:spacing w:before="40" w:after="40"/>
            </w:pPr>
            <w:r/>
            <w:r>
              <w:rPr>
                <w:b/>
                <w:i w:val="0"/>
                <w:sz w:val="17"/>
              </w:rPr>
              <w:t>Tool laboratory.</w:t>
            </w:r>
            <w:r>
              <w:rPr>
                <w:b w:val="0"/>
                <w:i w:val="0"/>
                <w:sz w:val="17"/>
              </w:rPr>
              <w:t xml:space="preserve"> Each of the four teams tests one free verification tool — reverse image search, web archive, context and metadata checking, a fact-checking resource from one of the four countries — and then teaches it to the others</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Peer-to-peer teaching; each team must produce a two-minute demonstration</w:t>
            </w:r>
          </w:p>
        </w:tc>
        <w:tc>
          <w:tcPr>
            <w:tcW w:type="dxa" w:w="737"/>
          </w:tcPr>
          <w:p>
            <w:pPr>
              <w:spacing w:before="40" w:after="40"/>
            </w:pPr>
            <w:r/>
            <w:r>
              <w:rPr>
                <w:b w:val="0"/>
                <w:i w:val="0"/>
                <w:sz w:val="17"/>
              </w:rPr>
              <w:t>KC4, KC2, KC5</w:t>
            </w:r>
          </w:p>
        </w:tc>
        <w:tc>
          <w:tcPr>
            <w:tcW w:type="dxa" w:w="1474"/>
          </w:tcPr>
          <w:p>
            <w:pPr>
              <w:spacing w:before="40" w:after="40"/>
            </w:pPr>
            <w:r/>
            <w:r>
              <w:rPr>
                <w:b w:val="0"/>
                <w:i w:val="0"/>
                <w:sz w:val="17"/>
              </w:rPr>
              <w:t>Annotated tool list, with one national verification resource per partner country, usable at home</w:t>
            </w:r>
          </w:p>
        </w:tc>
        <w:tc>
          <w:tcPr>
            <w:tcW w:type="dxa" w:w="1247"/>
          </w:tcPr>
          <w:p>
            <w:pPr>
              <w:spacing w:before="40" w:after="40"/>
            </w:pPr>
            <w:r/>
            <w:r>
              <w:rPr>
                <w:b w:val="0"/>
                <w:i w:val="0"/>
                <w:sz w:val="17"/>
              </w:rPr>
              <w:t>Facilitator 1, with the four group leaders supporting their teams</w:t>
            </w:r>
          </w:p>
        </w:tc>
      </w:tr>
      <w:tr>
        <w:tc>
          <w:tcPr>
            <w:tcW w:type="dxa" w:w="624"/>
          </w:tcPr>
          <w:p>
            <w:pPr>
              <w:spacing w:before="40" w:after="40"/>
            </w:pPr>
            <w:r/>
            <w:r>
              <w:rPr>
                <w:b w:val="0"/>
                <w:i w:val="0"/>
                <w:sz w:val="17"/>
              </w:rPr>
              <w:t>D3.3</w:t>
            </w:r>
          </w:p>
        </w:tc>
        <w:tc>
          <w:tcPr>
            <w:tcW w:type="dxa" w:w="2835"/>
          </w:tcPr>
          <w:p>
            <w:pPr>
              <w:spacing w:before="40" w:after="40"/>
            </w:pPr>
            <w:r/>
            <w:r>
              <w:rPr>
                <w:b w:val="0"/>
                <w:i w:val="0"/>
                <w:sz w:val="17"/>
              </w:rPr>
              <w:t>“The verification route” escape room: teams race through source → author → date → context → two independent sources → image</w:t>
            </w:r>
          </w:p>
        </w:tc>
        <w:tc>
          <w:tcPr>
            <w:tcW w:type="dxa" w:w="567"/>
          </w:tcPr>
          <w:p>
            <w:pPr>
              <w:spacing w:before="40" w:after="40"/>
            </w:pPr>
            <w:r/>
            <w:r>
              <w:rPr>
                <w:b w:val="0"/>
                <w:i w:val="0"/>
                <w:sz w:val="17"/>
              </w:rPr>
              <w:t>O2</w:t>
            </w:r>
          </w:p>
        </w:tc>
        <w:tc>
          <w:tcPr>
            <w:tcW w:type="dxa" w:w="1928"/>
          </w:tcPr>
          <w:p>
            <w:pPr>
              <w:spacing w:before="40" w:after="40"/>
            </w:pPr>
            <w:r/>
            <w:r>
              <w:rPr>
                <w:b w:val="0"/>
                <w:i w:val="0"/>
                <w:sz w:val="17"/>
              </w:rPr>
              <w:t>Game; the route is repeated until it becomes automatic</w:t>
            </w:r>
          </w:p>
        </w:tc>
        <w:tc>
          <w:tcPr>
            <w:tcW w:type="dxa" w:w="737"/>
          </w:tcPr>
          <w:p>
            <w:pPr>
              <w:spacing w:before="40" w:after="40"/>
            </w:pPr>
            <w:r/>
            <w:r>
              <w:rPr>
                <w:b w:val="0"/>
                <w:i w:val="0"/>
                <w:sz w:val="17"/>
              </w:rPr>
              <w:t>KC4, KC5</w:t>
            </w:r>
          </w:p>
        </w:tc>
        <w:tc>
          <w:tcPr>
            <w:tcW w:type="dxa" w:w="1474"/>
          </w:tcPr>
          <w:p>
            <w:pPr>
              <w:spacing w:before="40" w:after="40"/>
            </w:pPr>
            <w:r/>
            <w:r>
              <w:rPr>
                <w:b w:val="0"/>
                <w:i w:val="0"/>
                <w:sz w:val="17"/>
              </w:rPr>
              <w:t>Every participant has performed the full route at least twice</w:t>
            </w:r>
          </w:p>
        </w:tc>
        <w:tc>
          <w:tcPr>
            <w:tcW w:type="dxa" w:w="1247"/>
          </w:tcPr>
          <w:p>
            <w:pPr>
              <w:spacing w:before="40" w:after="40"/>
            </w:pPr>
            <w:r/>
            <w:r>
              <w:rPr>
                <w:b w:val="0"/>
                <w:i w:val="0"/>
                <w:sz w:val="17"/>
              </w:rPr>
              <w:t>Livia Golovatic (LAG)</w:t>
            </w:r>
          </w:p>
        </w:tc>
      </w:tr>
      <w:tr>
        <w:tc>
          <w:tcPr>
            <w:tcW w:type="dxa" w:w="624"/>
          </w:tcPr>
          <w:p>
            <w:pPr>
              <w:spacing w:before="40" w:after="40"/>
            </w:pPr>
            <w:r/>
            <w:r>
              <w:rPr>
                <w:b w:val="0"/>
                <w:i w:val="0"/>
                <w:sz w:val="17"/>
              </w:rPr>
              <w:t>D3.4</w:t>
            </w:r>
          </w:p>
        </w:tc>
        <w:tc>
          <w:tcPr>
            <w:tcW w:type="dxa" w:w="2835"/>
          </w:tcPr>
          <w:p>
            <w:pPr>
              <w:spacing w:before="40" w:after="40"/>
            </w:pPr>
            <w:r/>
            <w:r>
              <w:rPr>
                <w:b w:val="0"/>
                <w:i w:val="0"/>
                <w:sz w:val="17"/>
              </w:rPr>
              <w:t>Ethics of AI use: when is it legitimate, and what must be declared</w:t>
            </w:r>
          </w:p>
        </w:tc>
        <w:tc>
          <w:tcPr>
            <w:tcW w:type="dxa" w:w="567"/>
          </w:tcPr>
          <w:p>
            <w:pPr>
              <w:spacing w:before="40" w:after="40"/>
            </w:pPr>
            <w:r/>
            <w:r>
              <w:rPr>
                <w:b w:val="0"/>
                <w:i w:val="0"/>
                <w:sz w:val="17"/>
              </w:rPr>
              <w:t>O2</w:t>
            </w:r>
          </w:p>
        </w:tc>
        <w:tc>
          <w:tcPr>
            <w:tcW w:type="dxa" w:w="1928"/>
          </w:tcPr>
          <w:p>
            <w:pPr>
              <w:spacing w:before="40" w:after="40"/>
            </w:pPr>
            <w:r/>
            <w:r>
              <w:rPr>
                <w:b w:val="0"/>
                <w:i w:val="0"/>
                <w:sz w:val="17"/>
              </w:rPr>
              <w:t>Case discussion; participants write the rule they will apply on Day 6</w:t>
            </w:r>
          </w:p>
        </w:tc>
        <w:tc>
          <w:tcPr>
            <w:tcW w:type="dxa" w:w="737"/>
          </w:tcPr>
          <w:p>
            <w:pPr>
              <w:spacing w:before="40" w:after="40"/>
            </w:pPr>
            <w:r/>
            <w:r>
              <w:rPr>
                <w:b w:val="0"/>
                <w:i w:val="0"/>
                <w:sz w:val="17"/>
              </w:rPr>
              <w:t>KC6, KC5</w:t>
            </w:r>
          </w:p>
        </w:tc>
        <w:tc>
          <w:tcPr>
            <w:tcW w:type="dxa" w:w="1474"/>
          </w:tcPr>
          <w:p>
            <w:pPr>
              <w:spacing w:before="40" w:after="40"/>
            </w:pPr>
            <w:r/>
            <w:r>
              <w:rPr>
                <w:b w:val="0"/>
                <w:i w:val="0"/>
                <w:sz w:val="17"/>
              </w:rPr>
              <w:t>The group’s own AI-use rule for its own productions</w:t>
            </w:r>
          </w:p>
        </w:tc>
        <w:tc>
          <w:tcPr>
            <w:tcW w:type="dxa" w:w="1247"/>
          </w:tcPr>
          <w:p>
            <w:pPr>
              <w:spacing w:before="40" w:after="40"/>
            </w:pPr>
            <w:r/>
            <w:r>
              <w:rPr>
                <w:b w:val="0"/>
                <w:i w:val="0"/>
                <w:sz w:val="17"/>
              </w:rPr>
              <w:t>Doğan Can Karabudak (YOBBA)</w:t>
            </w:r>
          </w:p>
        </w:tc>
      </w:tr>
      <w:tr>
        <w:tc>
          <w:tcPr>
            <w:tcW w:type="dxa" w:w="624"/>
          </w:tcPr>
          <w:p>
            <w:pPr>
              <w:spacing w:before="40" w:after="40"/>
            </w:pPr>
            <w:r/>
            <w:r>
              <w:rPr>
                <w:b w:val="0"/>
                <w:i w:val="0"/>
                <w:sz w:val="17"/>
              </w:rPr>
              <w:t>D3.5</w:t>
            </w:r>
          </w:p>
        </w:tc>
        <w:tc>
          <w:tcPr>
            <w:tcW w:type="dxa" w:w="2835"/>
          </w:tcPr>
          <w:p>
            <w:pPr>
              <w:spacing w:before="40" w:after="40"/>
            </w:pPr>
            <w:r/>
            <w:r>
              <w:rPr>
                <w:b w:val="0"/>
                <w:i w:val="0"/>
                <w:sz w:val="17"/>
              </w:rPr>
              <w:t>Reflection; observer refresher (30 min, team only, after participants)</w:t>
            </w:r>
          </w:p>
        </w:tc>
        <w:tc>
          <w:tcPr>
            <w:tcW w:type="dxa" w:w="567"/>
          </w:tcPr>
          <w:p>
            <w:pPr>
              <w:spacing w:before="40" w:after="40"/>
            </w:pPr>
            <w:r/>
            <w:r>
              <w:rPr>
                <w:b w:val="0"/>
                <w:i w:val="0"/>
                <w:sz w:val="17"/>
              </w:rPr>
              <w:t>—</w:t>
            </w:r>
          </w:p>
        </w:tc>
        <w:tc>
          <w:tcPr>
            <w:tcW w:type="dxa" w:w="1928"/>
          </w:tcPr>
          <w:p>
            <w:pPr>
              <w:spacing w:before="40" w:after="40"/>
            </w:pPr>
            <w:r/>
            <w:r>
              <w:rPr>
                <w:b w:val="0"/>
                <w:i w:val="0"/>
                <w:sz w:val="17"/>
              </w:rPr>
              <w:t>National groups then plenary</w:t>
            </w:r>
          </w:p>
        </w:tc>
        <w:tc>
          <w:tcPr>
            <w:tcW w:type="dxa" w:w="737"/>
          </w:tcPr>
          <w:p>
            <w:pPr>
              <w:spacing w:before="40" w:after="40"/>
            </w:pPr>
            <w:r/>
            <w:r>
              <w:rPr>
                <w:b w:val="0"/>
                <w:i w:val="0"/>
                <w:sz w:val="17"/>
              </w:rPr>
              <w:t>KC5</w:t>
            </w:r>
          </w:p>
        </w:tc>
        <w:tc>
          <w:tcPr>
            <w:tcW w:type="dxa" w:w="1474"/>
          </w:tcPr>
          <w:p>
            <w:pPr>
              <w:spacing w:before="40" w:after="40"/>
            </w:pPr>
            <w:r/>
            <w:r>
              <w:rPr>
                <w:b w:val="0"/>
                <w:i w:val="0"/>
                <w:sz w:val="17"/>
              </w:rPr>
              <w:t>Diary; the six observers re-read the descriptors and settle what counts as a prompt</w:t>
            </w:r>
          </w:p>
        </w:tc>
        <w:tc>
          <w:tcPr>
            <w:tcW w:type="dxa" w:w="1247"/>
          </w:tcPr>
          <w:p>
            <w:pPr>
              <w:spacing w:before="40" w:after="40"/>
            </w:pPr>
            <w:r/>
            <w:r>
              <w:rPr>
                <w:b w:val="0"/>
                <w:i w:val="0"/>
                <w:sz w:val="17"/>
              </w:rPr>
              <w:t>Group leaders; Claudiu Iancu for the observer refresher</w:t>
            </w:r>
          </w:p>
        </w:tc>
      </w:tr>
      <w:tr>
        <w:tc>
          <w:tcPr>
            <w:tcW w:type="dxa" w:w="9412"/>
            <w:gridSpan w:val="7"/>
            <w:shd w:val="clear" w:color="auto" w:fill="F0F4FA"/>
          </w:tcPr>
          <w:p>
            <w:pPr>
              <w:spacing w:before="40" w:after="40"/>
            </w:pPr>
            <w:r/>
            <w:r>
              <w:rPr>
                <w:b/>
                <w:i w:val="0"/>
                <w:sz w:val="17"/>
              </w:rPr>
              <w:t>Day 4 — Thursday 12 August: fact-checkers for a day — the assessed day</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D4.1</w:t>
            </w:r>
          </w:p>
        </w:tc>
        <w:tc>
          <w:tcPr>
            <w:tcW w:type="dxa" w:w="2835"/>
          </w:tcPr>
          <w:p>
            <w:pPr>
              <w:spacing w:before="40" w:after="40"/>
            </w:pPr>
            <w:r/>
            <w:r>
              <w:rPr>
                <w:b/>
                <w:i w:val="0"/>
                <w:sz w:val="17"/>
              </w:rPr>
              <w:t>The verification newsroom.</w:t>
            </w:r>
            <w:r>
              <w:rPr>
                <w:b w:val="0"/>
                <w:i w:val="0"/>
                <w:sz w:val="17"/>
              </w:rPr>
              <w:t xml:space="preserve"> Mixed teams receive real viral claims and take each one through the whole route to a documented verdict: source, author, date, context, two independent sources, image check</w:t>
            </w:r>
          </w:p>
        </w:tc>
        <w:tc>
          <w:tcPr>
            <w:tcW w:type="dxa" w:w="567"/>
          </w:tcPr>
          <w:p>
            <w:pPr>
              <w:spacing w:before="40" w:after="40"/>
            </w:pPr>
            <w:r/>
            <w:r>
              <w:rPr>
                <w:b w:val="0"/>
                <w:i w:val="0"/>
                <w:sz w:val="17"/>
              </w:rPr>
              <w:t>O2</w:t>
            </w:r>
          </w:p>
        </w:tc>
        <w:tc>
          <w:tcPr>
            <w:tcW w:type="dxa" w:w="1928"/>
          </w:tcPr>
          <w:p>
            <w:pPr>
              <w:spacing w:before="40" w:after="40"/>
            </w:pPr>
            <w:r/>
            <w:r>
              <w:rPr>
                <w:b w:val="0"/>
                <w:i w:val="0"/>
                <w:sz w:val="17"/>
              </w:rPr>
              <w:t>Full simulation, three hours, facilitators intervening only when asked. The observation grid for objective O2 is applied here</w:t>
            </w:r>
          </w:p>
        </w:tc>
        <w:tc>
          <w:tcPr>
            <w:tcW w:type="dxa" w:w="737"/>
          </w:tcPr>
          <w:p>
            <w:pPr>
              <w:spacing w:before="40" w:after="40"/>
            </w:pPr>
            <w:r/>
            <w:r>
              <w:rPr>
                <w:b w:val="0"/>
                <w:i w:val="0"/>
                <w:sz w:val="17"/>
              </w:rPr>
              <w:t>KC4, KC1, KC3, KC5</w:t>
            </w:r>
          </w:p>
        </w:tc>
        <w:tc>
          <w:tcPr>
            <w:tcW w:type="dxa" w:w="1474"/>
          </w:tcPr>
          <w:p>
            <w:pPr>
              <w:spacing w:before="40" w:after="40"/>
            </w:pPr>
            <w:r/>
            <w:r>
              <w:rPr>
                <w:b w:val="0"/>
                <w:i w:val="0"/>
                <w:sz w:val="17"/>
              </w:rPr>
              <w:t>Four documented verdicts with sources; observation data recording, for each of the 20 participants, whether they performed each of the four techniques</w:t>
            </w:r>
          </w:p>
        </w:tc>
        <w:tc>
          <w:tcPr>
            <w:tcW w:type="dxa" w:w="1247"/>
          </w:tcPr>
          <w:p>
            <w:pPr>
              <w:spacing w:before="40" w:after="40"/>
            </w:pPr>
            <w:r/>
            <w:r>
              <w:rPr>
                <w:b w:val="0"/>
                <w:i w:val="0"/>
                <w:sz w:val="17"/>
              </w:rPr>
              <w:t>Claudiu Iancu (LAG) moderating, not scoring; the four group leaders each observing one mixed team; Facilitators 1 and 2 double-scoring 5 participants each, independently</w:t>
            </w:r>
          </w:p>
        </w:tc>
      </w:tr>
      <w:tr>
        <w:tc>
          <w:tcPr>
            <w:tcW w:type="dxa" w:w="624"/>
          </w:tcPr>
          <w:p>
            <w:pPr>
              <w:spacing w:before="40" w:after="40"/>
            </w:pPr>
            <w:r/>
            <w:r>
              <w:rPr>
                <w:b w:val="0"/>
                <w:i w:val="0"/>
                <w:sz w:val="17"/>
              </w:rPr>
              <w:t>D4.2</w:t>
            </w:r>
          </w:p>
        </w:tc>
        <w:tc>
          <w:tcPr>
            <w:tcW w:type="dxa" w:w="2835"/>
          </w:tcPr>
          <w:p>
            <w:pPr>
              <w:spacing w:before="40" w:after="40"/>
            </w:pPr>
            <w:r/>
            <w:r>
              <w:rPr>
                <w:b w:val="0"/>
                <w:i w:val="0"/>
                <w:sz w:val="17"/>
              </w:rPr>
              <w:t>Cross-examination: each team presents its verdict and the others try to break it</w:t>
            </w:r>
          </w:p>
        </w:tc>
        <w:tc>
          <w:tcPr>
            <w:tcW w:type="dxa" w:w="567"/>
          </w:tcPr>
          <w:p>
            <w:pPr>
              <w:spacing w:before="40" w:after="40"/>
            </w:pPr>
            <w:r/>
            <w:r>
              <w:rPr>
                <w:b w:val="0"/>
                <w:i w:val="0"/>
                <w:sz w:val="17"/>
              </w:rPr>
              <w:t>O2</w:t>
            </w:r>
          </w:p>
        </w:tc>
        <w:tc>
          <w:tcPr>
            <w:tcW w:type="dxa" w:w="1928"/>
          </w:tcPr>
          <w:p>
            <w:pPr>
              <w:spacing w:before="40" w:after="40"/>
            </w:pPr>
            <w:r/>
            <w:r>
              <w:rPr>
                <w:b w:val="0"/>
                <w:i w:val="0"/>
                <w:sz w:val="17"/>
              </w:rPr>
              <w:t>Adversarial peer review under evidence rules</w:t>
            </w:r>
          </w:p>
        </w:tc>
        <w:tc>
          <w:tcPr>
            <w:tcW w:type="dxa" w:w="737"/>
          </w:tcPr>
          <w:p>
            <w:pPr>
              <w:spacing w:before="40" w:after="40"/>
            </w:pPr>
            <w:r/>
            <w:r>
              <w:rPr>
                <w:b w:val="0"/>
                <w:i w:val="0"/>
                <w:sz w:val="17"/>
              </w:rPr>
              <w:t>KC1, KC4, KC2</w:t>
            </w:r>
          </w:p>
        </w:tc>
        <w:tc>
          <w:tcPr>
            <w:tcW w:type="dxa" w:w="1474"/>
          </w:tcPr>
          <w:p>
            <w:pPr>
              <w:spacing w:before="40" w:after="40"/>
            </w:pPr>
            <w:r/>
            <w:r>
              <w:rPr>
                <w:b w:val="0"/>
                <w:i w:val="0"/>
                <w:sz w:val="17"/>
              </w:rPr>
              <w:t>Verdicts revised where the challenge succeeded</w:t>
            </w:r>
          </w:p>
        </w:tc>
        <w:tc>
          <w:tcPr>
            <w:tcW w:type="dxa" w:w="1247"/>
          </w:tcPr>
          <w:p>
            <w:pPr>
              <w:spacing w:before="40" w:after="40"/>
            </w:pPr>
            <w:r/>
            <w:r>
              <w:rPr>
                <w:b w:val="0"/>
                <w:i w:val="0"/>
                <w:sz w:val="17"/>
              </w:rPr>
              <w:t>Facilitator 2 (YOBBA)</w:t>
            </w:r>
          </w:p>
        </w:tc>
      </w:tr>
      <w:tr>
        <w:tc>
          <w:tcPr>
            <w:tcW w:type="dxa" w:w="624"/>
          </w:tcPr>
          <w:p>
            <w:pPr>
              <w:spacing w:before="40" w:after="40"/>
            </w:pPr>
            <w:r/>
            <w:r>
              <w:rPr>
                <w:b w:val="0"/>
                <w:i w:val="0"/>
                <w:sz w:val="17"/>
              </w:rPr>
              <w:t>D4.3</w:t>
            </w:r>
          </w:p>
        </w:tc>
        <w:tc>
          <w:tcPr>
            <w:tcW w:type="dxa" w:w="2835"/>
          </w:tcPr>
          <w:p>
            <w:pPr>
              <w:spacing w:before="40" w:after="40"/>
            </w:pPr>
            <w:r/>
            <w:r>
              <w:rPr>
                <w:b w:val="0"/>
                <w:i w:val="0"/>
                <w:sz w:val="17"/>
              </w:rPr>
              <w:t>What we got wrong, and why</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Collective analysis of the errors made during the day, facilitators’ errors included</w:t>
            </w:r>
          </w:p>
        </w:tc>
        <w:tc>
          <w:tcPr>
            <w:tcW w:type="dxa" w:w="737"/>
          </w:tcPr>
          <w:p>
            <w:pPr>
              <w:spacing w:before="40" w:after="40"/>
            </w:pPr>
            <w:r/>
            <w:r>
              <w:rPr>
                <w:b w:val="0"/>
                <w:i w:val="0"/>
                <w:sz w:val="17"/>
              </w:rPr>
              <w:t>KC5, KC1</w:t>
            </w:r>
          </w:p>
        </w:tc>
        <w:tc>
          <w:tcPr>
            <w:tcW w:type="dxa" w:w="1474"/>
          </w:tcPr>
          <w:p>
            <w:pPr>
              <w:spacing w:before="40" w:after="40"/>
            </w:pPr>
            <w:r/>
            <w:r>
              <w:rPr>
                <w:b w:val="0"/>
                <w:i w:val="0"/>
                <w:sz w:val="17"/>
              </w:rPr>
              <w:t>List of the traps the group actually fell into</w:t>
            </w:r>
          </w:p>
        </w:tc>
        <w:tc>
          <w:tcPr>
            <w:tcW w:type="dxa" w:w="1247"/>
          </w:tcPr>
          <w:p>
            <w:pPr>
              <w:spacing w:before="40" w:after="40"/>
            </w:pPr>
            <w:r/>
            <w:r>
              <w:rPr>
                <w:b w:val="0"/>
                <w:i w:val="0"/>
                <w:sz w:val="17"/>
              </w:rPr>
              <w:t>Claudiu Iancu</w:t>
            </w:r>
          </w:p>
        </w:tc>
      </w:tr>
      <w:tr>
        <w:tc>
          <w:tcPr>
            <w:tcW w:type="dxa" w:w="624"/>
          </w:tcPr>
          <w:p>
            <w:pPr>
              <w:spacing w:before="40" w:after="40"/>
            </w:pPr>
            <w:r/>
            <w:r>
              <w:rPr>
                <w:b w:val="0"/>
                <w:i w:val="0"/>
                <w:sz w:val="17"/>
              </w:rPr>
              <w:t>D4.4</w:t>
            </w:r>
          </w:p>
        </w:tc>
        <w:tc>
          <w:tcPr>
            <w:tcW w:type="dxa" w:w="2835"/>
          </w:tcPr>
          <w:p>
            <w:pPr>
              <w:spacing w:before="40" w:after="40"/>
            </w:pPr>
            <w:r/>
            <w:r>
              <w:rPr>
                <w:b w:val="0"/>
                <w:i w:val="0"/>
                <w:sz w:val="17"/>
              </w:rPr>
              <w:t>Reflection and mid-week check; observer moderation meeting immediately after D4.1</w:t>
            </w:r>
          </w:p>
        </w:tc>
        <w:tc>
          <w:tcPr>
            <w:tcW w:type="dxa" w:w="567"/>
          </w:tcPr>
          <w:p>
            <w:pPr>
              <w:spacing w:before="40" w:after="40"/>
            </w:pPr>
            <w:r/>
            <w:r>
              <w:rPr>
                <w:b w:val="0"/>
                <w:i w:val="0"/>
                <w:sz w:val="17"/>
              </w:rPr>
              <w:t>—</w:t>
            </w:r>
          </w:p>
        </w:tc>
        <w:tc>
          <w:tcPr>
            <w:tcW w:type="dxa" w:w="1928"/>
          </w:tcPr>
          <w:p>
            <w:pPr>
              <w:spacing w:before="40" w:after="40"/>
            </w:pPr>
            <w:r/>
            <w:r>
              <w:rPr>
                <w:b w:val="0"/>
                <w:i w:val="0"/>
                <w:sz w:val="17"/>
              </w:rPr>
              <w:t>National groups then plenary; mid-point review of individual learning targets</w:t>
            </w:r>
          </w:p>
        </w:tc>
        <w:tc>
          <w:tcPr>
            <w:tcW w:type="dxa" w:w="737"/>
          </w:tcPr>
          <w:p>
            <w:pPr>
              <w:spacing w:before="40" w:after="40"/>
            </w:pPr>
            <w:r/>
            <w:r>
              <w:rPr>
                <w:b w:val="0"/>
                <w:i w:val="0"/>
                <w:sz w:val="17"/>
              </w:rPr>
              <w:t>KC5</w:t>
            </w:r>
          </w:p>
        </w:tc>
        <w:tc>
          <w:tcPr>
            <w:tcW w:type="dxa" w:w="1474"/>
          </w:tcPr>
          <w:p>
            <w:pPr>
              <w:spacing w:before="40" w:after="40"/>
            </w:pPr>
            <w:r/>
            <w:r>
              <w:rPr>
                <w:b w:val="0"/>
                <w:i w:val="0"/>
                <w:sz w:val="17"/>
              </w:rPr>
              <w:t>Diary; adjustment of Days 5–7; moderated observation scores</w:t>
            </w:r>
          </w:p>
        </w:tc>
        <w:tc>
          <w:tcPr>
            <w:tcW w:type="dxa" w:w="1247"/>
          </w:tcPr>
          <w:p>
            <w:pPr>
              <w:spacing w:before="40" w:after="40"/>
            </w:pPr>
            <w:r/>
            <w:r>
              <w:rPr>
                <w:b w:val="0"/>
                <w:i w:val="0"/>
                <w:sz w:val="17"/>
              </w:rPr>
              <w:t>Group leaders; Claudiu Iancu chairing the moderation</w:t>
            </w:r>
          </w:p>
        </w:tc>
      </w:tr>
      <w:tr>
        <w:tc>
          <w:tcPr>
            <w:tcW w:type="dxa" w:w="9412"/>
            <w:gridSpan w:val="7"/>
            <w:shd w:val="clear" w:color="auto" w:fill="F0F4FA"/>
          </w:tcPr>
          <w:p>
            <w:pPr>
              <w:spacing w:before="40" w:after="40"/>
            </w:pPr>
            <w:r/>
            <w:r>
              <w:rPr>
                <w:b/>
                <w:i w:val="0"/>
                <w:sz w:val="17"/>
              </w:rPr>
              <w:t>Day 5 — Friday 13 August: the community and intercultural day</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D5.1</w:t>
            </w:r>
          </w:p>
        </w:tc>
        <w:tc>
          <w:tcPr>
            <w:tcW w:type="dxa" w:w="2835"/>
          </w:tcPr>
          <w:p>
            <w:pPr>
              <w:spacing w:before="40" w:after="40"/>
            </w:pPr>
            <w:r/>
            <w:r>
              <w:rPr>
                <w:b w:val="0"/>
                <w:i w:val="0"/>
                <w:sz w:val="17"/>
              </w:rPr>
              <w:t>Visit to a village of the LAG territory, through the organisation’s partnership network</w:t>
            </w:r>
          </w:p>
        </w:tc>
        <w:tc>
          <w:tcPr>
            <w:tcW w:type="dxa" w:w="567"/>
          </w:tcPr>
          <w:p>
            <w:pPr>
              <w:spacing w:before="40" w:after="40"/>
            </w:pPr>
            <w:r/>
            <w:r>
              <w:rPr>
                <w:b w:val="0"/>
                <w:i w:val="0"/>
                <w:sz w:val="17"/>
              </w:rPr>
              <w:t>O3</w:t>
            </w:r>
          </w:p>
        </w:tc>
        <w:tc>
          <w:tcPr>
            <w:tcW w:type="dxa" w:w="1928"/>
          </w:tcPr>
          <w:p>
            <w:pPr>
              <w:spacing w:before="40" w:after="40"/>
            </w:pPr>
            <w:r/>
            <w:r>
              <w:rPr>
                <w:b w:val="0"/>
                <w:i w:val="0"/>
                <w:sz w:val="17"/>
              </w:rPr>
              <w:t>Field visit; guided observation</w:t>
            </w:r>
          </w:p>
        </w:tc>
        <w:tc>
          <w:tcPr>
            <w:tcW w:type="dxa" w:w="737"/>
          </w:tcPr>
          <w:p>
            <w:pPr>
              <w:spacing w:before="40" w:after="40"/>
            </w:pPr>
            <w:r/>
            <w:r>
              <w:rPr>
                <w:b w:val="0"/>
                <w:i w:val="0"/>
                <w:sz w:val="17"/>
              </w:rPr>
              <w:t>KC6, KC8</w:t>
            </w:r>
          </w:p>
        </w:tc>
        <w:tc>
          <w:tcPr>
            <w:tcW w:type="dxa" w:w="1474"/>
          </w:tcPr>
          <w:p>
            <w:pPr>
              <w:spacing w:before="40" w:after="40"/>
            </w:pPr>
            <w:r/>
            <w:r>
              <w:rPr>
                <w:b w:val="0"/>
                <w:i w:val="0"/>
                <w:sz w:val="17"/>
              </w:rPr>
              <w:t>—</w:t>
            </w:r>
          </w:p>
        </w:tc>
        <w:tc>
          <w:tcPr>
            <w:tcW w:type="dxa" w:w="1247"/>
          </w:tcPr>
          <w:p>
            <w:pPr>
              <w:spacing w:before="40" w:after="40"/>
            </w:pPr>
            <w:r/>
            <w:r>
              <w:rPr>
                <w:b w:val="0"/>
                <w:i w:val="0"/>
                <w:sz w:val="17"/>
              </w:rPr>
              <w:t>Livia Golovatic (LAG), with the host municipality</w:t>
            </w:r>
          </w:p>
        </w:tc>
      </w:tr>
      <w:tr>
        <w:tc>
          <w:tcPr>
            <w:tcW w:type="dxa" w:w="624"/>
          </w:tcPr>
          <w:p>
            <w:pPr>
              <w:spacing w:before="40" w:after="40"/>
            </w:pPr>
            <w:r/>
            <w:r>
              <w:rPr>
                <w:b w:val="0"/>
                <w:i w:val="0"/>
                <w:sz w:val="17"/>
              </w:rPr>
              <w:t>D5.2</w:t>
            </w:r>
          </w:p>
        </w:tc>
        <w:tc>
          <w:tcPr>
            <w:tcW w:type="dxa" w:w="2835"/>
          </w:tcPr>
          <w:p>
            <w:pPr>
              <w:spacing w:before="40" w:after="40"/>
            </w:pPr>
            <w:r/>
            <w:r>
              <w:rPr>
                <w:b w:val="0"/>
                <w:i w:val="0"/>
                <w:sz w:val="17"/>
              </w:rPr>
              <w:t>Conversation with residents and municipal representatives: what rumours and false information actually circulate here, through which channels, and who gets hurt</w:t>
            </w:r>
          </w:p>
        </w:tc>
        <w:tc>
          <w:tcPr>
            <w:tcW w:type="dxa" w:w="567"/>
          </w:tcPr>
          <w:p>
            <w:pPr>
              <w:spacing w:before="40" w:after="40"/>
            </w:pPr>
            <w:r/>
            <w:r>
              <w:rPr>
                <w:b w:val="0"/>
                <w:i w:val="0"/>
                <w:sz w:val="17"/>
              </w:rPr>
              <w:t>O3</w:t>
            </w:r>
          </w:p>
        </w:tc>
        <w:tc>
          <w:tcPr>
            <w:tcW w:type="dxa" w:w="1928"/>
          </w:tcPr>
          <w:p>
            <w:pPr>
              <w:spacing w:before="40" w:after="40"/>
            </w:pPr>
            <w:r/>
            <w:r>
              <w:rPr>
                <w:b w:val="0"/>
                <w:i w:val="0"/>
                <w:sz w:val="17"/>
              </w:rPr>
              <w:t>Facilitated dialogue in small mixed groups, with interpreting; participants prepare the questions the evening before</w:t>
            </w:r>
          </w:p>
        </w:tc>
        <w:tc>
          <w:tcPr>
            <w:tcW w:type="dxa" w:w="737"/>
          </w:tcPr>
          <w:p>
            <w:pPr>
              <w:spacing w:before="40" w:after="40"/>
            </w:pPr>
            <w:r/>
            <w:r>
              <w:rPr>
                <w:b w:val="0"/>
                <w:i w:val="0"/>
                <w:sz w:val="17"/>
              </w:rPr>
              <w:t>KC6, KC8, KC2</w:t>
            </w:r>
          </w:p>
        </w:tc>
        <w:tc>
          <w:tcPr>
            <w:tcW w:type="dxa" w:w="1474"/>
          </w:tcPr>
          <w:p>
            <w:pPr>
              <w:spacing w:before="40" w:after="40"/>
            </w:pPr>
            <w:r/>
            <w:r>
              <w:rPr>
                <w:b w:val="0"/>
                <w:i w:val="0"/>
                <w:sz w:val="17"/>
              </w:rPr>
              <w:t>The record of real local rumours, which becomes the working material for Day 6</w:t>
            </w:r>
          </w:p>
        </w:tc>
        <w:tc>
          <w:tcPr>
            <w:tcW w:type="dxa" w:w="1247"/>
          </w:tcPr>
          <w:p>
            <w:pPr>
              <w:spacing w:before="40" w:after="40"/>
            </w:pPr>
            <w:r/>
            <w:r>
              <w:rPr>
                <w:b w:val="0"/>
                <w:i w:val="0"/>
                <w:sz w:val="17"/>
              </w:rPr>
              <w:t>[Sardinia partner] leading the method, with Livia Golovatic on the local relationship</w:t>
            </w:r>
          </w:p>
        </w:tc>
      </w:tr>
      <w:tr>
        <w:tc>
          <w:tcPr>
            <w:tcW w:type="dxa" w:w="624"/>
          </w:tcPr>
          <w:p>
            <w:pPr>
              <w:spacing w:before="40" w:after="40"/>
            </w:pPr>
            <w:r/>
            <w:r>
              <w:rPr>
                <w:b w:val="0"/>
                <w:i w:val="0"/>
                <w:sz w:val="17"/>
              </w:rPr>
              <w:t>D5.3</w:t>
            </w:r>
          </w:p>
        </w:tc>
        <w:tc>
          <w:tcPr>
            <w:tcW w:type="dxa" w:w="2835"/>
          </w:tcPr>
          <w:p>
            <w:pPr>
              <w:spacing w:before="40" w:after="40"/>
            </w:pPr>
            <w:r/>
            <w:r>
              <w:rPr>
                <w:b w:val="0"/>
                <w:i w:val="0"/>
                <w:sz w:val="17"/>
              </w:rPr>
              <w:t>Preparation and running of the intercultural evening, with produce from local producers of the territory</w:t>
            </w:r>
          </w:p>
        </w:tc>
        <w:tc>
          <w:tcPr>
            <w:tcW w:type="dxa" w:w="567"/>
          </w:tcPr>
          <w:p>
            <w:pPr>
              <w:spacing w:before="40" w:after="40"/>
            </w:pPr>
            <w:r/>
            <w:r>
              <w:rPr>
                <w:b w:val="0"/>
                <w:i w:val="0"/>
                <w:sz w:val="17"/>
              </w:rPr>
              <w:t>O2</w:t>
            </w:r>
          </w:p>
        </w:tc>
        <w:tc>
          <w:tcPr>
            <w:tcW w:type="dxa" w:w="1928"/>
          </w:tcPr>
          <w:p>
            <w:pPr>
              <w:spacing w:before="40" w:after="40"/>
            </w:pPr>
            <w:r/>
            <w:r>
              <w:rPr>
                <w:b w:val="0"/>
                <w:i w:val="0"/>
                <w:sz w:val="17"/>
              </w:rPr>
              <w:t>Participant-led preparation; each national group presents its community, including its language</w:t>
            </w:r>
          </w:p>
        </w:tc>
        <w:tc>
          <w:tcPr>
            <w:tcW w:type="dxa" w:w="737"/>
          </w:tcPr>
          <w:p>
            <w:pPr>
              <w:spacing w:before="40" w:after="40"/>
            </w:pPr>
            <w:r/>
            <w:r>
              <w:rPr>
                <w:b w:val="0"/>
                <w:i w:val="0"/>
                <w:sz w:val="17"/>
              </w:rPr>
              <w:t>KC8, KC2, KC5</w:t>
            </w:r>
          </w:p>
        </w:tc>
        <w:tc>
          <w:tcPr>
            <w:tcW w:type="dxa" w:w="1474"/>
          </w:tcPr>
          <w:p>
            <w:pPr>
              <w:spacing w:before="40" w:after="40"/>
            </w:pPr>
            <w:r/>
            <w:r>
              <w:rPr>
                <w:b w:val="0"/>
                <w:i w:val="0"/>
                <w:sz w:val="17"/>
              </w:rPr>
              <w:t>—</w:t>
            </w:r>
          </w:p>
        </w:tc>
        <w:tc>
          <w:tcPr>
            <w:tcW w:type="dxa" w:w="1247"/>
          </w:tcPr>
          <w:p>
            <w:pPr>
              <w:spacing w:before="40" w:after="40"/>
            </w:pPr>
            <w:r/>
            <w:r>
              <w:rPr>
                <w:b w:val="0"/>
                <w:i w:val="0"/>
                <w:sz w:val="17"/>
              </w:rPr>
              <w:t>The four group leaders; participants in the roles assigned in month 3</w:t>
            </w:r>
          </w:p>
        </w:tc>
      </w:tr>
      <w:tr>
        <w:tc>
          <w:tcPr>
            <w:tcW w:type="dxa" w:w="9412"/>
            <w:gridSpan w:val="7"/>
            <w:shd w:val="clear" w:color="auto" w:fill="F0F4FA"/>
          </w:tcPr>
          <w:p>
            <w:pPr>
              <w:spacing w:before="40" w:after="40"/>
            </w:pPr>
            <w:r/>
            <w:r>
              <w:rPr>
                <w:b/>
                <w:i w:val="0"/>
                <w:sz w:val="17"/>
              </w:rPr>
              <w:t>Day 6 — Saturday 14 August: Make It, Don’t Fake It</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D6.1</w:t>
            </w:r>
          </w:p>
        </w:tc>
        <w:tc>
          <w:tcPr>
            <w:tcW w:type="dxa" w:w="2835"/>
          </w:tcPr>
          <w:p>
            <w:pPr>
              <w:spacing w:before="40" w:after="40"/>
            </w:pPr>
            <w:r/>
            <w:r>
              <w:rPr>
                <w:b w:val="0"/>
                <w:i w:val="0"/>
                <w:sz w:val="17"/>
              </w:rPr>
              <w:t>Media production technique: how a short video or an infographic is built to be clear and honest</w:t>
            </w:r>
          </w:p>
        </w:tc>
        <w:tc>
          <w:tcPr>
            <w:tcW w:type="dxa" w:w="567"/>
          </w:tcPr>
          <w:p>
            <w:pPr>
              <w:spacing w:before="40" w:after="40"/>
            </w:pPr>
            <w:r/>
            <w:r>
              <w:rPr>
                <w:b w:val="0"/>
                <w:i w:val="0"/>
                <w:sz w:val="17"/>
              </w:rPr>
              <w:t>O3</w:t>
            </w:r>
          </w:p>
        </w:tc>
        <w:tc>
          <w:tcPr>
            <w:tcW w:type="dxa" w:w="1928"/>
          </w:tcPr>
          <w:p>
            <w:pPr>
              <w:spacing w:before="40" w:after="40"/>
            </w:pPr>
            <w:r/>
            <w:r>
              <w:rPr>
                <w:b w:val="0"/>
                <w:i w:val="0"/>
                <w:sz w:val="17"/>
              </w:rPr>
              <w:t>Practical session led by the partner whose declared core expertise is digital media</w:t>
            </w:r>
          </w:p>
        </w:tc>
        <w:tc>
          <w:tcPr>
            <w:tcW w:type="dxa" w:w="737"/>
          </w:tcPr>
          <w:p>
            <w:pPr>
              <w:spacing w:before="40" w:after="40"/>
            </w:pPr>
            <w:r/>
            <w:r>
              <w:rPr>
                <w:b w:val="0"/>
                <w:i w:val="0"/>
                <w:sz w:val="17"/>
              </w:rPr>
              <w:t>KC4, KC8</w:t>
            </w:r>
          </w:p>
        </w:tc>
        <w:tc>
          <w:tcPr>
            <w:tcW w:type="dxa" w:w="1474"/>
          </w:tcPr>
          <w:p>
            <w:pPr>
              <w:spacing w:before="40" w:after="40"/>
            </w:pPr>
            <w:r/>
            <w:r>
              <w:rPr>
                <w:b w:val="0"/>
                <w:i w:val="0"/>
                <w:sz w:val="17"/>
              </w:rPr>
              <w:t>—</w:t>
            </w:r>
          </w:p>
        </w:tc>
        <w:tc>
          <w:tcPr>
            <w:tcW w:type="dxa" w:w="1247"/>
          </w:tcPr>
          <w:p>
            <w:pPr>
              <w:spacing w:before="40" w:after="40"/>
            </w:pPr>
            <w:r/>
            <w:r>
              <w:rPr>
                <w:b w:val="0"/>
                <w:i w:val="0"/>
                <w:sz w:val="17"/>
              </w:rPr>
              <w:t>Doğan Can Karabudak and Aysu Zeybel (YOBBA)</w:t>
            </w:r>
          </w:p>
        </w:tc>
      </w:tr>
      <w:tr>
        <w:tc>
          <w:tcPr>
            <w:tcW w:type="dxa" w:w="624"/>
          </w:tcPr>
          <w:p>
            <w:pPr>
              <w:spacing w:before="40" w:after="40"/>
            </w:pPr>
            <w:r/>
            <w:r>
              <w:rPr>
                <w:b w:val="0"/>
                <w:i w:val="0"/>
                <w:sz w:val="17"/>
              </w:rPr>
              <w:t>D6.2</w:t>
            </w:r>
          </w:p>
        </w:tc>
        <w:tc>
          <w:tcPr>
            <w:tcW w:type="dxa" w:w="2835"/>
          </w:tcPr>
          <w:p>
            <w:pPr>
              <w:spacing w:before="40" w:after="40"/>
            </w:pPr>
            <w:r/>
            <w:r>
              <w:rPr>
                <w:b/>
                <w:i w:val="0"/>
                <w:sz w:val="17"/>
              </w:rPr>
              <w:t>Production.</w:t>
            </w:r>
            <w:r>
              <w:rPr>
                <w:b w:val="0"/>
                <w:i w:val="0"/>
                <w:sz w:val="17"/>
              </w:rPr>
              <w:t xml:space="preserve"> Each team produces a short video or infographic debunking one of the local myths collected on Day 5, using AI ethically and with declared attribution, under the rule the group wrote on Day 3</w:t>
            </w:r>
          </w:p>
        </w:tc>
        <w:tc>
          <w:tcPr>
            <w:tcW w:type="dxa" w:w="567"/>
          </w:tcPr>
          <w:p>
            <w:pPr>
              <w:spacing w:before="40" w:after="40"/>
            </w:pPr>
            <w:r/>
            <w:r>
              <w:rPr>
                <w:b w:val="0"/>
                <w:i w:val="0"/>
                <w:sz w:val="17"/>
              </w:rPr>
              <w:t>O3</w:t>
            </w:r>
          </w:p>
        </w:tc>
        <w:tc>
          <w:tcPr>
            <w:tcW w:type="dxa" w:w="1928"/>
          </w:tcPr>
          <w:p>
            <w:pPr>
              <w:spacing w:before="40" w:after="40"/>
            </w:pPr>
            <w:r/>
            <w:r>
              <w:rPr>
                <w:b w:val="0"/>
                <w:i w:val="0"/>
                <w:sz w:val="17"/>
              </w:rPr>
              <w:t>Team production with technical support on request</w:t>
            </w:r>
          </w:p>
        </w:tc>
        <w:tc>
          <w:tcPr>
            <w:tcW w:type="dxa" w:w="737"/>
          </w:tcPr>
          <w:p>
            <w:pPr>
              <w:spacing w:before="40" w:after="40"/>
            </w:pPr>
            <w:r/>
            <w:r>
              <w:rPr>
                <w:b w:val="0"/>
                <w:i w:val="0"/>
                <w:sz w:val="17"/>
              </w:rPr>
              <w:t>KC4, KC8, KC1, KC2</w:t>
            </w:r>
          </w:p>
        </w:tc>
        <w:tc>
          <w:tcPr>
            <w:tcW w:type="dxa" w:w="1474"/>
          </w:tcPr>
          <w:p>
            <w:pPr>
              <w:spacing w:before="40" w:after="40"/>
            </w:pPr>
            <w:r/>
            <w:r>
              <w:rPr>
                <w:b w:val="0"/>
                <w:i w:val="0"/>
                <w:sz w:val="17"/>
              </w:rPr>
              <w:t>Four media products, in English plus a local language</w:t>
            </w:r>
          </w:p>
        </w:tc>
        <w:tc>
          <w:tcPr>
            <w:tcW w:type="dxa" w:w="1247"/>
          </w:tcPr>
          <w:p>
            <w:pPr>
              <w:spacing w:before="40" w:after="40"/>
            </w:pPr>
            <w:r/>
            <w:r>
              <w:rPr>
                <w:b w:val="0"/>
                <w:i w:val="0"/>
                <w:sz w:val="17"/>
              </w:rPr>
              <w:t>YOBBA leading; all facilitators supporting</w:t>
            </w:r>
          </w:p>
        </w:tc>
      </w:tr>
      <w:tr>
        <w:tc>
          <w:tcPr>
            <w:tcW w:type="dxa" w:w="624"/>
          </w:tcPr>
          <w:p>
            <w:pPr>
              <w:spacing w:before="40" w:after="40"/>
            </w:pPr>
            <w:r/>
            <w:r>
              <w:rPr>
                <w:b w:val="0"/>
                <w:i w:val="0"/>
                <w:sz w:val="17"/>
              </w:rPr>
              <w:t>D6.3</w:t>
            </w:r>
          </w:p>
        </w:tc>
        <w:tc>
          <w:tcPr>
            <w:tcW w:type="dxa" w:w="2835"/>
          </w:tcPr>
          <w:p>
            <w:pPr>
              <w:spacing w:before="40" w:after="40"/>
            </w:pPr>
            <w:r/>
            <w:r>
              <w:rPr>
                <w:b w:val="0"/>
                <w:i w:val="0"/>
                <w:sz w:val="17"/>
              </w:rPr>
              <w:t>Planning the four local initiatives: date, venue, audience, partner institution, responsibilities, indicator</w:t>
            </w:r>
          </w:p>
        </w:tc>
        <w:tc>
          <w:tcPr>
            <w:tcW w:type="dxa" w:w="567"/>
          </w:tcPr>
          <w:p>
            <w:pPr>
              <w:spacing w:before="40" w:after="40"/>
            </w:pPr>
            <w:r/>
            <w:r>
              <w:rPr>
                <w:b w:val="0"/>
                <w:i w:val="0"/>
                <w:sz w:val="17"/>
              </w:rPr>
              <w:t>O3</w:t>
            </w:r>
          </w:p>
        </w:tc>
        <w:tc>
          <w:tcPr>
            <w:tcW w:type="dxa" w:w="1928"/>
          </w:tcPr>
          <w:p>
            <w:pPr>
              <w:spacing w:before="40" w:after="40"/>
            </w:pPr>
            <w:r/>
            <w:r>
              <w:rPr>
                <w:b w:val="0"/>
                <w:i w:val="0"/>
                <w:sz w:val="17"/>
              </w:rPr>
              <w:t>Work in national groups on a common template; participants decide, group leaders advise</w:t>
            </w:r>
          </w:p>
        </w:tc>
        <w:tc>
          <w:tcPr>
            <w:tcW w:type="dxa" w:w="737"/>
          </w:tcPr>
          <w:p>
            <w:pPr>
              <w:spacing w:before="40" w:after="40"/>
            </w:pPr>
            <w:r/>
            <w:r>
              <w:rPr>
                <w:b w:val="0"/>
                <w:i w:val="0"/>
                <w:sz w:val="17"/>
              </w:rPr>
              <w:t>KC7, KC6, KC5</w:t>
            </w:r>
          </w:p>
        </w:tc>
        <w:tc>
          <w:tcPr>
            <w:tcW w:type="dxa" w:w="1474"/>
          </w:tcPr>
          <w:p>
            <w:pPr>
              <w:spacing w:before="40" w:after="40"/>
            </w:pPr>
            <w:r/>
            <w:r>
              <w:rPr>
                <w:b w:val="0"/>
                <w:i w:val="0"/>
                <w:sz w:val="17"/>
              </w:rPr>
              <w:t>Four local initiative plans, each with named owners and deadlines</w:t>
            </w:r>
          </w:p>
        </w:tc>
        <w:tc>
          <w:tcPr>
            <w:tcW w:type="dxa" w:w="1247"/>
          </w:tcPr>
          <w:p>
            <w:pPr>
              <w:spacing w:before="40" w:after="40"/>
            </w:pPr>
            <w:r/>
            <w:r>
              <w:rPr>
                <w:b w:val="0"/>
                <w:i w:val="0"/>
                <w:sz w:val="17"/>
              </w:rPr>
              <w:t>[Sardinia partner] providing the template and method; group leaders supporting</w:t>
            </w:r>
          </w:p>
        </w:tc>
      </w:tr>
      <w:tr>
        <w:tc>
          <w:tcPr>
            <w:tcW w:type="dxa" w:w="624"/>
          </w:tcPr>
          <w:p>
            <w:pPr>
              <w:spacing w:before="40" w:after="40"/>
            </w:pPr>
            <w:r/>
            <w:r>
              <w:rPr>
                <w:b w:val="0"/>
                <w:i w:val="0"/>
                <w:sz w:val="17"/>
              </w:rPr>
              <w:t>D6.4</w:t>
            </w:r>
          </w:p>
        </w:tc>
        <w:tc>
          <w:tcPr>
            <w:tcW w:type="dxa" w:w="2835"/>
          </w:tcPr>
          <w:p>
            <w:pPr>
              <w:spacing w:before="40" w:after="40"/>
            </w:pPr>
            <w:r/>
            <w:r>
              <w:rPr>
                <w:b w:val="0"/>
                <w:i w:val="0"/>
                <w:sz w:val="17"/>
              </w:rPr>
              <w:t>Reflection; media safeguarding check of everything produced</w:t>
            </w:r>
          </w:p>
        </w:tc>
        <w:tc>
          <w:tcPr>
            <w:tcW w:type="dxa" w:w="567"/>
          </w:tcPr>
          <w:p>
            <w:pPr>
              <w:spacing w:before="40" w:after="40"/>
            </w:pPr>
            <w:r/>
            <w:r>
              <w:rPr>
                <w:b w:val="0"/>
                <w:i w:val="0"/>
                <w:sz w:val="17"/>
              </w:rPr>
              <w:t>—</w:t>
            </w:r>
          </w:p>
        </w:tc>
        <w:tc>
          <w:tcPr>
            <w:tcW w:type="dxa" w:w="1928"/>
          </w:tcPr>
          <w:p>
            <w:pPr>
              <w:spacing w:before="40" w:after="40"/>
            </w:pPr>
            <w:r/>
            <w:r>
              <w:rPr>
                <w:b w:val="0"/>
                <w:i w:val="0"/>
                <w:sz w:val="17"/>
              </w:rPr>
              <w:t>National groups; two-step content review before anything is published</w:t>
            </w:r>
          </w:p>
        </w:tc>
        <w:tc>
          <w:tcPr>
            <w:tcW w:type="dxa" w:w="737"/>
          </w:tcPr>
          <w:p>
            <w:pPr>
              <w:spacing w:before="40" w:after="40"/>
            </w:pPr>
            <w:r/>
            <w:r>
              <w:rPr>
                <w:b w:val="0"/>
                <w:i w:val="0"/>
                <w:sz w:val="17"/>
              </w:rPr>
              <w:t>KC5</w:t>
            </w:r>
          </w:p>
        </w:tc>
        <w:tc>
          <w:tcPr>
            <w:tcW w:type="dxa" w:w="1474"/>
          </w:tcPr>
          <w:p>
            <w:pPr>
              <w:spacing w:before="40" w:after="40"/>
            </w:pPr>
            <w:r/>
            <w:r>
              <w:rPr>
                <w:b w:val="0"/>
                <w:i w:val="0"/>
                <w:sz w:val="17"/>
              </w:rPr>
              <w:t>Diary; approved content</w:t>
            </w:r>
          </w:p>
        </w:tc>
        <w:tc>
          <w:tcPr>
            <w:tcW w:type="dxa" w:w="1247"/>
          </w:tcPr>
          <w:p>
            <w:pPr>
              <w:spacing w:before="40" w:after="40"/>
            </w:pPr>
            <w:r/>
            <w:r>
              <w:rPr>
                <w:b w:val="0"/>
                <w:i w:val="0"/>
                <w:sz w:val="17"/>
              </w:rPr>
              <w:t>Group leaders; Marilena Georgescu approving publication</w:t>
            </w:r>
          </w:p>
        </w:tc>
      </w:tr>
      <w:tr>
        <w:tc>
          <w:tcPr>
            <w:tcW w:type="dxa" w:w="9412"/>
            <w:gridSpan w:val="7"/>
            <w:shd w:val="clear" w:color="auto" w:fill="F0F4FA"/>
          </w:tcPr>
          <w:p>
            <w:pPr>
              <w:spacing w:before="40" w:after="40"/>
            </w:pPr>
            <w:r/>
            <w:r>
              <w:rPr>
                <w:b/>
                <w:i w:val="0"/>
                <w:sz w:val="17"/>
              </w:rPr>
              <w:t>Day 7 — Sunday 15 August: public presentation, evaluation, Youthpass</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r>
        <w:tc>
          <w:tcPr>
            <w:tcW w:type="dxa" w:w="624"/>
          </w:tcPr>
          <w:p>
            <w:pPr>
              <w:spacing w:before="40" w:after="40"/>
            </w:pPr>
            <w:r/>
            <w:r>
              <w:rPr>
                <w:b w:val="0"/>
                <w:i w:val="0"/>
                <w:sz w:val="17"/>
              </w:rPr>
              <w:t>D7.1</w:t>
            </w:r>
          </w:p>
        </w:tc>
        <w:tc>
          <w:tcPr>
            <w:tcW w:type="dxa" w:w="2835"/>
          </w:tcPr>
          <w:p>
            <w:pPr>
              <w:spacing w:before="40" w:after="40"/>
            </w:pPr>
            <w:r/>
            <w:r>
              <w:rPr>
                <w:b w:val="0"/>
                <w:i w:val="0"/>
                <w:sz w:val="17"/>
              </w:rPr>
              <w:t>Public presentation of the results, with guests from the host community, the partner municipalities and the local press</w:t>
            </w:r>
          </w:p>
        </w:tc>
        <w:tc>
          <w:tcPr>
            <w:tcW w:type="dxa" w:w="567"/>
          </w:tcPr>
          <w:p>
            <w:pPr>
              <w:spacing w:before="40" w:after="40"/>
            </w:pPr>
            <w:r/>
            <w:r>
              <w:rPr>
                <w:b w:val="0"/>
                <w:i w:val="0"/>
                <w:sz w:val="17"/>
              </w:rPr>
              <w:t>O3</w:t>
            </w:r>
          </w:p>
        </w:tc>
        <w:tc>
          <w:tcPr>
            <w:tcW w:type="dxa" w:w="1928"/>
          </w:tcPr>
          <w:p>
            <w:pPr>
              <w:spacing w:before="40" w:after="40"/>
            </w:pPr>
            <w:r/>
            <w:r>
              <w:rPr>
                <w:b w:val="0"/>
                <w:i w:val="0"/>
                <w:sz w:val="17"/>
              </w:rPr>
              <w:t>Participant-led presentation; the four media products are shown and explained</w:t>
            </w:r>
          </w:p>
        </w:tc>
        <w:tc>
          <w:tcPr>
            <w:tcW w:type="dxa" w:w="737"/>
          </w:tcPr>
          <w:p>
            <w:pPr>
              <w:spacing w:before="40" w:after="40"/>
            </w:pPr>
            <w:r/>
            <w:r>
              <w:rPr>
                <w:b w:val="0"/>
                <w:i w:val="0"/>
                <w:sz w:val="17"/>
              </w:rPr>
              <w:t>KC6, KC8, KC2</w:t>
            </w:r>
          </w:p>
        </w:tc>
        <w:tc>
          <w:tcPr>
            <w:tcW w:type="dxa" w:w="1474"/>
          </w:tcPr>
          <w:p>
            <w:pPr>
              <w:spacing w:before="40" w:after="40"/>
            </w:pPr>
            <w:r/>
            <w:r>
              <w:rPr>
                <w:b w:val="0"/>
                <w:i w:val="0"/>
                <w:sz w:val="17"/>
              </w:rPr>
              <w:t>Public visibility; first contacts for the local initiatives</w:t>
            </w:r>
          </w:p>
        </w:tc>
        <w:tc>
          <w:tcPr>
            <w:tcW w:type="dxa" w:w="1247"/>
          </w:tcPr>
          <w:p>
            <w:pPr>
              <w:spacing w:before="40" w:after="40"/>
            </w:pPr>
            <w:r/>
            <w:r>
              <w:rPr>
                <w:b w:val="0"/>
                <w:i w:val="0"/>
                <w:sz w:val="17"/>
              </w:rPr>
              <w:t>Participants; Livia Golovatic coordinating; Alina Ioana Baba receiving guests</w:t>
            </w:r>
          </w:p>
        </w:tc>
      </w:tr>
      <w:tr>
        <w:tc>
          <w:tcPr>
            <w:tcW w:type="dxa" w:w="624"/>
          </w:tcPr>
          <w:p>
            <w:pPr>
              <w:spacing w:before="40" w:after="40"/>
            </w:pPr>
            <w:r/>
            <w:r>
              <w:rPr>
                <w:b w:val="0"/>
                <w:i w:val="0"/>
                <w:sz w:val="17"/>
              </w:rPr>
              <w:t>D7.2</w:t>
            </w:r>
          </w:p>
        </w:tc>
        <w:tc>
          <w:tcPr>
            <w:tcW w:type="dxa" w:w="2835"/>
          </w:tcPr>
          <w:p>
            <w:pPr>
              <w:spacing w:before="40" w:after="40"/>
            </w:pPr>
            <w:r/>
            <w:r>
              <w:rPr>
                <w:b w:val="0"/>
                <w:i w:val="0"/>
                <w:sz w:val="17"/>
              </w:rPr>
              <w:t>Youthpass reflection session: the eight key competences, worked through against the individual learning diaries and the Day 1 digital maps</w:t>
            </w:r>
          </w:p>
        </w:tc>
        <w:tc>
          <w:tcPr>
            <w:tcW w:type="dxa" w:w="567"/>
          </w:tcPr>
          <w:p>
            <w:pPr>
              <w:spacing w:before="40" w:after="40"/>
            </w:pPr>
            <w:r/>
            <w:r>
              <w:rPr>
                <w:b w:val="0"/>
                <w:i w:val="0"/>
                <w:sz w:val="17"/>
              </w:rPr>
              <w:t>O1, O2</w:t>
            </w:r>
          </w:p>
        </w:tc>
        <w:tc>
          <w:tcPr>
            <w:tcW w:type="dxa" w:w="1928"/>
          </w:tcPr>
          <w:p>
            <w:pPr>
              <w:spacing w:before="40" w:after="40"/>
            </w:pPr>
            <w:r/>
            <w:r>
              <w:rPr>
                <w:b w:val="0"/>
                <w:i w:val="0"/>
                <w:sz w:val="17"/>
              </w:rPr>
              <w:t>Structured individual and peer reflection; each participant names and evidences what changed</w:t>
            </w:r>
          </w:p>
        </w:tc>
        <w:tc>
          <w:tcPr>
            <w:tcW w:type="dxa" w:w="737"/>
          </w:tcPr>
          <w:p>
            <w:pPr>
              <w:spacing w:before="40" w:after="40"/>
            </w:pPr>
            <w:r/>
            <w:r>
              <w:rPr>
                <w:b w:val="0"/>
                <w:i w:val="0"/>
                <w:sz w:val="17"/>
              </w:rPr>
              <w:t>KC5, all</w:t>
            </w:r>
          </w:p>
        </w:tc>
        <w:tc>
          <w:tcPr>
            <w:tcW w:type="dxa" w:w="1474"/>
          </w:tcPr>
          <w:p>
            <w:pPr>
              <w:spacing w:before="40" w:after="40"/>
            </w:pPr>
            <w:r/>
            <w:r>
              <w:rPr>
                <w:b w:val="0"/>
                <w:i w:val="0"/>
                <w:sz w:val="17"/>
              </w:rPr>
              <w:t>20 Youthpass certificates, plus 4 for the group leaders</w:t>
            </w:r>
          </w:p>
        </w:tc>
        <w:tc>
          <w:tcPr>
            <w:tcW w:type="dxa" w:w="1247"/>
          </w:tcPr>
          <w:p>
            <w:pPr>
              <w:spacing w:before="40" w:after="40"/>
            </w:pPr>
            <w:r/>
            <w:r>
              <w:rPr>
                <w:b w:val="0"/>
                <w:i w:val="0"/>
                <w:sz w:val="17"/>
              </w:rPr>
              <w:t>Claudiu Iancu (LAG)</w:t>
            </w:r>
          </w:p>
        </w:tc>
      </w:tr>
      <w:tr>
        <w:tc>
          <w:tcPr>
            <w:tcW w:type="dxa" w:w="624"/>
          </w:tcPr>
          <w:p>
            <w:pPr>
              <w:spacing w:before="40" w:after="40"/>
            </w:pPr>
            <w:r/>
            <w:r>
              <w:rPr>
                <w:b w:val="0"/>
                <w:i w:val="0"/>
                <w:sz w:val="17"/>
              </w:rPr>
              <w:t>D7.3</w:t>
            </w:r>
          </w:p>
        </w:tc>
        <w:tc>
          <w:tcPr>
            <w:tcW w:type="dxa" w:w="2835"/>
          </w:tcPr>
          <w:p>
            <w:pPr>
              <w:spacing w:before="40" w:after="40"/>
            </w:pPr>
            <w:r/>
            <w:r>
              <w:rPr>
                <w:b w:val="0"/>
                <w:i w:val="0"/>
                <w:sz w:val="17"/>
              </w:rPr>
              <w:t>Participatory evaluation of the activity</w:t>
            </w:r>
          </w:p>
        </w:tc>
        <w:tc>
          <w:tcPr>
            <w:tcW w:type="dxa" w:w="567"/>
          </w:tcPr>
          <w:p>
            <w:pPr>
              <w:spacing w:before="40" w:after="40"/>
            </w:pPr>
            <w:r/>
            <w:r>
              <w:rPr>
                <w:b w:val="0"/>
                <w:i w:val="0"/>
                <w:sz w:val="17"/>
              </w:rPr>
              <w:t>—</w:t>
            </w:r>
          </w:p>
        </w:tc>
        <w:tc>
          <w:tcPr>
            <w:tcW w:type="dxa" w:w="1928"/>
          </w:tcPr>
          <w:p>
            <w:pPr>
              <w:spacing w:before="40" w:after="40"/>
            </w:pPr>
            <w:r/>
            <w:r>
              <w:rPr>
                <w:b w:val="0"/>
                <w:i w:val="0"/>
                <w:sz w:val="17"/>
              </w:rPr>
              <w:t>Non-formal evaluation methods; anonymous written questionnaire in parallel</w:t>
            </w:r>
          </w:p>
        </w:tc>
        <w:tc>
          <w:tcPr>
            <w:tcW w:type="dxa" w:w="737"/>
          </w:tcPr>
          <w:p>
            <w:pPr>
              <w:spacing w:before="40" w:after="40"/>
            </w:pPr>
            <w:r/>
            <w:r>
              <w:rPr>
                <w:b w:val="0"/>
                <w:i w:val="0"/>
                <w:sz w:val="17"/>
              </w:rPr>
              <w:t>KC5</w:t>
            </w:r>
          </w:p>
        </w:tc>
        <w:tc>
          <w:tcPr>
            <w:tcW w:type="dxa" w:w="1474"/>
          </w:tcPr>
          <w:p>
            <w:pPr>
              <w:spacing w:before="40" w:after="40"/>
            </w:pPr>
            <w:r/>
            <w:r>
              <w:rPr>
                <w:b w:val="0"/>
                <w:i w:val="0"/>
                <w:sz w:val="17"/>
              </w:rPr>
              <w:t>Evaluation data for the project report</w:t>
            </w:r>
          </w:p>
        </w:tc>
        <w:tc>
          <w:tcPr>
            <w:tcW w:type="dxa" w:w="1247"/>
          </w:tcPr>
          <w:p>
            <w:pPr>
              <w:spacing w:before="40" w:after="40"/>
            </w:pPr>
            <w:r/>
            <w:r>
              <w:rPr>
                <w:b w:val="0"/>
                <w:i w:val="0"/>
                <w:sz w:val="17"/>
              </w:rPr>
              <w:t>Facilitators 1 and 2</w:t>
            </w:r>
          </w:p>
        </w:tc>
      </w:tr>
      <w:tr>
        <w:tc>
          <w:tcPr>
            <w:tcW w:type="dxa" w:w="624"/>
          </w:tcPr>
          <w:p>
            <w:pPr>
              <w:spacing w:before="40" w:after="40"/>
            </w:pPr>
            <w:r/>
            <w:r>
              <w:rPr>
                <w:b w:val="0"/>
                <w:i w:val="0"/>
                <w:sz w:val="17"/>
              </w:rPr>
              <w:t>D7.4</w:t>
            </w:r>
          </w:p>
        </w:tc>
        <w:tc>
          <w:tcPr>
            <w:tcW w:type="dxa" w:w="2835"/>
          </w:tcPr>
          <w:p>
            <w:pPr>
              <w:spacing w:before="40" w:after="40"/>
            </w:pPr>
            <w:r/>
            <w:r>
              <w:rPr>
                <w:b w:val="0"/>
                <w:i w:val="0"/>
                <w:sz w:val="17"/>
              </w:rPr>
              <w:t>Written commitments for the four local initiatives; closing</w:t>
            </w:r>
          </w:p>
        </w:tc>
        <w:tc>
          <w:tcPr>
            <w:tcW w:type="dxa" w:w="567"/>
          </w:tcPr>
          <w:p>
            <w:pPr>
              <w:spacing w:before="40" w:after="40"/>
            </w:pPr>
            <w:r/>
            <w:r>
              <w:rPr>
                <w:b w:val="0"/>
                <w:i w:val="0"/>
                <w:sz w:val="17"/>
              </w:rPr>
              <w:t>O3</w:t>
            </w:r>
          </w:p>
        </w:tc>
        <w:tc>
          <w:tcPr>
            <w:tcW w:type="dxa" w:w="1928"/>
          </w:tcPr>
          <w:p>
            <w:pPr>
              <w:spacing w:before="40" w:after="40"/>
            </w:pPr>
            <w:r/>
            <w:r>
              <w:rPr>
                <w:b w:val="0"/>
                <w:i w:val="0"/>
                <w:sz w:val="17"/>
              </w:rPr>
              <w:t>Public commitment in front of the whole group</w:t>
            </w:r>
          </w:p>
        </w:tc>
        <w:tc>
          <w:tcPr>
            <w:tcW w:type="dxa" w:w="737"/>
          </w:tcPr>
          <w:p>
            <w:pPr>
              <w:spacing w:before="40" w:after="40"/>
            </w:pPr>
            <w:r/>
            <w:r>
              <w:rPr>
                <w:b w:val="0"/>
                <w:i w:val="0"/>
                <w:sz w:val="17"/>
              </w:rPr>
              <w:t>KC7, KC6</w:t>
            </w:r>
          </w:p>
        </w:tc>
        <w:tc>
          <w:tcPr>
            <w:tcW w:type="dxa" w:w="1474"/>
          </w:tcPr>
          <w:p>
            <w:pPr>
              <w:spacing w:before="40" w:after="40"/>
            </w:pPr>
            <w:r/>
            <w:r>
              <w:rPr>
                <w:b w:val="0"/>
                <w:i w:val="0"/>
                <w:sz w:val="17"/>
              </w:rPr>
              <w:t>Four signed commitments, with dates</w:t>
            </w:r>
          </w:p>
        </w:tc>
        <w:tc>
          <w:tcPr>
            <w:tcW w:type="dxa" w:w="1247"/>
          </w:tcPr>
          <w:p>
            <w:pPr>
              <w:spacing w:before="40" w:after="40"/>
            </w:pPr>
            <w:r/>
            <w:r>
              <w:rPr>
                <w:b w:val="0"/>
                <w:i w:val="0"/>
                <w:sz w:val="17"/>
              </w:rPr>
              <w:t>Group leaders</w:t>
            </w:r>
          </w:p>
        </w:tc>
      </w:tr>
      <w:tr>
        <w:tc>
          <w:tcPr>
            <w:tcW w:type="dxa" w:w="9412"/>
            <w:gridSpan w:val="7"/>
            <w:shd w:val="clear" w:color="auto" w:fill="F0F4FA"/>
          </w:tcPr>
          <w:p>
            <w:pPr>
              <w:spacing w:before="40" w:after="40"/>
            </w:pPr>
            <w:r/>
            <w:r>
              <w:rPr>
                <w:b/>
                <w:i w:val="0"/>
                <w:sz w:val="17"/>
              </w:rPr>
              <w:t>Day 8 — Monday 16 August 2027: departure</w:t>
            </w:r>
            <w:r>
              <w:rPr>
                <w:b w:val="0"/>
                <w:i w:val="0"/>
                <w:sz w:val="17"/>
              </w:rPr>
              <w:t xml:space="preserve"> (travel day)</w:t>
            </w:r>
          </w:p>
          <w:p>
            <w:pPr>
              <w:spacing w:before="40" w:after="40"/>
            </w:pPr>
            <w:r/>
          </w:p>
          <w:p>
            <w:pPr>
              <w:spacing w:before="40" w:after="40"/>
            </w:pPr>
            <w:r/>
          </w:p>
          <w:p>
            <w:pPr>
              <w:spacing w:before="40" w:after="40"/>
            </w:pPr>
            <w:r/>
          </w:p>
          <w:p>
            <w:pPr>
              <w:spacing w:before="40" w:after="40"/>
            </w:pPr>
            <w:r/>
          </w:p>
          <w:p>
            <w:pPr>
              <w:spacing w:before="40" w:after="40"/>
            </w:pPr>
            <w:r/>
          </w:p>
          <w:p>
            <w:pPr>
              <w:spacing w:before="40" w:after="40"/>
            </w:pPr>
            <w:r/>
          </w:p>
        </w:tc>
      </w:tr>
    </w:tbl>
    <w:p>
      <w:pPr>
        <w:spacing w:after="0"/>
      </w:pPr>
    </w:p>
    <w:p>
      <w:pPr>
        <w:spacing w:after="40"/>
      </w:pPr>
      <w:r>
        <w:rPr>
          <w:b w:val="0"/>
          <w:i/>
          <w:color w:val="9B1C1C"/>
          <w:sz w:val="16"/>
        </w:rPr>
        <w:t>≈ 10,009 characters (assumed form limit 8,000 — OVER by 2,009 — see below)</w:t>
      </w:r>
    </w:p>
    <w:p>
      <w:pPr>
        <w:spacing w:after="200"/>
        <w:ind w:left="227"/>
      </w:pPr>
      <w:r>
        <w:rPr>
          <w:b w:val="0"/>
          <w:i w:val="0"/>
          <w:color w:val="9B1C1C"/>
          <w:sz w:val="17"/>
        </w:rPr>
        <w:t>HOW TO CUT IT: Do not cut this — move it. The timetable of the youth exchange is a mandatory annex, so the full table belongs there, where there is no character limit and where the expert expects to find it. In the form field itself, keep the venue paragraph, the methods list, and a day-by-day summary of one line per day (title, the objective it serves, and the session that carries the assessment), with a sentence saying that every session carries its objective, method, competences, output and named responsible person in the annexed timetable. That keeps the field around 3,500 characters and loses nothing, because the five attributes per session — which is what the previous assessment found missing — are still visible in the annex.</w:t>
      </w:r>
    </w:p>
    <w:p>
      <w:pPr>
        <w:spacing w:after="160"/>
      </w:pPr>
      <w:r>
        <w:rPr>
          <w:b w:val="0"/>
          <w:i/>
          <w:color w:val="5A5A5A"/>
          <w:sz w:val="17"/>
        </w:rPr>
        <w:t>Note on merged rows: in the online form the day headers are typed as their own lines. Here they are left as full-width rows so the structure stays readable when the table is pasted or exported.</w:t>
      </w:r>
    </w:p>
    <w:p>
      <w:r>
        <w:br w:type="page"/>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the groups of participants cooperate and communicate between them to prepare and follow-up on the Youth Exchange?</w:t>
            </w:r>
          </w:p>
        </w:tc>
      </w:tr>
    </w:tbl>
    <w:p>
      <w:pPr>
        <w:spacing w:after="0"/>
      </w:pPr>
    </w:p>
    <w:p>
      <w:pPr>
        <w:jc w:val="both"/>
      </w:pPr>
      <w:r>
        <w:rPr>
          <w:b/>
          <w:i w:val="0"/>
        </w:rPr>
        <w:t>Before.</w:t>
      </w:r>
      <w:r>
        <w:rPr>
          <w:b w:val="0"/>
          <w:i w:val="0"/>
        </w:rPr>
        <w:t xml:space="preserve"> Four joint online sessions of 90 minutes in months 3 and 4, in </w:t>
      </w:r>
      <w:r>
        <w:rPr>
          <w:b/>
          <w:i w:val="0"/>
        </w:rPr>
        <w:t>mixed national composition</w:t>
      </w:r>
      <w:r>
        <w:rPr>
          <w:b w:val="0"/>
          <w:i w:val="0"/>
        </w:rPr>
        <w:t xml:space="preserve"> rather than country by country, so the teams that will work together in August have already met. A shared workspace holds the documents, the case files and the templates; a moderated messaging group, with clear rules and no sharing of personal data, keeps day-to-day contact going. Between sessions each group has a concrete deliverable </w:t>
      </w:r>
      <w:r>
        <w:rPr>
          <w:b/>
          <w:i w:val="0"/>
        </w:rPr>
        <w:t>for the others</w:t>
      </w:r>
      <w:r>
        <w:rPr>
          <w:b w:val="0"/>
          <w:i w:val="0"/>
        </w:rPr>
        <w:t>: five to eight documented cases of disinformation from its own community, uploaded to the shared space, which the whole cohort then reviews. The group leaders hold their own separate channel and a two-day online briefing.</w:t>
      </w:r>
    </w:p>
    <w:p>
      <w:pPr>
        <w:jc w:val="both"/>
      </w:pPr>
      <w:r>
        <w:rPr>
          <w:b/>
          <w:i w:val="0"/>
        </w:rPr>
        <w:t>During.</w:t>
      </w:r>
      <w:r>
        <w:rPr>
          <w:b w:val="0"/>
          <w:i w:val="0"/>
        </w:rPr>
        <w:t xml:space="preserve"> Mixed teams recomposed daily; the host team of the day; the daily reflection cycle running from the national group into the plenary; and a visible feedback loop, where changes requested one evening appear in the next day’s programme.</w:t>
      </w:r>
    </w:p>
    <w:p>
      <w:pPr>
        <w:jc w:val="both"/>
      </w:pPr>
      <w:r>
        <w:rPr>
          <w:b/>
          <w:i w:val="0"/>
        </w:rPr>
        <w:t>After.</w:t>
      </w:r>
      <w:r>
        <w:rPr>
          <w:b w:val="0"/>
          <w:i w:val="0"/>
        </w:rPr>
        <w:t xml:space="preserve"> The cohort communication group stays open for the whole 18 months and becomes the working space for the four local initiatives: each group posts its plan and the others comment before it happens. A joint online meeting is held after the first two initiatives, in month 10, so that the two groups that have not yet run theirs learn from what went wrong rather than repeating it. A follow-up questionnaire in month 12 and a participatory evaluation session in month 17 close the cycle. The four media products and the toolkit circulate through all four organisations’ channels, and each group is expected to disseminate the other three groups’ products, not only its own.</w:t>
      </w:r>
    </w:p>
    <w:p>
      <w:pPr>
        <w:spacing w:after="200"/>
      </w:pPr>
      <w:r>
        <w:rPr>
          <w:b w:val="0"/>
          <w:i/>
          <w:color w:val="5A5A5A"/>
          <w:sz w:val="16"/>
        </w:rPr>
        <w:t>≈ 1,591 characters (assumed form limit 5,000 — within limit)</w:t>
      </w:r>
    </w:p>
    <w:p>
      <w:r>
        <w:br w:type="page"/>
      </w:r>
    </w:p>
    <w:p>
      <w:pPr>
        <w:pStyle w:val="Heading1"/>
      </w:pPr>
      <w:r>
        <w:t>8. Project design</w:t>
      </w:r>
    </w:p>
    <w:p>
      <w:pPr>
        <w:pStyle w:val="Heading2"/>
      </w:pPr>
      <w:r>
        <w:t>8.1 Preparation, support and follow-up</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prepare the participants before the start of the activity (e.g. intercultural, linguistic, risk-prevention etc.) and how will you support them during and after the activity?</w:t>
            </w:r>
          </w:p>
        </w:tc>
      </w:tr>
    </w:tbl>
    <w:p>
      <w:pPr>
        <w:spacing w:after="0"/>
      </w:pPr>
    </w:p>
    <w:p>
      <w:pPr>
        <w:pStyle w:val="Heading4"/>
      </w:pPr>
      <w:r>
        <w:t>Before</w:t>
      </w:r>
    </w:p>
    <w:p>
      <w:pPr>
        <w:jc w:val="both"/>
      </w:pPr>
      <w:r>
        <w:rPr>
          <w:b w:val="0"/>
          <w:i w:val="0"/>
        </w:rPr>
        <w:t xml:space="preserve">Preparation runs over </w:t>
      </w:r>
      <w:r>
        <w:rPr>
          <w:b/>
          <w:i w:val="0"/>
        </w:rPr>
        <w:t>four months, not four weeks</w:t>
      </w:r>
      <w:r>
        <w:rPr>
          <w:b w:val="0"/>
          <w:i w:val="0"/>
        </w:rPr>
        <w:t xml:space="preserve">, because 31.3% of the young people in our target population have never taken part in any non-formal education activity and 12.5% name lack of self-confidence as a barrier. For a fourteen-year-old leaving the country for the first time, the preparation </w:t>
      </w:r>
      <w:r>
        <w:rPr>
          <w:b w:val="0"/>
          <w:i/>
        </w:rPr>
        <w:t>is</w:t>
      </w:r>
      <w:r>
        <w:rPr>
          <w:b w:val="0"/>
          <w:i w:val="0"/>
        </w:rPr>
        <w:t xml:space="preserve"> the inclusion measure.</w:t>
      </w:r>
    </w:p>
    <w:p>
      <w:pPr>
        <w:pStyle w:val="ListBullet"/>
        <w:spacing w:after="40"/>
        <w:ind w:left="340"/>
      </w:pPr>
      <w:r>
        <w:rPr>
          <w:b/>
          <w:i w:val="0"/>
        </w:rPr>
        <w:t>Baseline (month 2).</w:t>
      </w:r>
      <w:r>
        <w:rPr>
          <w:b w:val="0"/>
          <w:i w:val="0"/>
        </w:rPr>
        <w:t xml:space="preserve"> The 15-item practical verification test is taken by all 20 participants before any learning activity, together with a short questionnaire on media habits. It establishes the starting value for objective O1 and it tells the facilitators what the group actually cannot do — which is not always what they say they cannot do.</w:t>
      </w:r>
    </w:p>
    <w:p>
      <w:pPr>
        <w:pStyle w:val="ListBullet"/>
        <w:spacing w:after="40"/>
        <w:ind w:left="340"/>
      </w:pPr>
      <w:r>
        <w:rPr>
          <w:b/>
          <w:i w:val="0"/>
        </w:rPr>
        <w:t>Four joint online sessions (months 3–4)</w:t>
      </w:r>
      <w:r>
        <w:rPr>
          <w:b w:val="0"/>
          <w:i w:val="0"/>
        </w:rPr>
        <w:t>, 90 minutes each, in mixed national teams: meeting each other and drafting the group agreement; choosing the local cases to be analysed; distributing roles and preparing the intercultural evening; safety, digital rules and practical arrangements.</w:t>
      </w:r>
    </w:p>
    <w:p>
      <w:pPr>
        <w:pStyle w:val="ListBullet"/>
        <w:spacing w:after="40"/>
        <w:ind w:left="340"/>
      </w:pPr>
      <w:r>
        <w:rPr>
          <w:b/>
          <w:i w:val="0"/>
        </w:rPr>
        <w:t>Linguistic preparation.</w:t>
      </w:r>
      <w:r>
        <w:rPr>
          <w:b w:val="0"/>
          <w:i w:val="0"/>
        </w:rPr>
        <w:t xml:space="preserve"> A “detective’s glossary” of about 60 working terms in five languages, produced </w:t>
      </w:r>
      <w:r>
        <w:rPr>
          <w:b w:val="0"/>
          <w:i/>
        </w:rPr>
        <w:t>with</w:t>
      </w:r>
      <w:r>
        <w:rPr>
          <w:b w:val="0"/>
          <w:i w:val="0"/>
        </w:rPr>
        <w:t xml:space="preserve"> the participants rather than handed to them, plus two light conversation sessions inside the online meetings. The aim is functional confidence, not language teaching: A2 is enough, and the programme is built so that it is.</w:t>
      </w:r>
    </w:p>
    <w:p>
      <w:pPr>
        <w:pStyle w:val="ListBullet"/>
        <w:spacing w:after="40"/>
        <w:ind w:left="340"/>
      </w:pPr>
      <w:r>
        <w:rPr>
          <w:b/>
          <w:i w:val="0"/>
        </w:rPr>
        <w:t>Intercultural preparation.</w:t>
      </w:r>
      <w:r>
        <w:rPr>
          <w:b w:val="0"/>
          <w:i w:val="0"/>
        </w:rPr>
        <w:t xml:space="preserve"> Each group prepares a short presentation of its own community for the intercultural evening, including its language. Group leaders run a session on expectations and stereotypes before departure — deliberately, since the project itself works on stereotypes.</w:t>
      </w:r>
    </w:p>
    <w:p>
      <w:pPr>
        <w:pStyle w:val="ListBullet"/>
        <w:spacing w:after="40"/>
        <w:ind w:left="340"/>
      </w:pPr>
      <w:r>
        <w:rPr>
          <w:b/>
          <w:i w:val="0"/>
        </w:rPr>
        <w:t>Risk prevention and safeguarding.</w:t>
      </w:r>
      <w:r>
        <w:rPr>
          <w:b w:val="0"/>
          <w:i w:val="0"/>
        </w:rPr>
        <w:t xml:space="preserve"> Each participant and each parent receives a participant pack: programme, house rules, code of conduct, contact chain, emergency numbers, the safeguarding focal point’s name and direct contact, and the media and consent rules. An online meeting is held with the parents, in each country in its own language, where questions are answered live.</w:t>
      </w:r>
    </w:p>
    <w:p>
      <w:pPr>
        <w:pStyle w:val="ListBullet"/>
        <w:spacing w:after="40"/>
        <w:ind w:left="340"/>
      </w:pPr>
      <w:r>
        <w:rPr>
          <w:b/>
          <w:i w:val="0"/>
        </w:rPr>
        <w:t>Practical.</w:t>
      </w:r>
      <w:r>
        <w:rPr>
          <w:b w:val="0"/>
          <w:i w:val="0"/>
        </w:rPr>
        <w:t xml:space="preserve"> Parental consents, travel and medical insurance, medical information sheets, dietary and accessibility requirements, travel bookings. For the Turkish group, the visa procedure starts in month 3 — see the risk register.</w:t>
      </w:r>
    </w:p>
    <w:p>
      <w:pPr>
        <w:pStyle w:val="ListBullet"/>
        <w:spacing w:after="40"/>
        <w:ind w:left="340"/>
      </w:pPr>
      <w:r>
        <w:rPr>
          <w:b/>
          <w:i w:val="0"/>
        </w:rPr>
        <w:t>Group leaders’ briefing (month 4):</w:t>
      </w:r>
      <w:r>
        <w:rPr>
          <w:b w:val="0"/>
          <w:i w:val="0"/>
        </w:rPr>
        <w:t xml:space="preserve"> two online half-days on safeguarding, the escalation chain, facilitating reflection, and the calibrated use of the observation grid across six different observers.</w:t>
      </w:r>
    </w:p>
    <w:p>
      <w:pPr>
        <w:pStyle w:val="ListBullet"/>
        <w:spacing w:after="40"/>
        <w:ind w:left="340"/>
      </w:pPr>
      <w:r>
        <w:rPr>
          <w:b/>
          <w:i w:val="0"/>
        </w:rPr>
        <w:t>Inclusion support, prepared individually.</w:t>
      </w:r>
      <w:r>
        <w:rPr>
          <w:b w:val="0"/>
          <w:i w:val="0"/>
        </w:rPr>
        <w:t xml:space="preserve"> Where a participant needs support beyond the standard arrangements, it is identified here, in the preparation phase, costed on a separate line, and justified by what it makes possible — not requested as a lump sum and explained afterwards.</w:t>
      </w:r>
    </w:p>
    <w:p>
      <w:pPr>
        <w:pStyle w:val="Heading4"/>
      </w:pPr>
      <w:r>
        <w:t>During</w:t>
      </w:r>
    </w:p>
    <w:p>
      <w:pPr>
        <w:jc w:val="both"/>
      </w:pPr>
      <w:r>
        <w:rPr>
          <w:b w:val="0"/>
          <w:i w:val="0"/>
        </w:rPr>
        <w:t xml:space="preserve">Each national group stays with its own group leader throughout, including at night. The daily reflection happens first in the national group and in the participant’s own language, which is where a participant who is struggling is most likely to say so, and only then in plenary. The </w:t>
      </w:r>
      <w:r>
        <w:rPr>
          <w:b/>
          <w:i w:val="0"/>
        </w:rPr>
        <w:t>safeguarding focal point</w:t>
      </w:r>
      <w:r>
        <w:rPr>
          <w:b w:val="0"/>
          <w:i w:val="0"/>
        </w:rPr>
        <w:t xml:space="preserve"> is present, is introduced in person on Day 1 and is available for individual conversations every day; she is deliberately not part of the facilitation team, so that a concern about a facilitator can be raised at all. A buddy system pairs participants across countries for language and social support. And any participant may leave a session without giving a reason — a rule stated on Day 1 and repeated before the sessions that work with distressing content.</w:t>
      </w:r>
    </w:p>
    <w:p>
      <w:pPr>
        <w:pStyle w:val="Heading4"/>
      </w:pPr>
      <w:r>
        <w:t>After</w:t>
      </w:r>
    </w:p>
    <w:p>
      <w:pPr>
        <w:jc w:val="both"/>
      </w:pPr>
      <w:r>
        <w:rPr>
          <w:b w:val="0"/>
          <w:i w:val="0"/>
        </w:rPr>
        <w:t>Support does not stop at the bus. The cohort communication group stays open for 18 months. Each participant leaves with a written commitment and a role in a local initiative, and the group leader supports them through it: the initiative is theirs to run, but they are not left alone to run it. A joint online meeting in month 10 lets the two groups that have already delivered pass on what they learned. A follow-up questionnaire in month 12 and the final test in month 18 close the loop, and the participatory evaluation session in month 17 brings the twenty back into the project as evaluators rather than beneficiaries.</w:t>
      </w:r>
    </w:p>
    <w:p>
      <w:pPr>
        <w:spacing w:after="200"/>
      </w:pPr>
      <w:r>
        <w:rPr>
          <w:b w:val="0"/>
          <w:i/>
          <w:color w:val="5A5A5A"/>
          <w:sz w:val="16"/>
        </w:rPr>
        <w:t>≈ 4,049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measures will you put in place to ensure the safety and protection of participants?</w:t>
            </w:r>
          </w:p>
        </w:tc>
      </w:tr>
    </w:tbl>
    <w:p>
      <w:pPr>
        <w:spacing w:after="0"/>
      </w:pPr>
    </w:p>
    <w:p>
      <w:pPr>
        <w:jc w:val="both"/>
      </w:pPr>
      <w:r>
        <w:rPr>
          <w:b w:val="0"/>
          <w:i w:val="0"/>
        </w:rPr>
        <w:t>All twenty participants are minors. The measures below are specific, several of them exist because the assessment of our previous application found them missing, and all of them meet the requirements the National Call sets for the mobility of minors — adequate preparation before departure with the parents involved, and group leaders selected for their competence in working with minors and in preventing and handling conflict, bullying and abuse, who prepare alongside the young people and commit in writing to the rules.</w:t>
      </w:r>
    </w:p>
    <w:p>
      <w:pPr>
        <w:pStyle w:val="Heading4"/>
      </w:pPr>
      <w:r>
        <w:t>Safety of the accommodation and of the activity spaces</w:t>
      </w:r>
    </w:p>
    <w:p>
      <w:pPr>
        <w:pStyle w:val="ListBullet"/>
        <w:spacing w:after="40"/>
        <w:ind w:left="340"/>
      </w:pPr>
      <w:r>
        <w:rPr>
          <w:b/>
          <w:i w:val="0"/>
        </w:rPr>
        <w:t>Written risk assessment of the venue before contracting</w:t>
      </w:r>
      <w:r>
        <w:rPr>
          <w:b w:val="0"/>
          <w:i w:val="0"/>
        </w:rPr>
        <w:t>, covering: fire safety certification and evacuation routes; the state of the electrical installations and heating; the security of doors, windows and balconies; lighting of outdoor areas; separation of participant accommodation from any unrelated guests; distance and travel time to the nearest medical facility and to the nearest hospital; mobile signal coverage across the whole site; and the suitability of the outdoor spaces used for activities.</w:t>
      </w:r>
    </w:p>
    <w:p>
      <w:pPr>
        <w:pStyle w:val="ListBullet"/>
        <w:spacing w:after="40"/>
        <w:ind w:left="340"/>
      </w:pPr>
      <w:r>
        <w:rPr>
          <w:b/>
          <w:i w:val="0"/>
        </w:rPr>
        <w:t>Verification on site during the preparatory visit in month 3</w:t>
      </w:r>
      <w:r>
        <w:rPr>
          <w:b w:val="0"/>
          <w:i w:val="0"/>
        </w:rPr>
        <w:t>, by the logistics officer together with representatives of the sending organisations. The venue is not confirmed until it has been seen.</w:t>
      </w:r>
    </w:p>
    <w:p>
      <w:pPr>
        <w:pStyle w:val="ListBullet"/>
        <w:spacing w:after="40"/>
        <w:ind w:left="340"/>
      </w:pPr>
      <w:r>
        <w:rPr>
          <w:b/>
          <w:i w:val="0"/>
        </w:rPr>
        <w:t>Evacuation drill on Day 0</w:t>
      </w:r>
      <w:r>
        <w:rPr>
          <w:b w:val="0"/>
          <w:i w:val="0"/>
        </w:rPr>
        <w:t>, immediately after arrival, with the assembly point shown to every participant. The guided safety tour is a scheduled session (D0.1), not an informality.</w:t>
      </w:r>
    </w:p>
    <w:p>
      <w:pPr>
        <w:pStyle w:val="ListBullet"/>
        <w:spacing w:after="40"/>
        <w:ind w:left="340"/>
      </w:pPr>
      <w:r>
        <w:rPr>
          <w:b/>
          <w:i w:val="0"/>
        </w:rPr>
        <w:t>Room allocation by gender and by age</w:t>
      </w:r>
      <w:r>
        <w:rPr>
          <w:b w:val="0"/>
          <w:i w:val="0"/>
        </w:rPr>
        <w:t>, minors accommodated only with minors; the four group leaders sleep on the same floors as their groups; a night-duty rota so that at least one adult is awake and reachable at all times.</w:t>
      </w:r>
    </w:p>
    <w:p>
      <w:pPr>
        <w:pStyle w:val="ListBullet"/>
        <w:spacing w:after="40"/>
        <w:ind w:left="340"/>
      </w:pPr>
      <w:r>
        <w:rPr>
          <w:b/>
          <w:i w:val="0"/>
        </w:rPr>
        <w:t>Activity spaces checked daily</w:t>
      </w:r>
      <w:r>
        <w:rPr>
          <w:b w:val="0"/>
          <w:i w:val="0"/>
        </w:rPr>
        <w:t xml:space="preserve"> by the logistics officer; a first-aid kit in the plenary room and one carried on every off-site activity; at least one member of the team holding a valid first-aid qualification. [TO CONFIRM: who, and the certificate’s validity date.]</w:t>
      </w:r>
    </w:p>
    <w:p>
      <w:pPr>
        <w:pStyle w:val="ListBullet"/>
        <w:spacing w:after="40"/>
        <w:ind w:left="340"/>
      </w:pPr>
      <w:r>
        <w:rPr>
          <w:b/>
          <w:i w:val="0"/>
        </w:rPr>
        <w:t>Off-site activity (Day 5):</w:t>
      </w:r>
      <w:r>
        <w:rPr>
          <w:b w:val="0"/>
          <w:i w:val="0"/>
        </w:rPr>
        <w:t xml:space="preserve"> transport by a licensed carrier, written route and timing, headcount at every boarding, one adult per group at all times.</w:t>
      </w:r>
    </w:p>
    <w:p>
      <w:pPr>
        <w:pStyle w:val="Heading4"/>
      </w:pPr>
      <w:r>
        <w:t>Protection of participants</w:t>
      </w:r>
    </w:p>
    <w:p>
      <w:pPr>
        <w:pStyle w:val="ListBullet"/>
        <w:spacing w:after="40"/>
        <w:ind w:left="340"/>
      </w:pPr>
      <w:r>
        <w:rPr>
          <w:b/>
          <w:i w:val="0"/>
        </w:rPr>
        <w:t>Child protection policy</w:t>
      </w:r>
      <w:r>
        <w:rPr>
          <w:b w:val="0"/>
          <w:i w:val="0"/>
        </w:rPr>
        <w:t xml:space="preserve"> of the coordinating organisation, signed by every adult involved — staff, facilitators, group leaders — and presented to the participants on Day 1. [TO CONFIRM: the policy must be adopted before submission.]</w:t>
      </w:r>
    </w:p>
    <w:p>
      <w:pPr>
        <w:pStyle w:val="ListBullet"/>
        <w:spacing w:after="40"/>
        <w:ind w:left="340"/>
      </w:pPr>
      <w:r>
        <w:rPr>
          <w:b/>
          <w:i w:val="0"/>
        </w:rPr>
        <w:t>A designated safeguarding focal point</w:t>
      </w:r>
      <w:r>
        <w:rPr>
          <w:b w:val="0"/>
          <w:i w:val="0"/>
        </w:rPr>
        <w:t>, Marilena Georgescu, outside the facilitation team, introduced in person on Day 1, whose contact details go to participants and parents before departure. A named counterpart is designated in each partner organisation.</w:t>
      </w:r>
    </w:p>
    <w:p>
      <w:pPr>
        <w:pStyle w:val="ListBullet"/>
        <w:spacing w:after="40"/>
        <w:ind w:left="340"/>
      </w:pPr>
      <w:r>
        <w:rPr>
          <w:b/>
          <w:i w:val="0"/>
        </w:rPr>
        <w:t>Written parental consents</w:t>
      </w:r>
      <w:r>
        <w:rPr>
          <w:b w:val="0"/>
          <w:i w:val="0"/>
        </w:rPr>
        <w:t xml:space="preserve"> for participation, travel, emergency medical care and use of images, obtained before departure; notarised where national law requires it, as is expected for the Turkish group.</w:t>
      </w:r>
    </w:p>
    <w:p>
      <w:pPr>
        <w:pStyle w:val="ListBullet"/>
        <w:spacing w:after="40"/>
        <w:ind w:left="340"/>
      </w:pPr>
      <w:r>
        <w:rPr>
          <w:b/>
          <w:i w:val="0"/>
        </w:rPr>
        <w:t>Code of conduct negotiated with the participants themselves</w:t>
      </w:r>
      <w:r>
        <w:rPr>
          <w:b w:val="0"/>
          <w:i w:val="0"/>
        </w:rPr>
        <w:t xml:space="preserve"> on Day 1 (session D1.2) rather than imposed, including non-discrimination, respect for all languages present, and explicit rules on harassment and bullying.</w:t>
      </w:r>
    </w:p>
    <w:p>
      <w:pPr>
        <w:pStyle w:val="ListBullet"/>
        <w:spacing w:after="40"/>
        <w:ind w:left="340"/>
      </w:pPr>
      <w:r>
        <w:rPr>
          <w:b/>
          <w:i w:val="0"/>
        </w:rPr>
        <w:t>Insurance</w:t>
      </w:r>
      <w:r>
        <w:rPr>
          <w:b w:val="0"/>
          <w:i w:val="0"/>
        </w:rPr>
        <w:t xml:space="preserve"> — health, accident and civil liability — for all 26 people for the whole travel period, arranged and verified centrally by the coordinator rather than left to each sending organisation.</w:t>
      </w:r>
    </w:p>
    <w:p>
      <w:pPr>
        <w:pStyle w:val="ListBullet"/>
        <w:spacing w:after="40"/>
        <w:ind w:left="340"/>
      </w:pPr>
      <w:r>
        <w:rPr>
          <w:b/>
          <w:i w:val="0"/>
        </w:rPr>
        <w:t>Emergency protocol:</w:t>
      </w:r>
      <w:r>
        <w:rPr>
          <w:b w:val="0"/>
          <w:i w:val="0"/>
        </w:rPr>
        <w:t xml:space="preserve"> a 24/7 contact chain, the full list of parents’ contacts held by the coordinator and by each group leader, a designated reference medical facility identified during the preparatory visit, and an interpreter reachable for the Turkish and French groups.</w:t>
      </w:r>
    </w:p>
    <w:p>
      <w:pPr>
        <w:pStyle w:val="ListBullet"/>
        <w:spacing w:after="40"/>
        <w:ind w:left="340"/>
      </w:pPr>
      <w:r>
        <w:rPr>
          <w:b/>
          <w:i w:val="0"/>
        </w:rPr>
        <w:t>Group leaders committed in writing.</w:t>
      </w:r>
      <w:r>
        <w:rPr>
          <w:b w:val="0"/>
          <w:i w:val="0"/>
        </w:rPr>
        <w:t xml:space="preserve"> Every group leader signs the child protection policy and the set of house rules before departure, and takes part in the preparation alongside the young people of their own group, as the National Call requires.</w:t>
      </w:r>
    </w:p>
    <w:p>
      <w:pPr>
        <w:pStyle w:val="ListBullet"/>
        <w:spacing w:after="40"/>
        <w:ind w:left="340"/>
      </w:pPr>
      <w:r>
        <w:rPr>
          <w:b/>
          <w:i w:val="0"/>
        </w:rPr>
        <w:t>Digital protection and data:</w:t>
      </w:r>
      <w:r>
        <w:rPr>
          <w:b w:val="0"/>
          <w:i w:val="0"/>
        </w:rPr>
        <w:t xml:space="preserve"> explicit consent for photographs and video; no publication of identifiable images of minors without consent; no personal data of third parties in the material produced; a two-step review before anything is published, with the safeguarding focal point approving; all data processed under the GDPR, stored in restricted folders and anonymised in the supporting file.</w:t>
      </w:r>
    </w:p>
    <w:p>
      <w:pPr>
        <w:pStyle w:val="Heading4"/>
      </w:pPr>
      <w:r>
        <w:t>Protocol for sensitive content</w:t>
      </w:r>
    </w:p>
    <w:p>
      <w:pPr>
        <w:jc w:val="both"/>
      </w:pPr>
      <w:r>
        <w:rPr>
          <w:b w:val="0"/>
          <w:i w:val="0"/>
        </w:rPr>
        <w:t>Working with real disinformation exposes participants to violent, discriminatory or distressing material — about war, health, migration. The measures are specific rather than reassuring. All working material is pre-screened by the facilitators and explicit content is excluded. Every analysis session ends with a short decompression sequence (D2.4). Participants have a stated right to leave a session without justifying it. And an adult outside the facilitation team is available for an individual conversation every day. These rules are announced on Day 1, together with the group agreement, and repeated before Day 2.</w:t>
      </w:r>
    </w:p>
    <w:p>
      <w:pPr>
        <w:spacing w:after="200"/>
      </w:pPr>
      <w:r>
        <w:rPr>
          <w:b w:val="0"/>
          <w:i/>
          <w:color w:val="5A5A5A"/>
          <w:sz w:val="16"/>
        </w:rPr>
        <w:t>≈ 4,681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activities are foreseen after the end of the Youth Exchange? How will the participants follow-up on the activity?</w:t>
            </w:r>
          </w:p>
        </w:tc>
      </w:tr>
    </w:tbl>
    <w:p>
      <w:pPr>
        <w:spacing w:after="0"/>
      </w:pPr>
    </w:p>
    <w:p>
      <w:pPr>
        <w:pStyle w:val="ListBullet"/>
        <w:spacing w:after="40"/>
        <w:ind w:left="340"/>
      </w:pPr>
      <w:r>
        <w:rPr>
          <w:b/>
          <w:i w:val="0"/>
        </w:rPr>
        <w:t>Months 6–15 — four local initiatives.</w:t>
      </w:r>
      <w:r>
        <w:rPr>
          <w:b w:val="0"/>
          <w:i w:val="0"/>
        </w:rPr>
        <w:t xml:space="preserve"> Each national group runs one activity in its own community, reaching at least 20 young people, hosted in a youth centre, a library, a community centre, the partner organisation’s own space or another accessible public place. The participants design and lead them; the group leader supports. Each initiative uses the “Digital Detectives” toolkit, screens the four media products made during the mobility, and ends with the ten-minute exercise measuring whether the young people reached can apply two simple verification methods — the evidence for objective O3. Two initiatives are due by month 10 and two by month 15, so the later ones benefit from the earlier ones.</w:t>
      </w:r>
    </w:p>
    <w:p>
      <w:pPr>
        <w:pStyle w:val="ListBullet"/>
        <w:spacing w:after="40"/>
        <w:ind w:left="340"/>
      </w:pPr>
      <w:r>
        <w:rPr>
          <w:b/>
          <w:i w:val="0"/>
        </w:rPr>
        <w:t>Month 10 — joint online review</w:t>
      </w:r>
      <w:r>
        <w:rPr>
          <w:b w:val="0"/>
          <w:i w:val="0"/>
        </w:rPr>
        <w:t xml:space="preserve"> between the four groups, where the two that have delivered pass on what worked and what did not, and the toolkit is revised on the basis of real use rather than intentions.</w:t>
      </w:r>
    </w:p>
    <w:p>
      <w:pPr>
        <w:pStyle w:val="ListBullet"/>
        <w:spacing w:after="40"/>
        <w:ind w:left="340"/>
      </w:pPr>
      <w:r>
        <w:rPr>
          <w:b/>
          <w:i w:val="0"/>
        </w:rPr>
        <w:t>Month 12 — follow-up questionnaire</w:t>
      </w:r>
      <w:r>
        <w:rPr>
          <w:b w:val="0"/>
          <w:i w:val="0"/>
        </w:rPr>
        <w:t xml:space="preserve"> at six months after the mobility: what they still use, and what they have done with it.</w:t>
      </w:r>
    </w:p>
    <w:p>
      <w:pPr>
        <w:pStyle w:val="ListBullet"/>
        <w:spacing w:after="40"/>
        <w:ind w:left="340"/>
      </w:pPr>
      <w:r>
        <w:rPr>
          <w:b/>
          <w:i w:val="0"/>
        </w:rPr>
        <w:t>Months 16–17 — the toolkit and dissemination.</w:t>
      </w:r>
      <w:r>
        <w:rPr>
          <w:b w:val="0"/>
          <w:i w:val="0"/>
        </w:rPr>
        <w:t xml:space="preserve"> The final version of “Digital Detectives” is published, translated by the partners, and presented to the youth workers, librarians and community educators of the territory. Results are presented across the 14 localities of the LAG territory and at the community events the organisation already runs. Participants co-present.</w:t>
      </w:r>
    </w:p>
    <w:p>
      <w:pPr>
        <w:pStyle w:val="ListBullet"/>
        <w:spacing w:after="40"/>
        <w:ind w:left="340"/>
      </w:pPr>
      <w:r>
        <w:rPr>
          <w:b/>
          <w:i w:val="0"/>
        </w:rPr>
        <w:t>Month 17 — participatory evaluation session</w:t>
      </w:r>
      <w:r>
        <w:rPr>
          <w:b w:val="0"/>
          <w:i w:val="0"/>
        </w:rPr>
        <w:t xml:space="preserve"> with the participants, feeding the final report.</w:t>
      </w:r>
    </w:p>
    <w:p>
      <w:pPr>
        <w:pStyle w:val="ListBullet"/>
        <w:spacing w:after="40"/>
        <w:ind w:left="340"/>
      </w:pPr>
      <w:r>
        <w:rPr>
          <w:b/>
          <w:i w:val="0"/>
        </w:rPr>
        <w:t>Month 18 — final test</w:t>
      </w:r>
      <w:r>
        <w:rPr>
          <w:b w:val="0"/>
          <w:i w:val="0"/>
        </w:rPr>
        <w:t>, comparison with the baseline, evaluation report, and reporting back to participants, parents, community partners and the National Agency.</w:t>
      </w:r>
    </w:p>
    <w:p>
      <w:pPr>
        <w:jc w:val="both"/>
      </w:pPr>
      <w:r>
        <w:rPr>
          <w:b/>
          <w:i w:val="0"/>
        </w:rPr>
        <w:t>Where this leads for them.</w:t>
      </w:r>
      <w:r>
        <w:rPr>
          <w:b w:val="0"/>
          <w:i w:val="0"/>
        </w:rPr>
        <w:t xml:space="preserve"> The follow-up is deliberately built so that the learning has somewhere to go. The local initiatives put the participants in front of other young people in their own community, which is the point at which the competence becomes theirs. The toolkit is left with the youth workers, librarians and community educators who see them week to week, so the method does not leave with us. Youthpass gives them a way to name and evidence what they gained, so they can use it in whatever they apply for next — another learning activity, a volunteering placement, a civic initiative, another mobility. And the twenty continue as peer trainers in the four organisations’ later activities. The project does not run alongside their learning and then stop; it leaves a competence, a document that describes it, and a place to keep using it.</w:t>
      </w:r>
    </w:p>
    <w:p>
      <w:pPr>
        <w:spacing w:after="200"/>
      </w:pPr>
      <w:r>
        <w:rPr>
          <w:b w:val="0"/>
          <w:i/>
          <w:color w:val="5A5A5A"/>
          <w:sz w:val="16"/>
        </w:rPr>
        <w:t>≈ 2,507 characters (assumed form limit 6,000 — within limit)</w:t>
      </w:r>
    </w:p>
    <w:p>
      <w:r>
        <w:br w:type="page"/>
      </w:r>
    </w:p>
    <w:p>
      <w:pPr>
        <w:pStyle w:val="Heading2"/>
      </w:pPr>
      <w:r>
        <w:t>8.2 Recognition of learning outcomes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support participants to be aware of what they have learned and which competences they have developed or improved? Will you use European transparency and recognition instruments/certificates? Which one(s)?</w:t>
            </w:r>
          </w:p>
        </w:tc>
      </w:tr>
    </w:tbl>
    <w:p>
      <w:pPr>
        <w:spacing w:after="0"/>
      </w:pPr>
    </w:p>
    <w:p>
      <w:pPr>
        <w:jc w:val="both"/>
      </w:pPr>
      <w:r>
        <w:rPr>
          <w:b/>
          <w:i w:val="0"/>
        </w:rPr>
        <w:t>Youthpass is used, and used as a process rather than as a certificate issued at the door.</w:t>
      </w:r>
      <w:r>
        <w:rPr>
          <w:b w:val="0"/>
          <w:i w:val="0"/>
        </w:rPr>
        <w:t xml:space="preserve"> It begins on Day 1 (session D1.4), when the eight key competences are introduced and each participant sets two personal learning targets and receives a learning diary. It continues every evening through the reflection cycle — national group in the participant’s own language first, then plenary — and is reviewed at the mid-point on Day 4. It closes on Day 7 in a dedicated session (D7.2) in which participants re-read their own “Digital Map” from Day 1 alongside their diary and name, with evidence, what changed. Certificates are issued to all 20 participants and to the 4 group leaders.</w:t>
      </w:r>
    </w:p>
    <w:p>
      <w:pPr>
        <w:jc w:val="both"/>
      </w:pPr>
      <w:r>
        <w:rPr>
          <w:b/>
          <w:i w:val="0"/>
        </w:rPr>
        <w:t>Awareness of learning is built into the structure rather than added at the end,</w:t>
      </w:r>
      <w:r>
        <w:rPr>
          <w:b w:val="0"/>
          <w:i w:val="0"/>
        </w:rPr>
        <w:t xml:space="preserve"> in three concrete ways. First, the Day 1 digital map is kept and returned on Day 7: participants compare their own description of their media habits before and after, which turns an abstract competence gain into something they can see. Second, the observation grid applied on Day 4 records whether each participant actually performed each of four named techniques, so the conversation is about evidence rather than impression — and participants are told on Day 1 that this observation happens, what is observed and why, because it is their learning data and concealed assessment of minors is neither necessary nor acceptable. Third, the baseline and final test gives each participant a personal figure, communicated to them individually in month 18, not only aggregated for the report.</w:t>
      </w:r>
    </w:p>
    <w:p>
      <w:pPr>
        <w:jc w:val="both"/>
      </w:pPr>
      <w:r>
        <w:rPr>
          <w:b/>
          <w:i w:val="0"/>
        </w:rPr>
        <w:t>What the process is actually for.</w:t>
      </w:r>
      <w:r>
        <w:rPr>
          <w:b w:val="0"/>
          <w:i w:val="0"/>
        </w:rPr>
        <w:t xml:space="preserve"> Youthpass here teaches a transferable skill in its own right: identifying what you learned, documenting it with evidence you can point to, and presenting it in a form someone else understands. That is what makes the certificate useful to a sixteen-year-old afterwards — in the next learning activity they join, in volunteering, in a civic initiative in their own community, and in the next international mobility they apply for. The competence matrix in the activity section is the reference document for the whole process: every competence claimed is tied to the sessions that build it and to the evidence that documents it, and facilitators work from that same matrix when supporting participants to write their Youthpass.</w:t>
      </w:r>
    </w:p>
    <w:p>
      <w:pPr>
        <w:spacing w:after="200"/>
      </w:pPr>
      <w:r>
        <w:rPr>
          <w:b w:val="0"/>
          <w:i/>
          <w:color w:val="5A5A5A"/>
          <w:sz w:val="16"/>
        </w:rPr>
        <w:t>≈ 2,305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Are you planning to use any national instrument/certificate? If so, please describe which one.</w:t>
            </w:r>
          </w:p>
        </w:tc>
      </w:tr>
    </w:tbl>
    <w:p>
      <w:pPr>
        <w:spacing w:after="0"/>
      </w:pPr>
    </w:p>
    <w:p>
      <w:pPr>
        <w:jc w:val="both"/>
      </w:pPr>
      <w:r>
        <w:rPr>
          <w:b w:val="0"/>
          <w:i w:val="0"/>
        </w:rPr>
        <w:t xml:space="preserve">Yes, alongside Youthpass. The coordinating organisation issues its own </w:t>
      </w:r>
      <w:r>
        <w:rPr>
          <w:b/>
          <w:i w:val="0"/>
        </w:rPr>
        <w:t>certificate of participation</w:t>
      </w:r>
      <w:r>
        <w:rPr>
          <w:b w:val="0"/>
          <w:i w:val="0"/>
        </w:rPr>
        <w:t xml:space="preserve"> in Romanian and English. It states that the young person took part in the activity and names the competences they developed through non-formal learning, with the evidence behind each one — and that is all it claims. We make no claim of formal recognition for it, and participants and parents are told plainly what it is and what it is not, so that nobody is given an expectation the document cannot carry. Partners are asked, during the preparation phase, to identify any equivalent instrument used for recognising non-formal learning in France, Italy and Türkiye, and to explain it to their own participants on the same terms.</w:t>
      </w:r>
    </w:p>
    <w:p>
      <w:pPr>
        <w:spacing w:after="200"/>
      </w:pPr>
      <w:r>
        <w:rPr>
          <w:b w:val="0"/>
          <w:i/>
          <w:color w:val="5A5A5A"/>
          <w:sz w:val="16"/>
        </w:rPr>
        <w:t>≈ 728 characters (assumed form limit 3,000 — within limit)</w:t>
      </w:r>
    </w:p>
    <w:p>
      <w:r>
        <w:br w:type="page"/>
      </w:r>
    </w:p>
    <w:p>
      <w:pPr>
        <w:pStyle w:val="Heading2"/>
      </w:pPr>
      <w:r>
        <w:t>8.3 Participants with fewer opportunities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Are participants involved in activities facing challenges that hinder their participation?</w:t>
            </w:r>
          </w:p>
        </w:tc>
      </w:tr>
    </w:tbl>
    <w:p>
      <w:pPr>
        <w:spacing w:after="0"/>
      </w:pPr>
    </w:p>
    <w:p>
      <w:pPr>
        <w:jc w:val="both"/>
      </w:pPr>
      <w:r>
        <w:rPr>
          <w:b w:val="0"/>
          <w:i w:val="0"/>
        </w:rPr>
        <w:t xml:space="preserve">Yes. </w:t>
      </w:r>
      <w:r>
        <w:rPr>
          <w:b/>
          <w:i w:val="0"/>
        </w:rPr>
        <w:t>At least 12 of the 20 participants — 60%.</w:t>
      </w:r>
    </w:p>
    <w:p>
      <w:pPr>
        <w:spacing w:after="200"/>
      </w:pPr>
      <w:r>
        <w:rPr>
          <w:b w:val="0"/>
          <w:i/>
          <w:color w:val="5A5A5A"/>
          <w:sz w:val="16"/>
        </w:rPr>
        <w:t>≈ 47 characters (assumed form limit 500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type of challenges are these participants facing?</w:t>
            </w:r>
          </w:p>
        </w:tc>
      </w:tr>
    </w:tbl>
    <w:p>
      <w:pPr>
        <w:spacing w:after="0"/>
      </w:pPr>
    </w:p>
    <w:p>
      <w:pPr>
        <w:pStyle w:val="ListBullet"/>
        <w:spacing w:after="40"/>
        <w:ind w:left="340"/>
      </w:pPr>
      <w:r>
        <w:rPr>
          <w:b/>
          <w:i w:val="0"/>
        </w:rPr>
        <w:t>Geographical barriers</w:t>
      </w:r>
      <w:r>
        <w:rPr>
          <w:b w:val="0"/>
          <w:i w:val="0"/>
        </w:rPr>
        <w:t xml:space="preserve"> — the principal one, affecting essentially the whole group: isolated rural mountain communes, two Mediterranean islands, and a metropolitan periphery. Living in a remote or rural region, on a small island or in a peripheral, less-served area is recognised as an obstacle to participation, and all four groups qualify on that ground alone.</w:t>
      </w:r>
    </w:p>
    <w:p>
      <w:pPr>
        <w:pStyle w:val="ListBullet"/>
        <w:spacing w:after="40"/>
        <w:ind w:left="340"/>
      </w:pPr>
      <w:r>
        <w:rPr>
          <w:b/>
          <w:i w:val="0"/>
        </w:rPr>
        <w:t>Economic barriers</w:t>
      </w:r>
      <w:r>
        <w:rPr>
          <w:b w:val="0"/>
          <w:i w:val="0"/>
        </w:rPr>
        <w:t xml:space="preserve"> — 34.4% of the young people aged 14–17 in our survey name cost as a barrier to taking part in a mobility, and 31.2% name transport. In these households the first 80 kilometres are a real obstacle, not a detail.</w:t>
      </w:r>
    </w:p>
    <w:p>
      <w:pPr>
        <w:pStyle w:val="ListBullet"/>
        <w:spacing w:after="40"/>
        <w:ind w:left="340"/>
      </w:pPr>
      <w:r>
        <w:rPr>
          <w:b/>
          <w:i w:val="0"/>
        </w:rPr>
        <w:t>Educational barriers</w:t>
      </w:r>
      <w:r>
        <w:rPr>
          <w:b w:val="0"/>
          <w:i w:val="0"/>
        </w:rPr>
        <w:t xml:space="preserve"> — 31.3% have never taken part in any non-formal education activity, and some come from households with no experience of European programmes at all. For them the difficulty is not only getting there; it is knowing that such a thing exists and is meant for them.</w:t>
      </w:r>
    </w:p>
    <w:p>
      <w:pPr>
        <w:pStyle w:val="ListBullet"/>
        <w:spacing w:after="40"/>
        <w:ind w:left="340"/>
      </w:pPr>
      <w:r>
        <w:rPr>
          <w:b/>
          <w:i w:val="0"/>
        </w:rPr>
        <w:t>Linguistic barriers</w:t>
      </w:r>
      <w:r>
        <w:rPr>
          <w:b w:val="0"/>
          <w:i w:val="0"/>
        </w:rPr>
        <w:t xml:space="preserve"> — part of our own territory communicates in Hungarian, inland Corsica in Corsican, inner Sardinia in Sardinian. A young person whose community life happens in a minority language has less access to information in the majority language, and none at all to correction of what circulates in their own.</w:t>
      </w:r>
    </w:p>
    <w:p>
      <w:pPr>
        <w:pStyle w:val="ListBullet"/>
        <w:spacing w:after="40"/>
        <w:ind w:left="340"/>
      </w:pPr>
      <w:r>
        <w:rPr>
          <w:b/>
          <w:i w:val="0"/>
        </w:rPr>
        <w:t>Social barriers</w:t>
      </w:r>
      <w:r>
        <w:rPr>
          <w:b w:val="0"/>
          <w:i w:val="0"/>
        </w:rPr>
        <w:t xml:space="preserve"> — 12.5% name lack of self-confidence and 10.4% say their family would not agree. Among the respondents there are young people reached through the social worker (six), young people with childcare responsibilities (five mention small children as a barrier) and young people from Roma communities. Two respondents wrote about exclusion directly: “There shouldn’t be differences of class or gender — if you’re in the 12th grade you should be able to go on Erasmus too” and “The right to study; Roma don’t put an emphasis on school.”</w:t>
      </w:r>
    </w:p>
    <w:p>
      <w:pPr>
        <w:pStyle w:val="ListBullet"/>
        <w:spacing w:after="40"/>
        <w:ind w:left="340"/>
      </w:pPr>
      <w:r>
        <w:rPr>
          <w:b/>
          <w:i w:val="0"/>
        </w:rPr>
        <w:t>Health or disability</w:t>
      </w:r>
      <w:r>
        <w:rPr>
          <w:b w:val="0"/>
          <w:i w:val="0"/>
        </w:rPr>
        <w:t xml:space="preserve"> — not known before selection. The specific-needs sheet allows it to be declared confidentially, and the support that follows is costed individually rather than assumed.</w:t>
      </w:r>
    </w:p>
    <w:p>
      <w:pPr>
        <w:spacing w:after="200"/>
      </w:pPr>
      <w:r>
        <w:rPr>
          <w:b w:val="0"/>
          <w:i/>
          <w:color w:val="5A5A5A"/>
          <w:sz w:val="16"/>
        </w:rPr>
        <w:t>≈ 1,926 characters (assumed form limit 4,000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reach out to these participants?</w:t>
            </w:r>
          </w:p>
        </w:tc>
      </w:tr>
    </w:tbl>
    <w:p>
      <w:pPr>
        <w:spacing w:after="0"/>
      </w:pPr>
    </w:p>
    <w:p>
      <w:pPr>
        <w:jc w:val="both"/>
      </w:pPr>
      <w:r>
        <w:rPr>
          <w:b w:val="0"/>
          <w:i w:val="0"/>
        </w:rPr>
        <w:t xml:space="preserve">The first barrier these young people name is not money. It is information: </w:t>
      </w:r>
      <w:r>
        <w:rPr>
          <w:b/>
          <w:i w:val="0"/>
        </w:rPr>
        <w:t>37.5%</w:t>
      </w:r>
      <w:r>
        <w:rPr>
          <w:b w:val="0"/>
          <w:i w:val="0"/>
        </w:rPr>
        <w:t xml:space="preserve"> of 14–17-year-olds in our survey say the reason opportunities pass them by is that they never hear about them. So outreach is treated as a project activity with its own indicator, not as an administrative formality. </w:t>
      </w:r>
      <w:r>
        <w:rPr>
          <w:b/>
          <w:i w:val="0"/>
        </w:rPr>
        <w:t>Target: at least 60 applications for the 20 places.</w:t>
      </w:r>
    </w:p>
    <w:p>
      <w:pPr>
        <w:pStyle w:val="ListBullet"/>
        <w:spacing w:after="40"/>
        <w:ind w:left="340"/>
      </w:pPr>
      <w:r>
        <w:rPr>
          <w:b/>
          <w:i w:val="0"/>
        </w:rPr>
        <w:t>Through the youth networks the four organisations already run</w:t>
      </w:r>
      <w:r>
        <w:rPr>
          <w:b w:val="0"/>
          <w:i w:val="0"/>
        </w:rPr>
        <w:t xml:space="preserve"> — the volunteer communities, the Rural Youth Parliament, the participants of previous activities. These are the people who can say what an exchange is actually like.</w:t>
      </w:r>
    </w:p>
    <w:p>
      <w:pPr>
        <w:pStyle w:val="ListBullet"/>
        <w:spacing w:after="40"/>
        <w:ind w:left="340"/>
      </w:pPr>
      <w:r>
        <w:rPr>
          <w:b/>
          <w:i w:val="0"/>
        </w:rPr>
        <w:t>Peer-to-peer</w:t>
      </w:r>
      <w:r>
        <w:rPr>
          <w:b w:val="0"/>
          <w:i w:val="0"/>
        </w:rPr>
        <w:t>, because friends are the channel for 38.5% of them: young people who have taken part in the organisations’ previous activities carry the call into their own circles, in their own words.</w:t>
      </w:r>
    </w:p>
    <w:p>
      <w:pPr>
        <w:pStyle w:val="ListBullet"/>
        <w:spacing w:after="40"/>
        <w:ind w:left="340"/>
      </w:pPr>
      <w:r>
        <w:rPr>
          <w:b/>
          <w:i w:val="0"/>
        </w:rPr>
        <w:t>Through social media (49.0%)</w:t>
      </w:r>
      <w:r>
        <w:rPr>
          <w:b w:val="0"/>
          <w:i w:val="0"/>
        </w:rPr>
        <w:t xml:space="preserve">, in a format adapted to the age group and produced </w:t>
      </w:r>
      <w:r>
        <w:rPr>
          <w:b w:val="0"/>
          <w:i/>
        </w:rPr>
        <w:t>with</w:t>
      </w:r>
      <w:r>
        <w:rPr>
          <w:b w:val="0"/>
          <w:i w:val="0"/>
        </w:rPr>
        <w:t xml:space="preserve"> young people already active in the organisations, not written by staff and posted at them.</w:t>
      </w:r>
    </w:p>
    <w:p>
      <w:pPr>
        <w:pStyle w:val="ListBullet"/>
        <w:spacing w:after="40"/>
        <w:ind w:left="340"/>
      </w:pPr>
      <w:r>
        <w:rPr>
          <w:b/>
          <w:i w:val="0"/>
        </w:rPr>
        <w:t>Through libraries, community centres and local youth spaces</w:t>
      </w:r>
      <w:r>
        <w:rPr>
          <w:b w:val="0"/>
          <w:i w:val="0"/>
        </w:rPr>
        <w:t>, where the call is presented in person rather than pinned up.</w:t>
      </w:r>
    </w:p>
    <w:p>
      <w:pPr>
        <w:pStyle w:val="ListBullet"/>
        <w:spacing w:after="40"/>
        <w:ind w:left="340"/>
      </w:pPr>
      <w:r>
        <w:rPr>
          <w:b/>
          <w:i w:val="0"/>
        </w:rPr>
        <w:t>Through the LAG’s Social Inclusion Centre and the UNIC — Porolissum project</w:t>
      </w:r>
      <w:r>
        <w:rPr>
          <w:b w:val="0"/>
          <w:i w:val="0"/>
        </w:rPr>
        <w:t>, which work directly with vulnerable households. This is how the project reaches young people who would never see an online call — and six of our survey respondents did in fact hear about opportunities through a social worker.</w:t>
      </w:r>
    </w:p>
    <w:p>
      <w:pPr>
        <w:pStyle w:val="ListBullet"/>
        <w:spacing w:after="40"/>
        <w:ind w:left="340"/>
      </w:pPr>
      <w:r>
        <w:rPr>
          <w:b/>
          <w:i w:val="0"/>
        </w:rPr>
        <w:t>Not through municipal noticeboards</w:t>
      </w:r>
      <w:r>
        <w:rPr>
          <w:b w:val="0"/>
          <w:i w:val="0"/>
        </w:rPr>
        <w:t>, which reach 6.2% of this age group. The 14 partner municipalities are used for validating the need and hosting activities, not for recruitment. Saying that plainly is what our own data requires.</w:t>
      </w:r>
    </w:p>
    <w:p>
      <w:pPr>
        <w:spacing w:before="40" w:after="120"/>
        <w:ind w:left="227"/>
      </w:pPr>
      <w:r>
        <w:rPr>
          <w:b w:val="0"/>
          <w:i w:val="0"/>
          <w:color w:val="9B1C1C"/>
          <w:sz w:val="18"/>
        </w:rPr>
        <w:t>[DECISION — C4 / C26] Schools were removed as venues, as recognition authorities and from the actors list. They remain the single largest information channel in our own data (50.0%), so the call is also carried into the schools of the territory — as a channel, not as a project partner. If you want them out of outreach as well, delete the next sentence.</w:t>
      </w:r>
    </w:p>
    <w:p>
      <w:pPr>
        <w:jc w:val="both"/>
      </w:pPr>
      <w:r>
        <w:rPr>
          <w:b w:val="0"/>
          <w:i w:val="0"/>
        </w:rPr>
        <w:t>The call is also carried into the schools of the territory, because that is where half of these young people say they hear about opportunities — as an information channel only, with the activity, the selection and the follow-up run entirely through the youth and community structures listed above.</w:t>
      </w:r>
    </w:p>
    <w:p>
      <w:pPr>
        <w:spacing w:after="200"/>
      </w:pPr>
      <w:r>
        <w:rPr>
          <w:b w:val="0"/>
          <w:i/>
          <w:color w:val="5A5A5A"/>
          <w:sz w:val="16"/>
        </w:rPr>
        <w:t>≈ 1,906 characters (assumed form limit 4,000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specific measures will you implement to support their participation?</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1928"/>
            <w:shd w:val="clear" w:color="auto" w:fill="E8EEF7"/>
          </w:tcPr>
          <w:p>
            <w:pPr>
              <w:spacing w:before="40" w:after="40"/>
            </w:pPr>
            <w:r/>
            <w:r>
              <w:rPr>
                <w:b/>
                <w:i w:val="0"/>
                <w:color w:val="003D82"/>
                <w:sz w:val="19"/>
              </w:rPr>
              <w:t>Barrier</w:t>
            </w:r>
          </w:p>
        </w:tc>
        <w:tc>
          <w:tcPr>
            <w:tcW w:type="dxa" w:w="7483"/>
            <w:shd w:val="clear" w:color="auto" w:fill="E8EEF7"/>
          </w:tcPr>
          <w:p>
            <w:pPr>
              <w:spacing w:before="40" w:after="40"/>
            </w:pPr>
            <w:r/>
            <w:r>
              <w:rPr>
                <w:b/>
                <w:i w:val="0"/>
                <w:color w:val="003D82"/>
                <w:sz w:val="19"/>
              </w:rPr>
              <w:t>Measure</w:t>
            </w:r>
          </w:p>
        </w:tc>
      </w:tr>
      <w:tr>
        <w:tc>
          <w:tcPr>
            <w:tcW w:type="dxa" w:w="1928"/>
          </w:tcPr>
          <w:p>
            <w:pPr>
              <w:spacing w:before="40" w:after="40"/>
            </w:pPr>
            <w:r/>
            <w:r>
              <w:rPr>
                <w:b w:val="0"/>
                <w:i w:val="0"/>
                <w:sz w:val="19"/>
              </w:rPr>
              <w:t>Informational</w:t>
            </w:r>
          </w:p>
        </w:tc>
        <w:tc>
          <w:tcPr>
            <w:tcW w:type="dxa" w:w="7483"/>
          </w:tcPr>
          <w:p>
            <w:pPr>
              <w:spacing w:before="40" w:after="40"/>
            </w:pPr>
            <w:r/>
            <w:r>
              <w:rPr>
                <w:b w:val="0"/>
                <w:i w:val="0"/>
                <w:sz w:val="19"/>
              </w:rPr>
              <w:t>The outreach plan above, with a target of at least 60 applications for 20 places; the call translated into four languages; a plain-language version written for parents rather than for funders.</w:t>
            </w:r>
          </w:p>
        </w:tc>
      </w:tr>
      <w:tr>
        <w:tc>
          <w:tcPr>
            <w:tcW w:type="dxa" w:w="1928"/>
          </w:tcPr>
          <w:p>
            <w:pPr>
              <w:spacing w:before="40" w:after="40"/>
            </w:pPr>
            <w:r/>
            <w:r>
              <w:rPr>
                <w:b w:val="0"/>
                <w:i w:val="0"/>
                <w:sz w:val="19"/>
              </w:rPr>
              <w:t>Economic</w:t>
            </w:r>
          </w:p>
        </w:tc>
        <w:tc>
          <w:tcPr>
            <w:tcW w:type="dxa" w:w="7483"/>
          </w:tcPr>
          <w:p>
            <w:pPr>
              <w:spacing w:before="40" w:after="40"/>
            </w:pPr>
            <w:r/>
            <w:r>
              <w:rPr>
                <w:b/>
                <w:i w:val="0"/>
                <w:sz w:val="19"/>
              </w:rPr>
              <w:t>No contribution of any kind is asked of participants.</w:t>
            </w:r>
            <w:r>
              <w:rPr>
                <w:b w:val="0"/>
                <w:i w:val="0"/>
                <w:sz w:val="19"/>
              </w:rPr>
              <w:t xml:space="preserve"> Travel, accommodation, meals, insurance and materials are covered in full, and the rule is stated in writing from the day the call is published — because that is what allows a family to let a child apply at all.</w:t>
            </w:r>
          </w:p>
        </w:tc>
      </w:tr>
      <w:tr>
        <w:tc>
          <w:tcPr>
            <w:tcW w:type="dxa" w:w="1928"/>
          </w:tcPr>
          <w:p>
            <w:pPr>
              <w:spacing w:before="40" w:after="40"/>
            </w:pPr>
            <w:r/>
            <w:r>
              <w:rPr>
                <w:b w:val="0"/>
                <w:i w:val="0"/>
                <w:sz w:val="19"/>
              </w:rPr>
              <w:t>Transport</w:t>
            </w:r>
          </w:p>
        </w:tc>
        <w:tc>
          <w:tcPr>
            <w:tcW w:type="dxa" w:w="7483"/>
          </w:tcPr>
          <w:p>
            <w:pPr>
              <w:spacing w:before="40" w:after="40"/>
            </w:pPr>
            <w:r/>
            <w:r>
              <w:rPr>
                <w:b w:val="0"/>
                <w:i w:val="0"/>
                <w:sz w:val="19"/>
              </w:rPr>
              <w:t>Transport organised and paid from the participant’s home to the point of departure, through the inclusion support category, on a dedicated budget line. A young person from Măguri-Răcătău or from an inland Corsican commune does not have to solve the first 80 kilometres alone.</w:t>
            </w:r>
          </w:p>
        </w:tc>
      </w:tr>
      <w:tr>
        <w:tc>
          <w:tcPr>
            <w:tcW w:type="dxa" w:w="1928"/>
          </w:tcPr>
          <w:p>
            <w:pPr>
              <w:spacing w:before="40" w:after="40"/>
            </w:pPr>
            <w:r/>
            <w:r>
              <w:rPr>
                <w:b w:val="0"/>
                <w:i w:val="0"/>
                <w:sz w:val="19"/>
              </w:rPr>
              <w:t>Educational and linguistic</w:t>
            </w:r>
          </w:p>
        </w:tc>
        <w:tc>
          <w:tcPr>
            <w:tcW w:type="dxa" w:w="7483"/>
          </w:tcPr>
          <w:p>
            <w:pPr>
              <w:spacing w:before="40" w:after="40"/>
            </w:pPr>
            <w:r/>
            <w:r>
              <w:rPr>
                <w:b w:val="0"/>
                <w:i w:val="0"/>
                <w:sz w:val="19"/>
              </w:rPr>
              <w:t>English is not a selection criterion; A2 is accepted; the “detective’s glossary” in five languages; visual and practical methods; pair work; group leaders interpreting on request; and deliberate cross-language support built into the mixed teams.</w:t>
            </w:r>
          </w:p>
        </w:tc>
      </w:tr>
      <w:tr>
        <w:tc>
          <w:tcPr>
            <w:tcW w:type="dxa" w:w="1928"/>
          </w:tcPr>
          <w:p>
            <w:pPr>
              <w:spacing w:before="40" w:after="40"/>
            </w:pPr>
            <w:r/>
            <w:r>
              <w:rPr>
                <w:b w:val="0"/>
                <w:i w:val="0"/>
                <w:sz w:val="19"/>
              </w:rPr>
              <w:t>Social and confidence</w:t>
            </w:r>
          </w:p>
        </w:tc>
        <w:tc>
          <w:tcPr>
            <w:tcW w:type="dxa" w:w="7483"/>
          </w:tcPr>
          <w:p>
            <w:pPr>
              <w:spacing w:before="40" w:after="40"/>
            </w:pPr>
            <w:r/>
            <w:r>
              <w:rPr>
                <w:b w:val="0"/>
                <w:i w:val="0"/>
                <w:sz w:val="19"/>
              </w:rPr>
              <w:t xml:space="preserve">The preparatory visit includes </w:t>
            </w:r>
            <w:r>
              <w:rPr>
                <w:b/>
                <w:i w:val="0"/>
                <w:sz w:val="19"/>
              </w:rPr>
              <w:t>one young person from each sending organisation</w:t>
            </w:r>
            <w:r>
              <w:rPr>
                <w:b w:val="0"/>
                <w:i w:val="0"/>
                <w:sz w:val="19"/>
              </w:rPr>
              <w:t>, so a participant arrives in August already knowing someone who has been there. The cohort communication group is active two months before departure. The online meeting with parents. Accompaniment by the group leader throughout the journey. And the stated right to leave a session.</w:t>
            </w:r>
          </w:p>
        </w:tc>
      </w:tr>
      <w:tr>
        <w:tc>
          <w:tcPr>
            <w:tcW w:type="dxa" w:w="1928"/>
          </w:tcPr>
          <w:p>
            <w:pPr>
              <w:spacing w:before="40" w:after="40"/>
            </w:pPr>
            <w:r/>
            <w:r>
              <w:rPr>
                <w:b w:val="0"/>
                <w:i w:val="0"/>
                <w:sz w:val="19"/>
              </w:rPr>
              <w:t>Health or disability</w:t>
            </w:r>
          </w:p>
        </w:tc>
        <w:tc>
          <w:tcPr>
            <w:tcW w:type="dxa" w:w="7483"/>
          </w:tcPr>
          <w:p>
            <w:pPr>
              <w:spacing w:before="40" w:after="40"/>
            </w:pPr>
            <w:r/>
            <w:r>
              <w:rPr>
                <w:b w:val="0"/>
                <w:i w:val="0"/>
                <w:sz w:val="19"/>
              </w:rPr>
              <w:t>The specific-needs sheet allows confidential declaration; the venue is chosen to be accessible; additional inclusion support at real cost is requested where needed, on its own line, with its own justification. [TO CONFIRM at selection.]</w:t>
            </w:r>
          </w:p>
        </w:tc>
      </w:tr>
      <w:tr>
        <w:tc>
          <w:tcPr>
            <w:tcW w:type="dxa" w:w="1928"/>
          </w:tcPr>
          <w:p>
            <w:pPr>
              <w:spacing w:before="40" w:after="40"/>
            </w:pPr>
            <w:r/>
            <w:r>
              <w:rPr>
                <w:b w:val="0"/>
                <w:i w:val="0"/>
                <w:sz w:val="19"/>
              </w:rPr>
              <w:t>Family reluctance</w:t>
            </w:r>
          </w:p>
        </w:tc>
        <w:tc>
          <w:tcPr>
            <w:tcW w:type="dxa" w:w="7483"/>
          </w:tcPr>
          <w:p>
            <w:pPr>
              <w:spacing w:before="40" w:after="40"/>
            </w:pPr>
            <w:r/>
            <w:r>
              <w:rPr>
                <w:b w:val="0"/>
                <w:i w:val="0"/>
                <w:sz w:val="19"/>
              </w:rPr>
              <w:t xml:space="preserve">Named as a barrier by 10.4%. The parents’ online meeting is held in each country in the local language, with the safeguarding focal point present and the full programme, supervision arrangements and contact chain explained. </w:t>
            </w:r>
            <w:r>
              <w:rPr>
                <w:b/>
                <w:i w:val="0"/>
                <w:sz w:val="19"/>
              </w:rPr>
              <w:t>Parental consent is obtained after that meeting, not before it.</w:t>
            </w:r>
          </w:p>
        </w:tc>
      </w:tr>
    </w:tbl>
    <w:p>
      <w:pPr>
        <w:spacing w:after="0"/>
      </w:pPr>
    </w:p>
    <w:p>
      <w:pPr>
        <w:spacing w:after="200"/>
      </w:pPr>
      <w:r>
        <w:rPr>
          <w:b w:val="0"/>
          <w:i/>
          <w:color w:val="5A5A5A"/>
          <w:sz w:val="16"/>
        </w:rPr>
        <w:t>≈ 2,004 characters (assumed form limit 5,000 — within limit)</w:t>
      </w:r>
    </w:p>
    <w:p>
      <w:r>
        <w:br w:type="page"/>
      </w:r>
    </w:p>
    <w:p>
      <w:pPr>
        <w:pStyle w:val="Heading2"/>
      </w:pPr>
      <w:r>
        <w:t>8.4 Virtual and blended components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Do you foresee Virtual/Blended activities and/or the use of any virtual component, before, during or after the activity?</w:t>
            </w:r>
          </w:p>
        </w:tc>
      </w:tr>
    </w:tbl>
    <w:p>
      <w:pPr>
        <w:spacing w:after="0"/>
      </w:pPr>
    </w:p>
    <w:p>
      <w:pPr>
        <w:jc w:val="both"/>
      </w:pPr>
      <w:r>
        <w:rPr>
          <w:b w:val="0"/>
          <w:i w:val="0"/>
        </w:rPr>
        <w:t xml:space="preserve">Yes — before and after the physical activity. Approximately </w:t>
      </w:r>
      <w:r>
        <w:rPr>
          <w:b/>
          <w:i w:val="0"/>
        </w:rPr>
        <w:t>26 persons</w:t>
      </w:r>
      <w:r>
        <w:rPr>
          <w:b w:val="0"/>
          <w:i w:val="0"/>
        </w:rPr>
        <w:t xml:space="preserve"> take part in the virtual components: 20 participants, 4 group leaders and 2 facilitators.</w:t>
      </w:r>
    </w:p>
    <w:p>
      <w:pPr>
        <w:spacing w:after="200"/>
      </w:pPr>
      <w:r>
        <w:rPr>
          <w:b w:val="0"/>
          <w:i/>
          <w:color w:val="5A5A5A"/>
          <w:sz w:val="16"/>
        </w:rPr>
        <w:t>≈ 161 characters (assumed form limit 500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If yes, please describe them.</w:t>
            </w:r>
          </w:p>
        </w:tc>
      </w:tr>
    </w:tbl>
    <w:p>
      <w:pPr>
        <w:spacing w:after="0"/>
      </w:pPr>
    </w:p>
    <w:p>
      <w:pPr>
        <w:jc w:val="both"/>
      </w:pPr>
      <w:r>
        <w:rPr>
          <w:b/>
          <w:i w:val="0"/>
        </w:rPr>
        <w:t>Before (months 3–4).</w:t>
      </w:r>
      <w:r>
        <w:rPr>
          <w:b w:val="0"/>
          <w:i w:val="0"/>
        </w:rPr>
        <w:t xml:space="preserve"> Four joint online sessions of 90 minutes each, in mixed national teams, described in the preparation section. A shared online workspace holds the documents, the case files uploaded by each group, and the templates. A moderated messaging group with explicit rules keeps day-to-day contact. A separate online meeting with parents in each country, and a two-day online briefing for the group leaders, including the observer calibration exercise. The baseline test is administered online.</w:t>
      </w:r>
    </w:p>
    <w:p>
      <w:pPr>
        <w:jc w:val="both"/>
      </w:pPr>
      <w:r>
        <w:rPr>
          <w:b/>
          <w:i w:val="0"/>
        </w:rPr>
        <w:t>After (months 6–18).</w:t>
      </w:r>
      <w:r>
        <w:rPr>
          <w:b w:val="0"/>
          <w:i w:val="0"/>
        </w:rPr>
        <w:t xml:space="preserve"> The cohort communication group remains the working space for preparing the four local initiatives: each group posts its plan and the others comment before it happens. A joint online review meeting in month 10; the follow-up questionnaire in month 12; the participatory evaluation session in month 17, held online across the four countries; and the final test in month 18.</w:t>
      </w:r>
    </w:p>
    <w:p>
      <w:pPr>
        <w:jc w:val="both"/>
      </w:pPr>
      <w:r>
        <w:rPr>
          <w:b/>
          <w:i w:val="0"/>
        </w:rPr>
        <w:t>Why this is not decoration.</w:t>
      </w:r>
      <w:r>
        <w:rPr>
          <w:b w:val="0"/>
          <w:i w:val="0"/>
        </w:rPr>
        <w:t xml:space="preserve"> Two reasons, both from the data. First, for a group in which 31.3% have never taken part in a non-formal activity and 12.5% name lack of confidence as a barrier, the virtual phase lowers the threshold: they arrive in August having already met the people they will be working with, which is a different thing from arriving among strangers. Second, the subject of this project </w:t>
      </w:r>
      <w:r>
        <w:rPr>
          <w:b w:val="0"/>
          <w:i/>
        </w:rPr>
        <w:t>is</w:t>
      </w:r>
      <w:r>
        <w:rPr>
          <w:b w:val="0"/>
          <w:i w:val="0"/>
        </w:rPr>
        <w:t xml:space="preserve"> the digital environment — so the way the project itself uses digital tools is part of the message. The rules the cohort applies in its own communication group (consent, no personal data of third parties, no sharing of unverified content) are the rules the project teaches.</w:t>
      </w:r>
    </w:p>
    <w:p>
      <w:pPr>
        <w:spacing w:after="200"/>
      </w:pPr>
      <w:r>
        <w:rPr>
          <w:b w:val="0"/>
          <w:i/>
          <w:color w:val="5A5A5A"/>
          <w:sz w:val="16"/>
        </w:rPr>
        <w:t>≈ 1,578 characters (assumed form limit 5,000 — within limit)</w:t>
      </w:r>
    </w:p>
    <w:p>
      <w:pPr>
        <w:pStyle w:val="Heading2"/>
      </w:pPr>
      <w:r>
        <w:t>8.5 Environmentally friendly practices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Will you include sustainable and environmental-friendly practices in your activities? Please describe them and mention how you will raise the awareness of participants on these sustainable practices.</w:t>
            </w:r>
          </w:p>
        </w:tc>
      </w:tr>
    </w:tbl>
    <w:p>
      <w:pPr>
        <w:spacing w:after="0"/>
      </w:pPr>
    </w:p>
    <w:p>
      <w:pPr>
        <w:jc w:val="both"/>
      </w:pPr>
      <w:r>
        <w:rPr>
          <w:b w:val="0"/>
          <w:i w:val="0"/>
        </w:rPr>
        <w:t>Yes.</w:t>
      </w:r>
    </w:p>
    <w:p>
      <w:pPr>
        <w:pStyle w:val="ListBullet"/>
        <w:spacing w:after="40"/>
        <w:ind w:left="340"/>
      </w:pPr>
      <w:r>
        <w:rPr>
          <w:b/>
          <w:i w:val="0"/>
        </w:rPr>
        <w:t>Green travel.</w:t>
      </w:r>
      <w:r>
        <w:rPr>
          <w:b w:val="0"/>
          <w:i w:val="0"/>
        </w:rPr>
        <w:t xml:space="preserve"> For each group the low-emission option is analysed — train, coach, ferry, to the extent each qualifies as green travel under the rules of the applicable call — including the additional eligible travel days, and the option chosen and the reason are documented. The budget is built on the green rates for all four groups. [TO CONFIRM: the eligibility of each transport combination at the time of submission.]</w:t>
      </w:r>
    </w:p>
    <w:p>
      <w:pPr>
        <w:pStyle w:val="ListBullet"/>
        <w:spacing w:after="40"/>
        <w:ind w:left="340"/>
      </w:pPr>
      <w:r>
        <w:rPr>
          <w:b/>
          <w:i w:val="0"/>
        </w:rPr>
        <w:t>Food from the territory.</w:t>
      </w:r>
      <w:r>
        <w:rPr>
          <w:b w:val="0"/>
          <w:i w:val="0"/>
        </w:rPr>
        <w:t xml:space="preserve"> Meals are mostly local and seasonal, sourced from producers in the LAG territory through the short supply chains the organisation itself developed in its rural-development work. That is not a gesture: it is the organisation’s own infrastructure, and it lets participants see a short supply chain instead of hearing about one. No individually packaged portions.</w:t>
      </w:r>
    </w:p>
    <w:p>
      <w:pPr>
        <w:pStyle w:val="ListBullet"/>
        <w:spacing w:after="40"/>
        <w:ind w:left="340"/>
      </w:pPr>
      <w:r>
        <w:rPr>
          <w:b/>
          <w:i w:val="0"/>
        </w:rPr>
        <w:t>Materials.</w:t>
      </w:r>
      <w:r>
        <w:rPr>
          <w:b w:val="0"/>
          <w:i w:val="0"/>
        </w:rPr>
        <w:t xml:space="preserve"> No folders, no printed handouts; worksheets are digital; workshop materials are reusable; waste is separated at the venue; and participants are asked to bring reusable bottles.</w:t>
      </w:r>
    </w:p>
    <w:p>
      <w:pPr>
        <w:pStyle w:val="ListBullet"/>
        <w:spacing w:after="40"/>
        <w:ind w:left="340"/>
      </w:pPr>
      <w:r>
        <w:rPr>
          <w:b/>
          <w:i w:val="0"/>
        </w:rPr>
        <w:t>Local movement</w:t>
      </w:r>
      <w:r>
        <w:rPr>
          <w:b w:val="0"/>
          <w:i w:val="0"/>
        </w:rPr>
        <w:t xml:space="preserve"> on foot or by a single group transport.</w:t>
      </w:r>
    </w:p>
    <w:p>
      <w:pPr>
        <w:pStyle w:val="ListBullet"/>
        <w:spacing w:after="40"/>
        <w:ind w:left="340"/>
      </w:pPr>
      <w:r>
        <w:rPr>
          <w:b/>
          <w:i w:val="0"/>
        </w:rPr>
        <w:t>Awareness through the content itself.</w:t>
      </w:r>
      <w:r>
        <w:rPr>
          <w:b w:val="0"/>
          <w:i w:val="0"/>
        </w:rPr>
        <w:t xml:space="preserve"> One of the categories of disinformation analysed on Day 2 is environmental and climate content. Participants work on real examples of misleading environmental claims — which for this particular group is a far more durable environmental lesson than a briefing on recycling, and it is consistent with the method of the whole project: they learn to distrust the slogan, including the green one.</w:t>
      </w:r>
    </w:p>
    <w:p>
      <w:pPr>
        <w:spacing w:after="200"/>
      </w:pPr>
      <w:r>
        <w:rPr>
          <w:b w:val="0"/>
          <w:i/>
          <w:color w:val="5A5A5A"/>
          <w:sz w:val="16"/>
        </w:rPr>
        <w:t>≈ 1,485 characters (assumed form limit 4,000 — within limit)</w:t>
      </w:r>
    </w:p>
    <w:p>
      <w:r>
        <w:br w:type="page"/>
      </w:r>
    </w:p>
    <w:p>
      <w:pPr>
        <w:pStyle w:val="Heading1"/>
      </w:pPr>
      <w:r>
        <w:t>9. Project management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manage the project (agreements with partners etc.) and make sure that it is done in line with the Erasmus quality standards?</w:t>
            </w:r>
          </w:p>
        </w:tc>
      </w:tr>
    </w:tbl>
    <w:p>
      <w:pPr>
        <w:spacing w:after="0"/>
      </w:pPr>
    </w:p>
    <w:p>
      <w:pPr>
        <w:pStyle w:val="Heading4"/>
      </w:pPr>
      <w:r>
        <w:t>Roles, separated on purpose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041"/>
            <w:shd w:val="clear" w:color="auto" w:fill="E8EEF7"/>
          </w:tcPr>
          <w:p>
            <w:pPr>
              <w:spacing w:before="40" w:after="40"/>
            </w:pPr>
            <w:r/>
            <w:r>
              <w:rPr>
                <w:b/>
                <w:i w:val="0"/>
                <w:color w:val="003D82"/>
                <w:sz w:val="19"/>
              </w:rPr>
              <w:t>Role</w:t>
            </w:r>
          </w:p>
        </w:tc>
        <w:tc>
          <w:tcPr>
            <w:tcW w:type="dxa" w:w="2494"/>
            <w:shd w:val="clear" w:color="auto" w:fill="E8EEF7"/>
          </w:tcPr>
          <w:p>
            <w:pPr>
              <w:spacing w:before="40" w:after="40"/>
            </w:pPr>
            <w:r/>
            <w:r>
              <w:rPr>
                <w:b/>
                <w:i w:val="0"/>
                <w:color w:val="003D82"/>
                <w:sz w:val="19"/>
              </w:rPr>
              <w:t>Who</w:t>
            </w:r>
          </w:p>
        </w:tc>
        <w:tc>
          <w:tcPr>
            <w:tcW w:type="dxa" w:w="4876"/>
            <w:shd w:val="clear" w:color="auto" w:fill="E8EEF7"/>
          </w:tcPr>
          <w:p>
            <w:pPr>
              <w:spacing w:before="40" w:after="40"/>
            </w:pPr>
            <w:r/>
            <w:r>
              <w:rPr>
                <w:b/>
                <w:i w:val="0"/>
                <w:color w:val="003D82"/>
                <w:sz w:val="19"/>
              </w:rPr>
              <w:t>Responsibility</w:t>
            </w:r>
          </w:p>
        </w:tc>
      </w:tr>
      <w:tr>
        <w:tc>
          <w:tcPr>
            <w:tcW w:type="dxa" w:w="2041"/>
          </w:tcPr>
          <w:p>
            <w:pPr>
              <w:spacing w:before="40" w:after="40"/>
            </w:pPr>
            <w:r/>
            <w:r>
              <w:rPr>
                <w:b w:val="0"/>
                <w:i w:val="0"/>
                <w:sz w:val="19"/>
              </w:rPr>
              <w:t>Project manager</w:t>
            </w:r>
          </w:p>
        </w:tc>
        <w:tc>
          <w:tcPr>
            <w:tcW w:type="dxa" w:w="2494"/>
          </w:tcPr>
          <w:p>
            <w:pPr>
              <w:spacing w:before="40" w:after="40"/>
            </w:pPr>
            <w:r/>
            <w:r>
              <w:rPr>
                <w:b w:val="0"/>
                <w:i w:val="0"/>
                <w:sz w:val="19"/>
              </w:rPr>
              <w:t>Alina Ioana Baba (LAG)</w:t>
            </w:r>
          </w:p>
        </w:tc>
        <w:tc>
          <w:tcPr>
            <w:tcW w:type="dxa" w:w="4876"/>
          </w:tcPr>
          <w:p>
            <w:pPr>
              <w:spacing w:before="40" w:after="40"/>
            </w:pPr>
            <w:r/>
            <w:r>
              <w:rPr>
                <w:b w:val="0"/>
                <w:i w:val="0"/>
                <w:sz w:val="19"/>
              </w:rPr>
              <w:t>Overall coordination, relationship with the National Agency, budget, reporting, risk decisions, partnership agreements</w:t>
            </w:r>
          </w:p>
        </w:tc>
      </w:tr>
      <w:tr>
        <w:tc>
          <w:tcPr>
            <w:tcW w:type="dxa" w:w="2041"/>
          </w:tcPr>
          <w:p>
            <w:pPr>
              <w:spacing w:before="40" w:after="40"/>
            </w:pPr>
            <w:r/>
            <w:r>
              <w:rPr>
                <w:b/>
                <w:i w:val="0"/>
                <w:sz w:val="19"/>
              </w:rPr>
              <w:t>Learning Programme Coordinator</w:t>
            </w:r>
          </w:p>
          <w:p>
            <w:pPr>
              <w:spacing w:before="0" w:after="40"/>
            </w:pPr>
            <w:r>
              <w:rPr>
                <w:b w:val="0"/>
                <w:i w:val="0"/>
                <w:sz w:val="19"/>
              </w:rPr>
              <w:t>(non-formal learning)</w:t>
            </w:r>
          </w:p>
        </w:tc>
        <w:tc>
          <w:tcPr>
            <w:tcW w:type="dxa" w:w="2494"/>
          </w:tcPr>
          <w:p>
            <w:pPr>
              <w:spacing w:before="40" w:after="40"/>
            </w:pPr>
            <w:r/>
            <w:r>
              <w:rPr>
                <w:b w:val="0"/>
                <w:i w:val="0"/>
                <w:sz w:val="19"/>
              </w:rPr>
              <w:t>Claudiu Iancu (LAG)</w:t>
            </w:r>
          </w:p>
        </w:tc>
        <w:tc>
          <w:tcPr>
            <w:tcW w:type="dxa" w:w="4876"/>
          </w:tcPr>
          <w:p>
            <w:pPr>
              <w:spacing w:before="40" w:after="40"/>
            </w:pPr>
            <w:r/>
            <w:r>
              <w:rPr>
                <w:b w:val="0"/>
                <w:i w:val="0"/>
                <w:sz w:val="19"/>
              </w:rPr>
              <w:t>The learning programme, the three measurement instruments, observer calibration and moderation, the facilitation team, the Youthpass process</w:t>
            </w:r>
          </w:p>
        </w:tc>
      </w:tr>
      <w:tr>
        <w:tc>
          <w:tcPr>
            <w:tcW w:type="dxa" w:w="2041"/>
          </w:tcPr>
          <w:p>
            <w:pPr>
              <w:spacing w:before="40" w:after="40"/>
            </w:pPr>
            <w:r/>
            <w:r>
              <w:rPr>
                <w:b w:val="0"/>
                <w:i w:val="0"/>
                <w:sz w:val="19"/>
              </w:rPr>
              <w:t>Activity coordinator and RO group leader</w:t>
            </w:r>
          </w:p>
        </w:tc>
        <w:tc>
          <w:tcPr>
            <w:tcW w:type="dxa" w:w="2494"/>
          </w:tcPr>
          <w:p>
            <w:pPr>
              <w:spacing w:before="40" w:after="40"/>
            </w:pPr>
            <w:r/>
            <w:r>
              <w:rPr>
                <w:b w:val="0"/>
                <w:i w:val="0"/>
                <w:sz w:val="19"/>
              </w:rPr>
              <w:t>Livia Golovatic (LAG)</w:t>
            </w:r>
          </w:p>
        </w:tc>
        <w:tc>
          <w:tcPr>
            <w:tcW w:type="dxa" w:w="4876"/>
          </w:tcPr>
          <w:p>
            <w:pPr>
              <w:spacing w:before="40" w:after="40"/>
            </w:pPr>
            <w:r/>
            <w:r>
              <w:rPr>
                <w:b w:val="0"/>
                <w:i w:val="0"/>
                <w:sz w:val="19"/>
              </w:rPr>
              <w:t>The four joint online preparation sessions, coordination of the four local initiatives, the Romanian group, gender and locality balance checks</w:t>
            </w:r>
          </w:p>
        </w:tc>
      </w:tr>
      <w:tr>
        <w:tc>
          <w:tcPr>
            <w:tcW w:type="dxa" w:w="2041"/>
          </w:tcPr>
          <w:p>
            <w:pPr>
              <w:spacing w:before="40" w:after="40"/>
            </w:pPr>
            <w:r/>
            <w:r>
              <w:rPr>
                <w:b w:val="0"/>
                <w:i w:val="0"/>
                <w:sz w:val="19"/>
              </w:rPr>
              <w:t>Safeguarding focal point</w:t>
            </w:r>
          </w:p>
        </w:tc>
        <w:tc>
          <w:tcPr>
            <w:tcW w:type="dxa" w:w="2494"/>
          </w:tcPr>
          <w:p>
            <w:pPr>
              <w:spacing w:before="40" w:after="40"/>
            </w:pPr>
            <w:r/>
            <w:r>
              <w:rPr>
                <w:b w:val="0"/>
                <w:i w:val="0"/>
                <w:sz w:val="19"/>
              </w:rPr>
              <w:t>Marilena Georgescu (LAG)</w:t>
            </w:r>
          </w:p>
        </w:tc>
        <w:tc>
          <w:tcPr>
            <w:tcW w:type="dxa" w:w="4876"/>
          </w:tcPr>
          <w:p>
            <w:pPr>
              <w:spacing w:before="40" w:after="40"/>
            </w:pPr>
            <w:r/>
            <w:r>
              <w:rPr>
                <w:b w:val="0"/>
                <w:i w:val="0"/>
                <w:sz w:val="19"/>
              </w:rPr>
              <w:t>Receives and handles concerns; approves publication of content; outside the facilitation chain by design</w:t>
            </w:r>
          </w:p>
        </w:tc>
      </w:tr>
      <w:tr>
        <w:tc>
          <w:tcPr>
            <w:tcW w:type="dxa" w:w="2041"/>
          </w:tcPr>
          <w:p>
            <w:pPr>
              <w:spacing w:before="40" w:after="40"/>
            </w:pPr>
            <w:r/>
            <w:r>
              <w:rPr>
                <w:b w:val="0"/>
                <w:i w:val="0"/>
                <w:sz w:val="19"/>
              </w:rPr>
              <w:t>Finance and logistics</w:t>
            </w:r>
          </w:p>
        </w:tc>
        <w:tc>
          <w:tcPr>
            <w:tcW w:type="dxa" w:w="2494"/>
          </w:tcPr>
          <w:p>
            <w:pPr>
              <w:spacing w:before="40" w:after="40"/>
            </w:pPr>
            <w:r/>
            <w:r>
              <w:rPr>
                <w:b w:val="0"/>
                <w:i w:val="0"/>
                <w:sz w:val="19"/>
              </w:rPr>
              <w:t>Iulia Fătu (LAG)</w:t>
            </w:r>
          </w:p>
        </w:tc>
        <w:tc>
          <w:tcPr>
            <w:tcW w:type="dxa" w:w="4876"/>
          </w:tcPr>
          <w:p>
            <w:pPr>
              <w:spacing w:before="40" w:after="40"/>
            </w:pPr>
            <w:r/>
            <w:r>
              <w:rPr>
                <w:b w:val="0"/>
                <w:i w:val="0"/>
                <w:sz w:val="19"/>
              </w:rPr>
              <w:t>Budget execution, procurement, venue, transport, insurance, financial reporting, the written venue risk assessment</w:t>
            </w:r>
          </w:p>
        </w:tc>
      </w:tr>
      <w:tr>
        <w:tc>
          <w:tcPr>
            <w:tcW w:type="dxa" w:w="2041"/>
          </w:tcPr>
          <w:p>
            <w:pPr>
              <w:spacing w:before="40" w:after="40"/>
            </w:pPr>
            <w:r/>
            <w:r>
              <w:rPr>
                <w:b w:val="0"/>
                <w:i w:val="0"/>
                <w:sz w:val="19"/>
              </w:rPr>
              <w:t>Media production and AI lead</w:t>
            </w:r>
          </w:p>
        </w:tc>
        <w:tc>
          <w:tcPr>
            <w:tcW w:type="dxa" w:w="2494"/>
          </w:tcPr>
          <w:p>
            <w:pPr>
              <w:spacing w:before="40" w:after="40"/>
            </w:pPr>
            <w:r/>
            <w:r>
              <w:rPr>
                <w:b w:val="0"/>
                <w:i w:val="0"/>
                <w:sz w:val="19"/>
              </w:rPr>
              <w:t>YOBBA</w:t>
            </w:r>
          </w:p>
        </w:tc>
        <w:tc>
          <w:tcPr>
            <w:tcW w:type="dxa" w:w="4876"/>
          </w:tcPr>
          <w:p>
            <w:pPr>
              <w:spacing w:before="40" w:after="40"/>
            </w:pPr>
            <w:r/>
            <w:r>
              <w:rPr>
                <w:b w:val="0"/>
                <w:i w:val="0"/>
                <w:sz w:val="19"/>
              </w:rPr>
              <w:t>Day 6 and the technical module; sessions D3.1 and D3.4; dissemination through its platforms; designates one of the two facilitators</w:t>
            </w:r>
          </w:p>
        </w:tc>
      </w:tr>
      <w:tr>
        <w:tc>
          <w:tcPr>
            <w:tcW w:type="dxa" w:w="2041"/>
          </w:tcPr>
          <w:p>
            <w:pPr>
              <w:spacing w:before="40" w:after="40"/>
            </w:pPr>
            <w:r/>
            <w:r>
              <w:rPr>
                <w:b w:val="0"/>
                <w:i w:val="0"/>
                <w:sz w:val="19"/>
              </w:rPr>
              <w:t>Group leaders (4)</w:t>
            </w:r>
          </w:p>
        </w:tc>
        <w:tc>
          <w:tcPr>
            <w:tcW w:type="dxa" w:w="2494"/>
          </w:tcPr>
          <w:p>
            <w:pPr>
              <w:spacing w:before="40" w:after="40"/>
            </w:pPr>
            <w:r/>
            <w:r>
              <w:rPr>
                <w:b w:val="0"/>
                <w:i w:val="0"/>
                <w:sz w:val="19"/>
              </w:rPr>
              <w:t>One per organisation, aged 18+</w:t>
            </w:r>
          </w:p>
        </w:tc>
        <w:tc>
          <w:tcPr>
            <w:tcW w:type="dxa" w:w="4876"/>
          </w:tcPr>
          <w:p>
            <w:pPr>
              <w:spacing w:before="40" w:after="40"/>
            </w:pPr>
            <w:r/>
            <w:r>
              <w:rPr>
                <w:b w:val="0"/>
                <w:i w:val="0"/>
                <w:sz w:val="19"/>
              </w:rPr>
              <w:t>Recruitment, preparation, accompaniment, supervision, national-group reflection, observation of one mixed team on Day 4, and the local initiative afterwards</w:t>
            </w:r>
          </w:p>
        </w:tc>
      </w:tr>
      <w:tr>
        <w:tc>
          <w:tcPr>
            <w:tcW w:type="dxa" w:w="2041"/>
          </w:tcPr>
          <w:p>
            <w:pPr>
              <w:spacing w:before="40" w:after="40"/>
            </w:pPr>
            <w:r/>
            <w:r>
              <w:rPr>
                <w:b w:val="0"/>
                <w:i w:val="0"/>
                <w:sz w:val="19"/>
              </w:rPr>
              <w:t>Facilitators (2)</w:t>
            </w:r>
          </w:p>
        </w:tc>
        <w:tc>
          <w:tcPr>
            <w:tcW w:type="dxa" w:w="2494"/>
          </w:tcPr>
          <w:p>
            <w:pPr>
              <w:spacing w:before="40" w:after="40"/>
            </w:pPr>
            <w:r/>
            <w:r>
              <w:rPr>
                <w:b w:val="0"/>
                <w:i w:val="0"/>
                <w:sz w:val="19"/>
              </w:rPr>
              <w:t>One designated by the coordinator, one by YOBBA</w:t>
            </w:r>
          </w:p>
          <w:p>
            <w:pPr>
              <w:spacing w:before="0" w:after="40"/>
            </w:pPr>
            <w:r>
              <w:rPr>
                <w:b w:val="0"/>
                <w:i w:val="0"/>
                <w:sz w:val="19"/>
              </w:rPr>
              <w:t>[TO CONFIRM: names]</w:t>
            </w:r>
          </w:p>
        </w:tc>
        <w:tc>
          <w:tcPr>
            <w:tcW w:type="dxa" w:w="4876"/>
          </w:tcPr>
          <w:p>
            <w:pPr>
              <w:spacing w:before="40" w:after="40"/>
            </w:pPr>
            <w:r/>
            <w:r>
              <w:rPr>
                <w:b w:val="0"/>
                <w:i w:val="0"/>
                <w:sz w:val="19"/>
              </w:rPr>
              <w:t>Session facilitation, independent double-scoring on the observation grid, daily programme adjustment</w:t>
            </w:r>
          </w:p>
        </w:tc>
      </w:tr>
    </w:tbl>
    <w:p>
      <w:pPr>
        <w:spacing w:after="0"/>
      </w:pPr>
    </w:p>
    <w:p>
      <w:pPr>
        <w:pStyle w:val="Heading4"/>
      </w:pPr>
      <w:r>
        <w:t>Agreements and governance</w:t>
      </w:r>
    </w:p>
    <w:p>
      <w:pPr>
        <w:jc w:val="both"/>
      </w:pPr>
      <w:r>
        <w:rPr>
          <w:b w:val="0"/>
          <w:i w:val="0"/>
        </w:rPr>
        <w:t xml:space="preserve">A </w:t>
      </w:r>
      <w:r>
        <w:rPr>
          <w:b/>
          <w:i w:val="0"/>
        </w:rPr>
        <w:t>written partnership agreement</w:t>
      </w:r>
      <w:r>
        <w:rPr>
          <w:b w:val="0"/>
          <w:i w:val="0"/>
        </w:rPr>
        <w:t xml:space="preserve"> is signed with each partner in month 1, before any expenditure, setting out: tasks and deliverables with dates, the exact budget share and the conditions and timing of transfers, recruitment and selection obligations, safeguarding obligations, data protection, reporting duties, visibility rules, and what happens if a partner does not deliver. The agreement is not a formality — it is the document that makes the deliverables in the timeline enforceable.</w:t>
      </w:r>
    </w:p>
    <w:p>
      <w:pPr>
        <w:jc w:val="both"/>
      </w:pPr>
      <w:r>
        <w:rPr>
          <w:b/>
          <w:i w:val="0"/>
        </w:rPr>
        <w:t>Coordination meetings</w:t>
      </w:r>
      <w:r>
        <w:rPr>
          <w:b w:val="0"/>
          <w:i w:val="0"/>
        </w:rPr>
        <w:t xml:space="preserve"> are held online monthly in months 1–5 and every two months thereafter, with a standard agenda, a written minute circulated within 48 hours, and a rotating chair. A shared action log records every decision with an owner and a deadline. The risk register is reviewed at every meeting.</w:t>
      </w:r>
    </w:p>
    <w:p>
      <w:pPr>
        <w:pStyle w:val="Heading4"/>
      </w:pPr>
      <w:r>
        <w:t>Alignment with the Erasmus+ Youth Quality Standards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835"/>
            <w:shd w:val="clear" w:color="auto" w:fill="E8EEF7"/>
          </w:tcPr>
          <w:p>
            <w:pPr>
              <w:spacing w:before="40" w:after="40"/>
            </w:pPr>
            <w:r/>
            <w:r>
              <w:rPr>
                <w:b/>
                <w:i w:val="0"/>
                <w:color w:val="003D82"/>
                <w:sz w:val="19"/>
              </w:rPr>
              <w:t>Standard</w:t>
            </w:r>
          </w:p>
        </w:tc>
        <w:tc>
          <w:tcPr>
            <w:tcW w:type="dxa" w:w="6576"/>
            <w:shd w:val="clear" w:color="auto" w:fill="E8EEF7"/>
          </w:tcPr>
          <w:p>
            <w:pPr>
              <w:spacing w:before="40" w:after="40"/>
            </w:pPr>
            <w:r/>
            <w:r>
              <w:rPr>
                <w:b/>
                <w:i w:val="0"/>
                <w:color w:val="003D82"/>
                <w:sz w:val="19"/>
              </w:rPr>
              <w:t>How it is met</w:t>
            </w:r>
          </w:p>
        </w:tc>
      </w:tr>
      <w:tr>
        <w:tc>
          <w:tcPr>
            <w:tcW w:type="dxa" w:w="2835"/>
          </w:tcPr>
          <w:p>
            <w:pPr>
              <w:spacing w:before="40" w:after="40"/>
            </w:pPr>
            <w:r/>
            <w:r>
              <w:rPr>
                <w:b w:val="0"/>
                <w:i w:val="0"/>
                <w:sz w:val="19"/>
              </w:rPr>
              <w:t>Basic principles: inclusion and diversity, environmental sustainability, digital transformation, participation</w:t>
            </w:r>
          </w:p>
        </w:tc>
        <w:tc>
          <w:tcPr>
            <w:tcW w:type="dxa" w:w="6576"/>
          </w:tcPr>
          <w:p>
            <w:pPr>
              <w:spacing w:before="40" w:after="40"/>
            </w:pPr>
            <w:r/>
            <w:r>
              <w:rPr>
                <w:b w:val="0"/>
                <w:i w:val="0"/>
                <w:sz w:val="19"/>
              </w:rPr>
              <w:t>All four appear as design decisions traceable to evidence, and the correlation between each survey finding and the design decision it produced is documented in the supporting file.</w:t>
            </w:r>
          </w:p>
        </w:tc>
      </w:tr>
      <w:tr>
        <w:tc>
          <w:tcPr>
            <w:tcW w:type="dxa" w:w="2835"/>
          </w:tcPr>
          <w:p>
            <w:pPr>
              <w:spacing w:before="40" w:after="40"/>
            </w:pPr>
            <w:r/>
            <w:r>
              <w:rPr>
                <w:b w:val="0"/>
                <w:i w:val="0"/>
                <w:sz w:val="19"/>
              </w:rPr>
              <w:t>Fair and transparent participant selection</w:t>
            </w:r>
          </w:p>
        </w:tc>
        <w:tc>
          <w:tcPr>
            <w:tcW w:type="dxa" w:w="6576"/>
          </w:tcPr>
          <w:p>
            <w:pPr>
              <w:spacing w:before="40" w:after="40"/>
            </w:pPr>
            <w:r/>
            <w:r>
              <w:rPr>
                <w:b w:val="0"/>
                <w:i w:val="0"/>
                <w:sz w:val="19"/>
              </w:rPr>
              <w:t>Published criteria, identical across four countries, a commission of at least two people per organisation, and the outcome communicated with reasons to every candidate — including those who are not selected.</w:t>
            </w:r>
          </w:p>
        </w:tc>
      </w:tr>
      <w:tr>
        <w:tc>
          <w:tcPr>
            <w:tcW w:type="dxa" w:w="2835"/>
          </w:tcPr>
          <w:p>
            <w:pPr>
              <w:spacing w:before="40" w:after="40"/>
            </w:pPr>
            <w:r/>
            <w:r>
              <w:rPr>
                <w:b w:val="0"/>
                <w:i w:val="0"/>
                <w:sz w:val="19"/>
              </w:rPr>
              <w:t>Preparation of participants</w:t>
            </w:r>
          </w:p>
        </w:tc>
        <w:tc>
          <w:tcPr>
            <w:tcW w:type="dxa" w:w="6576"/>
          </w:tcPr>
          <w:p>
            <w:pPr>
              <w:spacing w:before="40" w:after="40"/>
            </w:pPr>
            <w:r/>
            <w:r>
              <w:rPr>
                <w:b w:val="0"/>
                <w:i w:val="0"/>
                <w:sz w:val="19"/>
              </w:rPr>
              <w:t>Four months, four joint online sessions, a preparatory visit, linguistic and intercultural components, a parents’ meeting in each country, and a baseline that tells the facilitators what the group actually cannot do.</w:t>
            </w:r>
          </w:p>
        </w:tc>
      </w:tr>
      <w:tr>
        <w:tc>
          <w:tcPr>
            <w:tcW w:type="dxa" w:w="2835"/>
          </w:tcPr>
          <w:p>
            <w:pPr>
              <w:spacing w:before="40" w:after="40"/>
            </w:pPr>
            <w:r/>
            <w:r>
              <w:rPr>
                <w:b w:val="0"/>
                <w:i w:val="0"/>
                <w:sz w:val="19"/>
              </w:rPr>
              <w:t>Definition, assessment and recognition of learning outcomes</w:t>
            </w:r>
          </w:p>
        </w:tc>
        <w:tc>
          <w:tcPr>
            <w:tcW w:type="dxa" w:w="6576"/>
          </w:tcPr>
          <w:p>
            <w:pPr>
              <w:spacing w:before="40" w:after="40"/>
            </w:pPr>
            <w:r/>
            <w:r>
              <w:rPr>
                <w:b w:val="0"/>
                <w:i w:val="0"/>
                <w:sz w:val="19"/>
              </w:rPr>
              <w:t>The competence matrix tied to sessions and to evidence; the baseline and final test; the observation grid with calibrated observers; Youthpass as a process from Day 1.</w:t>
            </w:r>
          </w:p>
        </w:tc>
      </w:tr>
      <w:tr>
        <w:tc>
          <w:tcPr>
            <w:tcW w:type="dxa" w:w="2835"/>
          </w:tcPr>
          <w:p>
            <w:pPr>
              <w:spacing w:before="40" w:after="40"/>
            </w:pPr>
            <w:r/>
            <w:r>
              <w:rPr>
                <w:b w:val="0"/>
                <w:i w:val="0"/>
                <w:sz w:val="19"/>
              </w:rPr>
              <w:t>Protection and safety of participants</w:t>
            </w:r>
          </w:p>
        </w:tc>
        <w:tc>
          <w:tcPr>
            <w:tcW w:type="dxa" w:w="6576"/>
          </w:tcPr>
          <w:p>
            <w:pPr>
              <w:spacing w:before="40" w:after="40"/>
            </w:pPr>
            <w:r/>
            <w:r>
              <w:rPr>
                <w:b w:val="0"/>
                <w:i w:val="0"/>
                <w:sz w:val="19"/>
              </w:rPr>
              <w:t>Child protection policy, safeguarding focal point outside the facilitation team, written venue risk assessment verified on site, parental consents, central insurance, emergency protocol, sensitive-content protocol.</w:t>
            </w:r>
          </w:p>
        </w:tc>
      </w:tr>
      <w:tr>
        <w:tc>
          <w:tcPr>
            <w:tcW w:type="dxa" w:w="2835"/>
          </w:tcPr>
          <w:p>
            <w:pPr>
              <w:spacing w:before="40" w:after="40"/>
            </w:pPr>
            <w:r/>
            <w:r>
              <w:rPr>
                <w:b w:val="0"/>
                <w:i w:val="0"/>
                <w:sz w:val="19"/>
              </w:rPr>
              <w:t>Sharing results and knowledge of the Programme</w:t>
            </w:r>
          </w:p>
        </w:tc>
        <w:tc>
          <w:tcPr>
            <w:tcW w:type="dxa" w:w="6576"/>
          </w:tcPr>
          <w:p>
            <w:pPr>
              <w:spacing w:before="40" w:after="40"/>
            </w:pPr>
            <w:r/>
            <w:r>
              <w:rPr>
                <w:b w:val="0"/>
                <w:i w:val="0"/>
                <w:sz w:val="19"/>
              </w:rPr>
              <w:t>The toolkit published free of charge, results on the Erasmus+ Project Results Platform, dissemination through the LEADER and ELARD networks, and a Day 1 session telling participants what else the Programme offers them after this project.</w:t>
            </w:r>
          </w:p>
        </w:tc>
      </w:tr>
    </w:tbl>
    <w:p>
      <w:pPr>
        <w:spacing w:after="0"/>
      </w:pPr>
    </w:p>
    <w:p>
      <w:pPr>
        <w:spacing w:after="200"/>
      </w:pPr>
      <w:r>
        <w:rPr>
          <w:b w:val="0"/>
          <w:i/>
          <w:color w:val="5A5A5A"/>
          <w:sz w:val="16"/>
        </w:rPr>
        <w:t>≈ 3,840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organise the practical and logistical part of the project (e.g. travel, accommodation, insurance, visa, social security, mentoring and support, preparatory meetings with partners etc.)?</w:t>
            </w:r>
          </w:p>
        </w:tc>
      </w:tr>
    </w:tbl>
    <w:p>
      <w:pPr>
        <w:spacing w:after="0"/>
      </w:pPr>
    </w:p>
    <w:p>
      <w:pPr>
        <w:jc w:val="both"/>
      </w:pPr>
      <w:r>
        <w:rPr>
          <w:b/>
          <w:i w:val="0"/>
        </w:rPr>
        <w:t>Preparatory visit, month 3.</w:t>
      </w:r>
      <w:r>
        <w:rPr>
          <w:b w:val="0"/>
          <w:i w:val="0"/>
        </w:rPr>
        <w:t xml:space="preserve"> Held in the LAG territory, with two people from each of the three sending organisations — one of them a young person — plus </w:t>
      </w:r>
      <w:r>
        <w:rPr>
          <w:b/>
          <w:i w:val="0"/>
        </w:rPr>
        <w:t>one staff member from the coordinating organisation</w:t>
      </w:r>
      <w:r>
        <w:rPr>
          <w:b w:val="0"/>
          <w:i w:val="0"/>
        </w:rPr>
        <w:t>, seven people in total. That staff member has two concrete tasks: contributing to the on-site verification of the logistical and safety arrangements, and finalising the mobility programme with the partners while everyone is in the same room. The visit as a whole verifies the venue and its safety in person, settles the division of the thematic days, meets the host community, and lets a young person from each group see where they will be coming. It is requested and justified on three grounds: all twenty participants are minors, two of the four partners are new to us, and a venue’s suitability cannot be assessed from photographs.</w:t>
      </w:r>
    </w:p>
    <w:p>
      <w:pPr>
        <w:jc w:val="both"/>
      </w:pPr>
      <w:r>
        <w:rPr>
          <w:b/>
          <w:i w:val="0"/>
        </w:rPr>
        <w:t>Travel.</w:t>
      </w:r>
      <w:r>
        <w:rPr>
          <w:b w:val="0"/>
          <w:i w:val="0"/>
        </w:rPr>
        <w:t xml:space="preserve"> Booked centrally by the coordinator for all four groups, so that no sending organisation carries a cash-flow burden and so that green options are compared on the same basis. Distances are confirmed with the European Commission distance calculator once departure cities are known. Domestic transport from participants’ homes to the point of departure is organised and paid by the project.</w:t>
      </w:r>
    </w:p>
    <w:p>
      <w:pPr>
        <w:jc w:val="both"/>
      </w:pPr>
      <w:r>
        <w:rPr>
          <w:b/>
          <w:i w:val="0"/>
        </w:rPr>
        <w:t>Accommodation and meals.</w:t>
      </w:r>
      <w:r>
        <w:rPr>
          <w:b w:val="0"/>
          <w:i w:val="0"/>
        </w:rPr>
        <w:t xml:space="preserve"> One venue inside the LAG territory, contracted after a written risk assessment and an on-site check during the preparatory visit. Rooms allocated by gender and age, minors with minors, group leaders on the same floors. Meals mostly local and seasonal from producers in the territory; dietary requirements collected in month 4 and confirmed with the venue in writing.</w:t>
      </w:r>
    </w:p>
    <w:p>
      <w:pPr>
        <w:jc w:val="both"/>
      </w:pPr>
      <w:r>
        <w:rPr>
          <w:b/>
          <w:i w:val="0"/>
        </w:rPr>
        <w:t>Insurance.</w:t>
      </w:r>
      <w:r>
        <w:rPr>
          <w:b w:val="0"/>
          <w:i w:val="0"/>
        </w:rPr>
        <w:t xml:space="preserve"> Health, accident and civil liability for all 26 people for the whole travel period, contracted centrally by the coordinator and verified before departure, rather than left to each partner to arrange and hope.</w:t>
      </w:r>
    </w:p>
    <w:p>
      <w:pPr>
        <w:jc w:val="both"/>
      </w:pPr>
      <w:r>
        <w:rPr>
          <w:b/>
          <w:i w:val="0"/>
        </w:rPr>
        <w:t>Visas — the principal logistical risk.</w:t>
      </w:r>
      <w:r>
        <w:rPr>
          <w:b w:val="0"/>
          <w:i w:val="0"/>
        </w:rPr>
        <w:t xml:space="preserve"> Romania has applied the Schengen acquis in full, land borders included, since 1 January 2025, and Turkish nationals holding ordinary passports are subject to the Schengen short-stay visa requirement. For minors that means notarised parental authorisations, invitation letters, proof of accommodation and insurance, and consulate appointments that have to be booked well ahead. The procedure therefore begins in month 3, five months before the activity: invitation letters issued by the coordinator, a complete file checked by the coordinator before submission to the consulate, and reserve participants prepared in parallel with their own files ready. This is not a theoretical risk, and we treat it as the item most likely to cost the project a participant.</w:t>
      </w:r>
    </w:p>
    <w:p>
      <w:pPr>
        <w:spacing w:before="40" w:after="120"/>
        <w:ind w:left="227"/>
      </w:pPr>
      <w:r>
        <w:rPr>
          <w:b w:val="0"/>
          <w:i w:val="0"/>
          <w:color w:val="9B1C1C"/>
          <w:sz w:val="18"/>
        </w:rPr>
        <w:t>[VERIFY before submission — C25] The above is correct as at drafting, but visa arrangements between the EU and Türkiye do change. Confirm the current requirement and the appointment lead time directly with the Romanian Consulate General in İstanbul, and note the date of the check in the supporting file.</w:t>
      </w:r>
    </w:p>
    <w:p>
      <w:pPr>
        <w:jc w:val="both"/>
      </w:pPr>
      <w:r>
        <w:rPr>
          <w:b/>
          <w:i w:val="0"/>
        </w:rPr>
        <w:t>Mentoring and support.</w:t>
      </w:r>
      <w:r>
        <w:rPr>
          <w:b w:val="0"/>
          <w:i w:val="0"/>
        </w:rPr>
        <w:t xml:space="preserve"> Each participant has a group leader throughout, a cross-country buddy, and access to the safeguarding focal point. The cohort communication group is active from two months before departure until the end of the project.</w:t>
      </w:r>
    </w:p>
    <w:p>
      <w:pPr>
        <w:spacing w:after="200"/>
      </w:pPr>
      <w:r>
        <w:rPr>
          <w:b w:val="0"/>
          <w:i/>
          <w:color w:val="5A5A5A"/>
          <w:sz w:val="16"/>
        </w:rPr>
        <w:t>≈ 2,887 characters (assumed form limit 6,000 — within limit)</w:t>
      </w:r>
    </w:p>
    <w:p>
      <w:pPr>
        <w:pStyle w:val="Heading4"/>
      </w:pPr>
      <w:r>
        <w:t>Risk register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2494"/>
            <w:shd w:val="clear" w:color="auto" w:fill="E8EEF7"/>
          </w:tcPr>
          <w:p>
            <w:pPr>
              <w:spacing w:before="40" w:after="40"/>
            </w:pPr>
            <w:r/>
            <w:r>
              <w:rPr>
                <w:b/>
                <w:i w:val="0"/>
                <w:color w:val="003D82"/>
                <w:sz w:val="19"/>
              </w:rPr>
              <w:t>Risk</w:t>
            </w:r>
          </w:p>
        </w:tc>
        <w:tc>
          <w:tcPr>
            <w:tcW w:type="dxa" w:w="1020"/>
            <w:shd w:val="clear" w:color="auto" w:fill="E8EEF7"/>
          </w:tcPr>
          <w:p>
            <w:pPr>
              <w:spacing w:before="40" w:after="40"/>
            </w:pPr>
            <w:r/>
            <w:r>
              <w:rPr>
                <w:b/>
                <w:i w:val="0"/>
                <w:color w:val="003D82"/>
                <w:sz w:val="19"/>
              </w:rPr>
              <w:t>Likelihood</w:t>
            </w:r>
          </w:p>
        </w:tc>
        <w:tc>
          <w:tcPr>
            <w:tcW w:type="dxa" w:w="794"/>
            <w:shd w:val="clear" w:color="auto" w:fill="E8EEF7"/>
          </w:tcPr>
          <w:p>
            <w:pPr>
              <w:spacing w:before="40" w:after="40"/>
            </w:pPr>
            <w:r/>
            <w:r>
              <w:rPr>
                <w:b/>
                <w:i w:val="0"/>
                <w:color w:val="003D82"/>
                <w:sz w:val="19"/>
              </w:rPr>
              <w:t>Impact</w:t>
            </w:r>
          </w:p>
        </w:tc>
        <w:tc>
          <w:tcPr>
            <w:tcW w:type="dxa" w:w="5102"/>
            <w:shd w:val="clear" w:color="auto" w:fill="E8EEF7"/>
          </w:tcPr>
          <w:p>
            <w:pPr>
              <w:spacing w:before="40" w:after="40"/>
            </w:pPr>
            <w:r/>
            <w:r>
              <w:rPr>
                <w:b/>
                <w:i w:val="0"/>
                <w:color w:val="003D82"/>
                <w:sz w:val="19"/>
              </w:rPr>
              <w:t>Prevention and contingency</w:t>
            </w:r>
          </w:p>
        </w:tc>
      </w:tr>
      <w:tr>
        <w:tc>
          <w:tcPr>
            <w:tcW w:type="dxa" w:w="2494"/>
          </w:tcPr>
          <w:p>
            <w:pPr>
              <w:spacing w:before="40" w:after="40"/>
            </w:pPr>
            <w:r/>
            <w:r>
              <w:rPr>
                <w:b w:val="0"/>
                <w:i w:val="0"/>
                <w:sz w:val="19"/>
              </w:rPr>
              <w:t>Visas not obtained for the Turkish group</w:t>
            </w:r>
          </w:p>
        </w:tc>
        <w:tc>
          <w:tcPr>
            <w:tcW w:type="dxa" w:w="1020"/>
          </w:tcPr>
          <w:p>
            <w:pPr>
              <w:spacing w:before="40" w:after="40"/>
            </w:pPr>
            <w:r/>
            <w:r>
              <w:rPr>
                <w:b w:val="0"/>
                <w:i w:val="0"/>
                <w:sz w:val="19"/>
              </w:rPr>
              <w:t>High</w:t>
            </w:r>
          </w:p>
        </w:tc>
        <w:tc>
          <w:tcPr>
            <w:tcW w:type="dxa" w:w="794"/>
          </w:tcPr>
          <w:p>
            <w:pPr>
              <w:spacing w:before="40" w:after="40"/>
            </w:pPr>
            <w:r/>
            <w:r>
              <w:rPr>
                <w:b w:val="0"/>
                <w:i w:val="0"/>
                <w:sz w:val="19"/>
              </w:rPr>
              <w:t>High</w:t>
            </w:r>
          </w:p>
        </w:tc>
        <w:tc>
          <w:tcPr>
            <w:tcW w:type="dxa" w:w="5102"/>
          </w:tcPr>
          <w:p>
            <w:pPr>
              <w:spacing w:before="40" w:after="40"/>
            </w:pPr>
            <w:r/>
            <w:r>
              <w:rPr>
                <w:b w:val="0"/>
                <w:i w:val="0"/>
                <w:sz w:val="19"/>
              </w:rPr>
              <w:t>Procedure starts month 3; invitation letters, accommodation and insurance proofs prepared in advance; consulate appointments booked early; reserve participants with complete files prepared in parallel</w:t>
            </w:r>
          </w:p>
        </w:tc>
      </w:tr>
      <w:tr>
        <w:tc>
          <w:tcPr>
            <w:tcW w:type="dxa" w:w="2494"/>
          </w:tcPr>
          <w:p>
            <w:pPr>
              <w:spacing w:before="40" w:after="40"/>
            </w:pPr>
            <w:r/>
            <w:r>
              <w:rPr>
                <w:b w:val="0"/>
                <w:i w:val="0"/>
                <w:sz w:val="19"/>
              </w:rPr>
              <w:t>The two island partners are not confirmed in time</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High</w:t>
            </w:r>
          </w:p>
        </w:tc>
        <w:tc>
          <w:tcPr>
            <w:tcW w:type="dxa" w:w="5102"/>
          </w:tcPr>
          <w:p>
            <w:pPr>
              <w:spacing w:before="40" w:after="40"/>
            </w:pPr>
            <w:r/>
            <w:r>
              <w:rPr>
                <w:b w:val="0"/>
                <w:i w:val="0"/>
                <w:sz w:val="19"/>
              </w:rPr>
              <w:t>Internal deadline 20 September 2026; a parallel search list; fallback to a three-organisation consortium (20 participants split 7–7–6, fully eligible); second fallback to the 12 February 2027 deadline</w:t>
            </w:r>
          </w:p>
        </w:tc>
      </w:tr>
      <w:tr>
        <w:tc>
          <w:tcPr>
            <w:tcW w:type="dxa" w:w="2494"/>
          </w:tcPr>
          <w:p>
            <w:pPr>
              <w:spacing w:before="40" w:after="40"/>
            </w:pPr>
            <w:r/>
            <w:r>
              <w:rPr>
                <w:b w:val="0"/>
                <w:i w:val="0"/>
                <w:sz w:val="19"/>
              </w:rPr>
              <w:t>Withdrawal of participants</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A reserve list of at least 2 young people per national group, prepared alongside the main group and kept informed</w:t>
            </w:r>
          </w:p>
        </w:tc>
      </w:tr>
      <w:tr>
        <w:tc>
          <w:tcPr>
            <w:tcW w:type="dxa" w:w="2494"/>
          </w:tcPr>
          <w:p>
            <w:pPr>
              <w:spacing w:before="40" w:after="40"/>
            </w:pPr>
            <w:r/>
            <w:r>
              <w:rPr>
                <w:b w:val="0"/>
                <w:i w:val="0"/>
                <w:sz w:val="19"/>
              </w:rPr>
              <w:t>A partner fails to deliver on time</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Deliverables with dates in the partnership agreement; monthly action log; a reminder, then a joint problem-solving call, then documented reallocation of the task</w:t>
            </w:r>
          </w:p>
        </w:tc>
      </w:tr>
      <w:tr>
        <w:tc>
          <w:tcPr>
            <w:tcW w:type="dxa" w:w="2494"/>
          </w:tcPr>
          <w:p>
            <w:pPr>
              <w:spacing w:before="40" w:after="40"/>
            </w:pPr>
            <w:r/>
            <w:r>
              <w:rPr>
                <w:b w:val="0"/>
                <w:i w:val="0"/>
                <w:sz w:val="19"/>
              </w:rPr>
              <w:t>Low English level blocking participation</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Glossary in five languages, visual methods, interpreting by group leaders, deliberately balanced mixed teams</w:t>
            </w:r>
          </w:p>
        </w:tc>
      </w:tr>
      <w:tr>
        <w:tc>
          <w:tcPr>
            <w:tcW w:type="dxa" w:w="2494"/>
          </w:tcPr>
          <w:p>
            <w:pPr>
              <w:spacing w:before="40" w:after="40"/>
            </w:pPr>
            <w:r/>
            <w:r>
              <w:rPr>
                <w:b w:val="0"/>
                <w:i w:val="0"/>
                <w:sz w:val="19"/>
              </w:rPr>
              <w:t>Medical or safety incident</w:t>
            </w:r>
          </w:p>
        </w:tc>
        <w:tc>
          <w:tcPr>
            <w:tcW w:type="dxa" w:w="1020"/>
          </w:tcPr>
          <w:p>
            <w:pPr>
              <w:spacing w:before="40" w:after="40"/>
            </w:pPr>
            <w:r/>
            <w:r>
              <w:rPr>
                <w:b w:val="0"/>
                <w:i w:val="0"/>
                <w:sz w:val="19"/>
              </w:rPr>
              <w:t>Low</w:t>
            </w:r>
          </w:p>
        </w:tc>
        <w:tc>
          <w:tcPr>
            <w:tcW w:type="dxa" w:w="794"/>
          </w:tcPr>
          <w:p>
            <w:pPr>
              <w:spacing w:before="40" w:after="40"/>
            </w:pPr>
            <w:r/>
            <w:r>
              <w:rPr>
                <w:b w:val="0"/>
                <w:i w:val="0"/>
                <w:sz w:val="19"/>
              </w:rPr>
              <w:t>High</w:t>
            </w:r>
          </w:p>
        </w:tc>
        <w:tc>
          <w:tcPr>
            <w:tcW w:type="dxa" w:w="5102"/>
          </w:tcPr>
          <w:p>
            <w:pPr>
              <w:spacing w:before="40" w:after="40"/>
            </w:pPr>
            <w:r/>
            <w:r>
              <w:rPr>
                <w:b w:val="0"/>
                <w:i w:val="0"/>
                <w:sz w:val="19"/>
              </w:rPr>
              <w:t>Insurance, emergency protocol, reference medical facility identified during the preparatory visit, first-aid trained staff member, night duty rota</w:t>
            </w:r>
          </w:p>
        </w:tc>
      </w:tr>
      <w:tr>
        <w:tc>
          <w:tcPr>
            <w:tcW w:type="dxa" w:w="2494"/>
          </w:tcPr>
          <w:p>
            <w:pPr>
              <w:spacing w:before="40" w:after="40"/>
            </w:pPr>
            <w:r/>
            <w:r>
              <w:rPr>
                <w:b w:val="0"/>
                <w:i w:val="0"/>
                <w:sz w:val="19"/>
              </w:rPr>
              <w:t>A participant distressed by the working content</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Sensitive-content protocol; pre-screened material; the right to leave a session; daily individual availability of the safeguarding focal point</w:t>
            </w:r>
          </w:p>
        </w:tc>
      </w:tr>
      <w:tr>
        <w:tc>
          <w:tcPr>
            <w:tcW w:type="dxa" w:w="2494"/>
          </w:tcPr>
          <w:p>
            <w:pPr>
              <w:spacing w:before="40" w:after="40"/>
            </w:pPr>
            <w:r/>
            <w:r>
              <w:rPr>
                <w:b w:val="0"/>
                <w:i w:val="0"/>
                <w:sz w:val="19"/>
              </w:rPr>
              <w:t>Observers cannot apply the grid consistently</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The month 4 calibration exercise with an 80% agreement target; if it is not reached, the grid is simplified before the mobility and the decision is minuted — never after seeing the results</w:t>
            </w:r>
          </w:p>
        </w:tc>
      </w:tr>
      <w:tr>
        <w:tc>
          <w:tcPr>
            <w:tcW w:type="dxa" w:w="2494"/>
          </w:tcPr>
          <w:p>
            <w:pPr>
              <w:spacing w:before="40" w:after="40"/>
            </w:pPr>
            <w:r/>
            <w:r>
              <w:rPr>
                <w:b w:val="0"/>
                <w:i w:val="0"/>
                <w:sz w:val="19"/>
              </w:rPr>
              <w:t>Bad weather for outdoor sessions</w:t>
            </w:r>
          </w:p>
        </w:tc>
        <w:tc>
          <w:tcPr>
            <w:tcW w:type="dxa" w:w="1020"/>
          </w:tcPr>
          <w:p>
            <w:pPr>
              <w:spacing w:before="40" w:after="40"/>
            </w:pPr>
            <w:r/>
            <w:r>
              <w:rPr>
                <w:b w:val="0"/>
                <w:i w:val="0"/>
                <w:sz w:val="19"/>
              </w:rPr>
              <w:t>Medium</w:t>
            </w:r>
          </w:p>
        </w:tc>
        <w:tc>
          <w:tcPr>
            <w:tcW w:type="dxa" w:w="794"/>
          </w:tcPr>
          <w:p>
            <w:pPr>
              <w:spacing w:before="40" w:after="40"/>
            </w:pPr>
            <w:r/>
            <w:r>
              <w:rPr>
                <w:b w:val="0"/>
                <w:i w:val="0"/>
                <w:sz w:val="19"/>
              </w:rPr>
              <w:t>Low</w:t>
            </w:r>
          </w:p>
        </w:tc>
        <w:tc>
          <w:tcPr>
            <w:tcW w:type="dxa" w:w="5102"/>
          </w:tcPr>
          <w:p>
            <w:pPr>
              <w:spacing w:before="40" w:after="40"/>
            </w:pPr>
            <w:r/>
            <w:r>
              <w:rPr>
                <w:b w:val="0"/>
                <w:i w:val="0"/>
                <w:sz w:val="19"/>
              </w:rPr>
              <w:t>An indoor alternative planned for every outdoor session</w:t>
            </w:r>
          </w:p>
        </w:tc>
      </w:tr>
      <w:tr>
        <w:tc>
          <w:tcPr>
            <w:tcW w:type="dxa" w:w="2494"/>
          </w:tcPr>
          <w:p>
            <w:pPr>
              <w:spacing w:before="40" w:after="40"/>
            </w:pPr>
            <w:r/>
            <w:r>
              <w:rPr>
                <w:b w:val="0"/>
                <w:i w:val="0"/>
                <w:sz w:val="19"/>
              </w:rPr>
              <w:t>One of the four local initiatives not delivered</w:t>
            </w:r>
          </w:p>
        </w:tc>
        <w:tc>
          <w:tcPr>
            <w:tcW w:type="dxa" w:w="1020"/>
          </w:tcPr>
          <w:p>
            <w:pPr>
              <w:spacing w:before="40" w:after="40"/>
            </w:pPr>
            <w:r/>
            <w:r>
              <w:rPr>
                <w:b w:val="0"/>
                <w:i w:val="0"/>
                <w:sz w:val="19"/>
              </w:rPr>
              <w:t>Low</w:t>
            </w:r>
          </w:p>
        </w:tc>
        <w:tc>
          <w:tcPr>
            <w:tcW w:type="dxa" w:w="794"/>
          </w:tcPr>
          <w:p>
            <w:pPr>
              <w:spacing w:before="40" w:after="40"/>
            </w:pPr>
            <w:r/>
            <w:r>
              <w:rPr>
                <w:b w:val="0"/>
                <w:i w:val="0"/>
                <w:sz w:val="19"/>
              </w:rPr>
              <w:t>Medium</w:t>
            </w:r>
          </w:p>
        </w:tc>
        <w:tc>
          <w:tcPr>
            <w:tcW w:type="dxa" w:w="5102"/>
          </w:tcPr>
          <w:p>
            <w:pPr>
              <w:spacing w:before="40" w:after="40"/>
            </w:pPr>
            <w:r/>
            <w:r>
              <w:rPr>
                <w:b w:val="0"/>
                <w:i w:val="0"/>
                <w:sz w:val="19"/>
              </w:rPr>
              <w:t>Written commitments made publicly on Day 7; interim reporting deadline in month 10; methodological support from the partner leading that component</w:t>
            </w:r>
          </w:p>
        </w:tc>
      </w:tr>
    </w:tbl>
    <w:p>
      <w:pPr>
        <w:spacing w:after="0"/>
      </w:pPr>
    </w:p>
    <w:p>
      <w:r>
        <w:br w:type="page"/>
      </w:r>
    </w:p>
    <w:p>
      <w:pPr>
        <w:pStyle w:val="Heading2"/>
      </w:pPr>
      <w:r>
        <w:t>9.1 Partnerships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and why did you choose your project partners? What experiences and competences will they bring to the project?</w:t>
            </w:r>
          </w:p>
        </w:tc>
      </w:tr>
    </w:tbl>
    <w:p>
      <w:pPr>
        <w:spacing w:after="0"/>
      </w:pPr>
    </w:p>
    <w:p>
      <w:pPr>
        <w:jc w:val="both"/>
      </w:pPr>
      <w:r>
        <w:rPr>
          <w:b w:val="0"/>
          <w:i w:val="0"/>
        </w:rPr>
        <w:t>The partnership is built around one shared structural condition, not around geographical variety. All four territories are peripheral, and each has its own linguistic bubble — Hungarian in part of our territory, Corsican in Corsica, Sardinian in inner Sardinia, neighbourhood and community networks in the İstanbul periphery — and content circulating in those languages and networks is not covered by national fact-checkers, who work in the majority language on subjects of national interest. Each partner has the same problem in a different form, and each brings a distinct competence to it. That is why the project cannot be delivered by one organisation, and why swapping a partner for a more convenient one elsewhere would weaken it rather than simplify it.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1928"/>
            <w:shd w:val="clear" w:color="auto" w:fill="E8EEF7"/>
          </w:tcPr>
          <w:p>
            <w:pPr>
              <w:spacing w:before="40" w:after="40"/>
            </w:pPr>
            <w:r/>
            <w:r>
              <w:rPr>
                <w:b/>
                <w:i w:val="0"/>
                <w:color w:val="003D82"/>
                <w:sz w:val="17"/>
              </w:rPr>
              <w:t>Partner</w:t>
            </w:r>
          </w:p>
        </w:tc>
        <w:tc>
          <w:tcPr>
            <w:tcW w:type="dxa" w:w="3175"/>
            <w:shd w:val="clear" w:color="auto" w:fill="E8EEF7"/>
          </w:tcPr>
          <w:p>
            <w:pPr>
              <w:spacing w:before="40" w:after="40"/>
            </w:pPr>
            <w:r/>
            <w:r>
              <w:rPr>
                <w:b/>
                <w:i w:val="0"/>
                <w:color w:val="003D82"/>
                <w:sz w:val="17"/>
              </w:rPr>
              <w:t>Why chosen</w:t>
            </w:r>
          </w:p>
        </w:tc>
        <w:tc>
          <w:tcPr>
            <w:tcW w:type="dxa" w:w="4309"/>
            <w:shd w:val="clear" w:color="auto" w:fill="E8EEF7"/>
          </w:tcPr>
          <w:p>
            <w:pPr>
              <w:spacing w:before="40" w:after="40"/>
            </w:pPr>
            <w:r/>
            <w:r>
              <w:rPr>
                <w:b/>
                <w:i w:val="0"/>
                <w:color w:val="003D82"/>
                <w:sz w:val="17"/>
              </w:rPr>
              <w:t>What it leads and delivers</w:t>
            </w:r>
          </w:p>
        </w:tc>
      </w:tr>
      <w:tr>
        <w:tc>
          <w:tcPr>
            <w:tcW w:type="dxa" w:w="1928"/>
          </w:tcPr>
          <w:p>
            <w:pPr>
              <w:spacing w:before="40" w:after="40"/>
            </w:pPr>
            <w:r/>
            <w:r>
              <w:rPr>
                <w:b/>
                <w:i w:val="0"/>
                <w:sz w:val="17"/>
              </w:rPr>
              <w:t>LAG Napoca Porolissum</w:t>
            </w:r>
          </w:p>
          <w:p>
            <w:pPr>
              <w:spacing w:before="0" w:after="40"/>
            </w:pPr>
            <w:r>
              <w:rPr>
                <w:b w:val="0"/>
                <w:i w:val="0"/>
                <w:sz w:val="17"/>
              </w:rPr>
              <w:t>Romania — applicant, coordinator, host, sending</w:t>
            </w:r>
          </w:p>
        </w:tc>
        <w:tc>
          <w:tcPr>
            <w:tcW w:type="dxa" w:w="3175"/>
          </w:tcPr>
          <w:p>
            <w:pPr>
              <w:spacing w:before="40" w:after="40"/>
            </w:pPr>
            <w:r/>
            <w:r>
              <w:rPr>
                <w:b w:val="0"/>
                <w:i w:val="0"/>
                <w:sz w:val="17"/>
              </w:rPr>
              <w:t>Owns the evidence base (153 young people surveyed), the territory, the venue, the relationship with 14 municipalities and a network of 43 partners, and an in-house youth worker and trainer. Its own survey identified the problem in the first place.</w:t>
            </w:r>
          </w:p>
        </w:tc>
        <w:tc>
          <w:tcPr>
            <w:tcW w:type="dxa" w:w="4309"/>
          </w:tcPr>
          <w:p>
            <w:pPr>
              <w:spacing w:before="40" w:after="40"/>
            </w:pPr>
            <w:r/>
            <w:r>
              <w:rPr>
                <w:b/>
                <w:i w:val="0"/>
                <w:sz w:val="17"/>
              </w:rPr>
              <w:t>Leads:</w:t>
            </w:r>
            <w:r>
              <w:rPr>
                <w:b w:val="0"/>
                <w:i w:val="0"/>
                <w:sz w:val="17"/>
              </w:rPr>
              <w:t xml:space="preserve"> overall coordination, budget, reporting, risk, the learning programme, local logistics, safety, the relationship with the host community, evaluation.</w:t>
            </w:r>
          </w:p>
          <w:p>
            <w:pPr>
              <w:spacing w:before="0" w:after="40"/>
            </w:pPr>
            <w:r>
              <w:rPr>
                <w:b/>
                <w:i w:val="0"/>
                <w:sz w:val="17"/>
              </w:rPr>
              <w:t>Delivers:</w:t>
            </w:r>
            <w:r>
              <w:rPr>
                <w:b w:val="0"/>
                <w:i w:val="0"/>
                <w:sz w:val="17"/>
              </w:rPr>
              <w:t xml:space="preserve"> partnership agreements (M1), the verification test and observation grid piloted and locked (M1–M2), the baseline and final test (M2, M18), the programme and worksheets (M4), venue and services (M4), the evaluation report (M18), the final toolkit (M17).</w:t>
            </w:r>
          </w:p>
          <w:p>
            <w:pPr>
              <w:spacing w:before="0" w:after="40"/>
            </w:pPr>
            <w:r>
              <w:rPr>
                <w:b/>
                <w:i w:val="0"/>
                <w:sz w:val="17"/>
              </w:rPr>
              <w:t>Leads sessions:</w:t>
            </w:r>
            <w:r>
              <w:rPr>
                <w:b w:val="0"/>
                <w:i w:val="0"/>
                <w:sz w:val="17"/>
              </w:rPr>
              <w:t xml:space="preserve"> D1.2, D1.3, D1.4, D2.1, D2.2, D3.2, D3.3, D4.1, D4.3, D5.1, D7.2.</w:t>
            </w:r>
          </w:p>
        </w:tc>
      </w:tr>
      <w:tr>
        <w:tc>
          <w:tcPr>
            <w:tcW w:type="dxa" w:w="1928"/>
          </w:tcPr>
          <w:p>
            <w:pPr>
              <w:spacing w:before="40" w:after="40"/>
            </w:pPr>
            <w:r/>
            <w:r>
              <w:rPr>
                <w:b/>
                <w:i w:val="0"/>
                <w:sz w:val="17"/>
              </w:rPr>
              <w:t>YOBBA</w:t>
            </w:r>
          </w:p>
          <w:p>
            <w:pPr>
              <w:spacing w:before="0" w:after="40"/>
            </w:pPr>
            <w:r>
              <w:rPr>
                <w:b w:val="0"/>
                <w:i w:val="0"/>
                <w:sz w:val="17"/>
              </w:rPr>
              <w:t>Türkiye — sending</w:t>
            </w:r>
          </w:p>
        </w:tc>
        <w:tc>
          <w:tcPr>
            <w:tcW w:type="dxa" w:w="3175"/>
          </w:tcPr>
          <w:p>
            <w:pPr>
              <w:spacing w:before="40" w:after="40"/>
            </w:pPr>
            <w:r/>
            <w:r>
              <w:rPr>
                <w:b w:val="0"/>
                <w:i w:val="0"/>
                <w:sz w:val="17"/>
              </w:rPr>
              <w:t xml:space="preserve">The only partner with declared and demonstrated core expertise in digital media, a volunteer community of 150+ young people a year, and </w:t>
            </w:r>
            <w:r>
              <w:rPr>
                <w:b/>
                <w:i w:val="0"/>
                <w:sz w:val="17"/>
              </w:rPr>
              <w:t>six KA152 youth exchanges as a partner between 2022 and 2024</w:t>
            </w:r>
            <w:r>
              <w:rPr>
                <w:b w:val="0"/>
                <w:i w:val="0"/>
                <w:sz w:val="17"/>
              </w:rPr>
              <w:t>. It teaches production; it does not teach verification — which is exactly the complementarity this project needs.</w:t>
            </w:r>
          </w:p>
        </w:tc>
        <w:tc>
          <w:tcPr>
            <w:tcW w:type="dxa" w:w="4309"/>
          </w:tcPr>
          <w:p>
            <w:pPr>
              <w:spacing w:before="40" w:after="40"/>
            </w:pPr>
            <w:r/>
            <w:r>
              <w:rPr>
                <w:b/>
                <w:i w:val="0"/>
                <w:sz w:val="17"/>
              </w:rPr>
              <w:t>Leads:</w:t>
            </w:r>
            <w:r>
              <w:rPr>
                <w:b w:val="0"/>
                <w:i w:val="0"/>
                <w:sz w:val="17"/>
              </w:rPr>
              <w:t xml:space="preserve"> the media production module (D6.1, D6.2), the AI-content session (D3.1) and the ethics-of-AI session (D3.4); pre-departure digital preparation; </w:t>
            </w:r>
            <w:r>
              <w:rPr>
                <w:b/>
                <w:i w:val="0"/>
                <w:sz w:val="17"/>
              </w:rPr>
              <w:t>and designates one of the two facilitators.</w:t>
            </w:r>
          </w:p>
          <w:p>
            <w:pPr>
              <w:spacing w:before="0" w:after="40"/>
            </w:pPr>
            <w:r>
              <w:rPr>
                <w:b/>
                <w:i w:val="0"/>
                <w:sz w:val="17"/>
              </w:rPr>
              <w:t>Delivers:</w:t>
            </w:r>
            <w:r>
              <w:rPr>
                <w:b w:val="0"/>
                <w:i w:val="0"/>
                <w:sz w:val="17"/>
              </w:rPr>
              <w:t xml:space="preserve"> the production module and technical guide (M4), recruitment and preparation of the Turkish group (M2–M4), the local initiative in Küçükçekmece (by M12), dissemination through its platforms (M5–M17).</w:t>
            </w:r>
          </w:p>
        </w:tc>
      </w:tr>
      <w:tr>
        <w:tc>
          <w:tcPr>
            <w:tcW w:type="dxa" w:w="1928"/>
          </w:tcPr>
          <w:p>
            <w:pPr>
              <w:spacing w:before="40" w:after="40"/>
            </w:pPr>
            <w:r/>
            <w:r>
              <w:rPr>
                <w:b/>
                <w:i w:val="0"/>
                <w:sz w:val="17"/>
              </w:rPr>
              <w:t>[Corsica partner]</w:t>
            </w:r>
          </w:p>
          <w:p>
            <w:pPr>
              <w:spacing w:before="0" w:after="40"/>
            </w:pPr>
            <w:r>
              <w:rPr>
                <w:b w:val="0"/>
                <w:i w:val="0"/>
                <w:sz w:val="17"/>
              </w:rPr>
              <w:t>France — sending</w:t>
            </w:r>
          </w:p>
        </w:tc>
        <w:tc>
          <w:tcPr>
            <w:tcW w:type="dxa" w:w="3175"/>
          </w:tcPr>
          <w:p>
            <w:pPr>
              <w:spacing w:before="40" w:after="40"/>
            </w:pPr>
            <w:r/>
            <w:r>
              <w:rPr>
                <w:b w:val="0"/>
                <w:i w:val="0"/>
                <w:sz w:val="17"/>
              </w:rPr>
              <w:t>Sought for direct current work with young people aged 14–17 in inland or rural communes of the island, in a community where the Corsican language is in daily use and the local media ecosystem is small. [TO CONFIRM]</w:t>
            </w:r>
          </w:p>
        </w:tc>
        <w:tc>
          <w:tcPr>
            <w:tcW w:type="dxa" w:w="4309"/>
          </w:tcPr>
          <w:p>
            <w:pPr>
              <w:spacing w:before="40" w:after="40"/>
            </w:pPr>
            <w:r/>
            <w:r>
              <w:rPr>
                <w:b/>
                <w:i w:val="0"/>
                <w:sz w:val="17"/>
              </w:rPr>
              <w:t>Proposed:</w:t>
            </w:r>
            <w:r>
              <w:rPr>
                <w:b w:val="0"/>
                <w:i w:val="0"/>
                <w:sz w:val="17"/>
              </w:rPr>
              <w:t xml:space="preserve"> leads the Day 2 strand on how disinformation circulates in minority-language communities; contributes to Day 5; observes one mixed team on Day 4.</w:t>
            </w:r>
          </w:p>
          <w:p>
            <w:pPr>
              <w:spacing w:before="0" w:after="40"/>
            </w:pPr>
            <w:r>
              <w:rPr>
                <w:b/>
                <w:i w:val="0"/>
                <w:sz w:val="17"/>
              </w:rPr>
              <w:t>Delivers:</w:t>
            </w:r>
            <w:r>
              <w:rPr>
                <w:b w:val="0"/>
                <w:i w:val="0"/>
                <w:sz w:val="17"/>
              </w:rPr>
              <w:t xml:space="preserve"> its own local needs note with consultation data (M2), 5–8 documented local cases (M4), recruitment and preparation of the French group, the local initiative in Corsica (by M13), the French translation of the toolkit. [TO NEGOTIATE]</w:t>
            </w:r>
          </w:p>
        </w:tc>
      </w:tr>
      <w:tr>
        <w:tc>
          <w:tcPr>
            <w:tcW w:type="dxa" w:w="1928"/>
          </w:tcPr>
          <w:p>
            <w:pPr>
              <w:spacing w:before="40" w:after="40"/>
            </w:pPr>
            <w:r/>
            <w:r>
              <w:rPr>
                <w:b/>
                <w:i w:val="0"/>
                <w:sz w:val="17"/>
              </w:rPr>
              <w:t>[Sardinia partner]</w:t>
            </w:r>
          </w:p>
          <w:p>
            <w:pPr>
              <w:spacing w:before="0" w:after="40"/>
            </w:pPr>
            <w:r>
              <w:rPr>
                <w:b w:val="0"/>
                <w:i w:val="0"/>
                <w:sz w:val="17"/>
              </w:rPr>
              <w:t>Italy — sending</w:t>
            </w:r>
          </w:p>
        </w:tc>
        <w:tc>
          <w:tcPr>
            <w:tcW w:type="dxa" w:w="3175"/>
          </w:tcPr>
          <w:p>
            <w:pPr>
              <w:spacing w:before="40" w:after="40"/>
            </w:pPr>
            <w:r/>
            <w:r>
              <w:rPr>
                <w:b w:val="0"/>
                <w:i w:val="0"/>
                <w:sz w:val="17"/>
              </w:rPr>
              <w:t>Sought for work with young people aged 14–17 in small depopulating localities of inner Sardinia, and for experience of dialogue with local institutions. [TO CONFIRM]</w:t>
            </w:r>
          </w:p>
        </w:tc>
        <w:tc>
          <w:tcPr>
            <w:tcW w:type="dxa" w:w="4309"/>
          </w:tcPr>
          <w:p>
            <w:pPr>
              <w:spacing w:before="40" w:after="40"/>
            </w:pPr>
            <w:r/>
            <w:r>
              <w:rPr>
                <w:b/>
                <w:i w:val="0"/>
                <w:sz w:val="17"/>
              </w:rPr>
              <w:t>Proposed:</w:t>
            </w:r>
            <w:r>
              <w:rPr>
                <w:b w:val="0"/>
                <w:i w:val="0"/>
                <w:sz w:val="17"/>
              </w:rPr>
              <w:t xml:space="preserve"> leads the preparation and method of Day 5 (community dialogue) and the methodology of the local initiatives (D6.3); observes one mixed team on Day 4.</w:t>
            </w:r>
          </w:p>
          <w:p>
            <w:pPr>
              <w:spacing w:before="0" w:after="40"/>
            </w:pPr>
            <w:r>
              <w:rPr>
                <w:b/>
                <w:i w:val="0"/>
                <w:sz w:val="17"/>
              </w:rPr>
              <w:t>Delivers:</w:t>
            </w:r>
            <w:r>
              <w:rPr>
                <w:b w:val="0"/>
                <w:i w:val="0"/>
                <w:sz w:val="17"/>
              </w:rPr>
              <w:t xml:space="preserve"> its own local needs note with consultation data (M2), 5–8 documented local cases (M4), the local initiative model and its evaluation grid (M5), recruitment and preparation of the Italian group, the local initiative in Sardinia (by M13), the Italian translation of the toolkit. [TO NEGOTIATE]</w:t>
            </w:r>
          </w:p>
        </w:tc>
      </w:tr>
    </w:tbl>
    <w:p>
      <w:pPr>
        <w:spacing w:after="0"/>
      </w:pPr>
    </w:p>
    <w:p>
      <w:pPr>
        <w:spacing w:after="160"/>
      </w:pPr>
      <w:r>
        <w:rPr>
          <w:b w:val="0"/>
          <w:i/>
          <w:color w:val="5A5A5A"/>
          <w:sz w:val="17"/>
        </w:rPr>
        <w:t>We deliberately avoid the formulation that all partners contribute to all activities. Each partner leads named sessions and delivers named products by named dates, and the partnership agreement is what makes that enforceable.</w:t>
      </w:r>
    </w:p>
    <w:p>
      <w:pPr>
        <w:spacing w:after="200"/>
      </w:pPr>
      <w:r>
        <w:rPr>
          <w:b w:val="0"/>
          <w:i/>
          <w:color w:val="5A5A5A"/>
          <w:sz w:val="16"/>
        </w:rPr>
        <w:t>≈ 3,678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communicate with them?</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041"/>
            <w:shd w:val="clear" w:color="auto" w:fill="E8EEF7"/>
          </w:tcPr>
          <w:p>
            <w:pPr>
              <w:spacing w:before="40" w:after="40"/>
            </w:pPr>
            <w:r/>
            <w:r>
              <w:rPr>
                <w:b/>
                <w:i w:val="0"/>
                <w:color w:val="003D82"/>
                <w:sz w:val="19"/>
              </w:rPr>
              <w:t>Purpose</w:t>
            </w:r>
          </w:p>
        </w:tc>
        <w:tc>
          <w:tcPr>
            <w:tcW w:type="dxa" w:w="2608"/>
            <w:shd w:val="clear" w:color="auto" w:fill="E8EEF7"/>
          </w:tcPr>
          <w:p>
            <w:pPr>
              <w:spacing w:before="40" w:after="40"/>
            </w:pPr>
            <w:r/>
            <w:r>
              <w:rPr>
                <w:b/>
                <w:i w:val="0"/>
                <w:color w:val="003D82"/>
                <w:sz w:val="19"/>
              </w:rPr>
              <w:t>Channel</w:t>
            </w:r>
          </w:p>
        </w:tc>
        <w:tc>
          <w:tcPr>
            <w:tcW w:type="dxa" w:w="4762"/>
            <w:shd w:val="clear" w:color="auto" w:fill="E8EEF7"/>
          </w:tcPr>
          <w:p>
            <w:pPr>
              <w:spacing w:before="40" w:after="40"/>
            </w:pPr>
            <w:r/>
            <w:r>
              <w:rPr>
                <w:b/>
                <w:i w:val="0"/>
                <w:color w:val="003D82"/>
                <w:sz w:val="19"/>
              </w:rPr>
              <w:t>Frequency, owner, rules</w:t>
            </w:r>
          </w:p>
        </w:tc>
      </w:tr>
      <w:tr>
        <w:tc>
          <w:tcPr>
            <w:tcW w:type="dxa" w:w="2041"/>
          </w:tcPr>
          <w:p>
            <w:pPr>
              <w:spacing w:before="40" w:after="40"/>
            </w:pPr>
            <w:r/>
            <w:r>
              <w:rPr>
                <w:b w:val="0"/>
                <w:i w:val="0"/>
                <w:sz w:val="19"/>
              </w:rPr>
              <w:t>Formal coordination and accountability</w:t>
            </w:r>
          </w:p>
        </w:tc>
        <w:tc>
          <w:tcPr>
            <w:tcW w:type="dxa" w:w="2608"/>
          </w:tcPr>
          <w:p>
            <w:pPr>
              <w:spacing w:before="40" w:after="40"/>
            </w:pPr>
            <w:r/>
            <w:r>
              <w:rPr>
                <w:b w:val="0"/>
                <w:i w:val="0"/>
                <w:sz w:val="19"/>
              </w:rPr>
              <w:t>Email and a shared document workspace</w:t>
            </w:r>
          </w:p>
        </w:tc>
        <w:tc>
          <w:tcPr>
            <w:tcW w:type="dxa" w:w="4762"/>
          </w:tcPr>
          <w:p>
            <w:pPr>
              <w:spacing w:before="40" w:after="40"/>
            </w:pPr>
            <w:r/>
            <w:r>
              <w:rPr>
                <w:b w:val="0"/>
                <w:i w:val="0"/>
                <w:sz w:val="19"/>
              </w:rPr>
              <w:t>All decisions, deliverables and versions live here. Response time: 3 working days. Nothing that binds a partner exists only in a chat.</w:t>
            </w:r>
          </w:p>
        </w:tc>
      </w:tr>
      <w:tr>
        <w:tc>
          <w:tcPr>
            <w:tcW w:type="dxa" w:w="2041"/>
          </w:tcPr>
          <w:p>
            <w:pPr>
              <w:spacing w:before="40" w:after="40"/>
            </w:pPr>
            <w:r/>
            <w:r>
              <w:rPr>
                <w:b w:val="0"/>
                <w:i w:val="0"/>
                <w:sz w:val="19"/>
              </w:rPr>
              <w:t>Coordination meetings</w:t>
            </w:r>
          </w:p>
        </w:tc>
        <w:tc>
          <w:tcPr>
            <w:tcW w:type="dxa" w:w="2608"/>
          </w:tcPr>
          <w:p>
            <w:pPr>
              <w:spacing w:before="40" w:after="40"/>
            </w:pPr>
            <w:r/>
            <w:r>
              <w:rPr>
                <w:b w:val="0"/>
                <w:i w:val="0"/>
                <w:sz w:val="19"/>
              </w:rPr>
              <w:t>Video call</w:t>
            </w:r>
          </w:p>
        </w:tc>
        <w:tc>
          <w:tcPr>
            <w:tcW w:type="dxa" w:w="4762"/>
          </w:tcPr>
          <w:p>
            <w:pPr>
              <w:spacing w:before="40" w:after="40"/>
            </w:pPr>
            <w:r/>
            <w:r>
              <w:rPr>
                <w:b w:val="0"/>
                <w:i w:val="0"/>
                <w:sz w:val="19"/>
              </w:rPr>
              <w:t>Monthly in months 1–5, every two months thereafter; standard agenda; written minute within 48 hours; rotating chair.</w:t>
            </w:r>
          </w:p>
        </w:tc>
      </w:tr>
      <w:tr>
        <w:tc>
          <w:tcPr>
            <w:tcW w:type="dxa" w:w="2041"/>
          </w:tcPr>
          <w:p>
            <w:pPr>
              <w:spacing w:before="40" w:after="40"/>
            </w:pPr>
            <w:r/>
            <w:r>
              <w:rPr>
                <w:b w:val="0"/>
                <w:i w:val="0"/>
                <w:sz w:val="19"/>
              </w:rPr>
              <w:t>Fast operational contact</w:t>
            </w:r>
          </w:p>
        </w:tc>
        <w:tc>
          <w:tcPr>
            <w:tcW w:type="dxa" w:w="2608"/>
          </w:tcPr>
          <w:p>
            <w:pPr>
              <w:spacing w:before="40" w:after="40"/>
            </w:pPr>
            <w:r/>
            <w:r>
              <w:rPr>
                <w:b w:val="0"/>
                <w:i w:val="0"/>
                <w:sz w:val="19"/>
              </w:rPr>
              <w:t>Closed messaging group, core team only</w:t>
            </w:r>
          </w:p>
        </w:tc>
        <w:tc>
          <w:tcPr>
            <w:tcW w:type="dxa" w:w="4762"/>
          </w:tcPr>
          <w:p>
            <w:pPr>
              <w:spacing w:before="40" w:after="40"/>
            </w:pPr>
            <w:r/>
            <w:r>
              <w:rPr>
                <w:b w:val="0"/>
                <w:i w:val="0"/>
                <w:sz w:val="19"/>
              </w:rPr>
              <w:t>During the preparation and mobility weeks; no personal data of participants, ever.</w:t>
            </w:r>
          </w:p>
        </w:tc>
      </w:tr>
      <w:tr>
        <w:tc>
          <w:tcPr>
            <w:tcW w:type="dxa" w:w="2041"/>
          </w:tcPr>
          <w:p>
            <w:pPr>
              <w:spacing w:before="40" w:after="40"/>
            </w:pPr>
            <w:r/>
            <w:r>
              <w:rPr>
                <w:b w:val="0"/>
                <w:i w:val="0"/>
                <w:sz w:val="19"/>
              </w:rPr>
              <w:t>Group leaders</w:t>
            </w:r>
          </w:p>
        </w:tc>
        <w:tc>
          <w:tcPr>
            <w:tcW w:type="dxa" w:w="2608"/>
          </w:tcPr>
          <w:p>
            <w:pPr>
              <w:spacing w:before="40" w:after="40"/>
            </w:pPr>
            <w:r/>
            <w:r>
              <w:rPr>
                <w:b w:val="0"/>
                <w:i w:val="0"/>
                <w:sz w:val="19"/>
              </w:rPr>
              <w:t>Separate channel + two-day online briefing in month 4</w:t>
            </w:r>
          </w:p>
        </w:tc>
        <w:tc>
          <w:tcPr>
            <w:tcW w:type="dxa" w:w="4762"/>
          </w:tcPr>
          <w:p>
            <w:pPr>
              <w:spacing w:before="40" w:after="40"/>
            </w:pPr>
            <w:r/>
            <w:r>
              <w:rPr>
                <w:b w:val="0"/>
                <w:i w:val="0"/>
                <w:sz w:val="19"/>
              </w:rPr>
              <w:t>Safeguarding, escalation, reflection facilitation, and calibrated use of the observation grid across six observers.</w:t>
            </w:r>
          </w:p>
        </w:tc>
      </w:tr>
      <w:tr>
        <w:tc>
          <w:tcPr>
            <w:tcW w:type="dxa" w:w="2041"/>
          </w:tcPr>
          <w:p>
            <w:pPr>
              <w:spacing w:before="40" w:after="40"/>
            </w:pPr>
            <w:r/>
            <w:r>
              <w:rPr>
                <w:b w:val="0"/>
                <w:i w:val="0"/>
                <w:sz w:val="19"/>
              </w:rPr>
              <w:t>Participants</w:t>
            </w:r>
          </w:p>
        </w:tc>
        <w:tc>
          <w:tcPr>
            <w:tcW w:type="dxa" w:w="2608"/>
          </w:tcPr>
          <w:p>
            <w:pPr>
              <w:spacing w:before="40" w:after="40"/>
            </w:pPr>
            <w:r/>
            <w:r>
              <w:rPr>
                <w:b w:val="0"/>
                <w:i w:val="0"/>
                <w:sz w:val="19"/>
              </w:rPr>
              <w:t>Moderated cohort group + four joint online sessions</w:t>
            </w:r>
          </w:p>
        </w:tc>
        <w:tc>
          <w:tcPr>
            <w:tcW w:type="dxa" w:w="4762"/>
          </w:tcPr>
          <w:p>
            <w:pPr>
              <w:spacing w:before="40" w:after="40"/>
            </w:pPr>
            <w:r/>
            <w:r>
              <w:rPr>
                <w:b w:val="0"/>
                <w:i w:val="0"/>
                <w:sz w:val="19"/>
              </w:rPr>
              <w:t>Active from month 3 to month 18; explicit rules; facilitators moderate.</w:t>
            </w:r>
          </w:p>
        </w:tc>
      </w:tr>
      <w:tr>
        <w:tc>
          <w:tcPr>
            <w:tcW w:type="dxa" w:w="2041"/>
          </w:tcPr>
          <w:p>
            <w:pPr>
              <w:spacing w:before="40" w:after="40"/>
            </w:pPr>
            <w:r/>
            <w:r>
              <w:rPr>
                <w:b w:val="0"/>
                <w:i w:val="0"/>
                <w:sz w:val="19"/>
              </w:rPr>
              <w:t>Parents</w:t>
            </w:r>
          </w:p>
        </w:tc>
        <w:tc>
          <w:tcPr>
            <w:tcW w:type="dxa" w:w="2608"/>
          </w:tcPr>
          <w:p>
            <w:pPr>
              <w:spacing w:before="40" w:after="40"/>
            </w:pPr>
            <w:r/>
            <w:r>
              <w:rPr>
                <w:b w:val="0"/>
                <w:i w:val="0"/>
                <w:sz w:val="19"/>
              </w:rPr>
              <w:t>Online meeting per country, in the local language, plus the written participant pack</w:t>
            </w:r>
          </w:p>
        </w:tc>
        <w:tc>
          <w:tcPr>
            <w:tcW w:type="dxa" w:w="4762"/>
          </w:tcPr>
          <w:p>
            <w:pPr>
              <w:spacing w:before="40" w:after="40"/>
            </w:pPr>
            <w:r/>
            <w:r>
              <w:rPr>
                <w:b w:val="0"/>
                <w:i w:val="0"/>
                <w:sz w:val="19"/>
              </w:rPr>
              <w:t>Months 3–4, before parental consents are signed.</w:t>
            </w:r>
          </w:p>
        </w:tc>
      </w:tr>
    </w:tbl>
    <w:p>
      <w:pPr>
        <w:spacing w:after="0"/>
      </w:pPr>
    </w:p>
    <w:p>
      <w:pPr>
        <w:spacing w:after="200"/>
      </w:pPr>
      <w:r>
        <w:rPr>
          <w:b w:val="0"/>
          <w:i/>
          <w:color w:val="5A5A5A"/>
          <w:sz w:val="16"/>
        </w:rPr>
        <w:t>≈ 1,012 characters (assumed form limit 3,000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monitor and coordinate their contribution?</w:t>
            </w:r>
          </w:p>
        </w:tc>
      </w:tr>
    </w:tbl>
    <w:p>
      <w:pPr>
        <w:spacing w:after="0"/>
      </w:pPr>
    </w:p>
    <w:p>
      <w:pPr>
        <w:jc w:val="both"/>
      </w:pPr>
      <w:r>
        <w:rPr>
          <w:b w:val="0"/>
          <w:i w:val="0"/>
        </w:rPr>
        <w:t>Each partner has deliverables with dates written into the partnership agreement, and those same deliverables appear in the shared action log with an owner. At every coordination meeting the log is reviewed line by line: delivered, in progress, or late. Escalation is defined in advance and is proportionate — a reminder from the project manager; then a joint problem-solving call with the relevant leads; then, only if necessary, a documented reallocation of the task, recorded in the action log. Payments to partners are staged against deliverables rather than against the calendar.</w:t>
      </w:r>
    </w:p>
    <w:p>
      <w:pPr>
        <w:jc w:val="both"/>
      </w:pPr>
      <w:r>
        <w:rPr>
          <w:b w:val="0"/>
          <w:i w:val="0"/>
        </w:rPr>
        <w:t xml:space="preserve">Because the four organisations are of genuinely different kinds — a rural Local Action Group, a media-focused youth association in a metropolitan periphery, and two island organisations — monitoring uses one common backbone with partner-specific expectations: the same reporting template and the same dates for everyone, but the content of what each is asked for follows the role they actually hold. </w:t>
      </w:r>
      <w:r>
        <w:rPr>
          <w:b/>
          <w:i w:val="0"/>
        </w:rPr>
        <w:t>Quality is monitored as well as delivery.</w:t>
      </w:r>
      <w:r>
        <w:rPr>
          <w:b w:val="0"/>
          <w:i w:val="0"/>
        </w:rPr>
        <w:t xml:space="preserve"> The Learning Programme Coordinator reviews the local cases each partner submits in month 4 against a common standard, because those cases are the working material of the whole mobility, and a weak set from one country would quietly degrade Day 2 for everyone.</w:t>
      </w:r>
    </w:p>
    <w:p>
      <w:pPr>
        <w:spacing w:after="200"/>
      </w:pPr>
      <w:r>
        <w:rPr>
          <w:b w:val="0"/>
          <w:i/>
          <w:color w:val="5A5A5A"/>
          <w:sz w:val="16"/>
        </w:rPr>
        <w:t>≈ 1,286 characters (assumed form limit 3,000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Which other actors (organisations or individuals) will be involved and how?</w:t>
            </w:r>
          </w:p>
        </w:tc>
      </w:tr>
    </w:tbl>
    <w:p>
      <w:pPr>
        <w:spacing w:after="0"/>
      </w:pPr>
    </w:p>
    <w:p>
      <w:pPr>
        <w:pStyle w:val="ListBullet"/>
        <w:spacing w:after="40"/>
        <w:ind w:left="340"/>
      </w:pPr>
      <w:r>
        <w:rPr>
          <w:b/>
          <w:i w:val="0"/>
        </w:rPr>
        <w:t>Youth organisations and youth structures in the four territories</w:t>
      </w:r>
      <w:r>
        <w:rPr>
          <w:b w:val="0"/>
          <w:i w:val="0"/>
        </w:rPr>
        <w:t xml:space="preserve"> — carrying the call to young people in their own networks, hosting local initiatives, and taking the toolkit into their own standing activity afterwards.</w:t>
      </w:r>
    </w:p>
    <w:p>
      <w:pPr>
        <w:pStyle w:val="ListBullet"/>
        <w:spacing w:after="40"/>
        <w:ind w:left="340"/>
      </w:pPr>
      <w:r>
        <w:rPr>
          <w:b/>
          <w:i w:val="0"/>
        </w:rPr>
        <w:t>Libraries and community centres</w:t>
      </w:r>
      <w:r>
        <w:rPr>
          <w:b w:val="0"/>
          <w:i w:val="0"/>
        </w:rPr>
        <w:t xml:space="preserve"> — hosts for the local initiatives and for the presentation of the toolkit, and the places where it stays available afterwards.</w:t>
      </w:r>
    </w:p>
    <w:p>
      <w:pPr>
        <w:pStyle w:val="ListBullet"/>
        <w:spacing w:after="40"/>
        <w:ind w:left="340"/>
      </w:pPr>
      <w:r>
        <w:rPr>
          <w:b/>
          <w:i w:val="0"/>
        </w:rPr>
        <w:t>Local authorities — the 14 partner municipalities of the LAG territory and their counterparts in the other three countries</w:t>
      </w:r>
      <w:r>
        <w:rPr>
          <w:b w:val="0"/>
          <w:i w:val="0"/>
        </w:rPr>
        <w:t xml:space="preserve"> — validating the need, hosting the Day 5 community dialogue, providing spaces for the local initiatives, and receiving the evaluation report and its recommendations. Not used for recruitment, because our data shows they reach only 6.2% of this age group.</w:t>
      </w:r>
    </w:p>
    <w:p>
      <w:pPr>
        <w:pStyle w:val="ListBullet"/>
        <w:spacing w:after="40"/>
        <w:ind w:left="340"/>
      </w:pPr>
      <w:r>
        <w:rPr>
          <w:b/>
          <w:i w:val="0"/>
        </w:rPr>
        <w:t>The LAG’s Social Inclusion Centre and the UNIC — Porolissum project</w:t>
      </w:r>
      <w:r>
        <w:rPr>
          <w:b w:val="0"/>
          <w:i w:val="0"/>
        </w:rPr>
        <w:t xml:space="preserve"> — outreach to young people from vulnerable households, and the channel through which the inclusion targets are actually met rather than hoped for.</w:t>
      </w:r>
    </w:p>
    <w:p>
      <w:pPr>
        <w:pStyle w:val="ListBullet"/>
        <w:spacing w:after="40"/>
        <w:ind w:left="340"/>
      </w:pPr>
      <w:r>
        <w:rPr>
          <w:b/>
          <w:i w:val="0"/>
        </w:rPr>
        <w:t>Local producers of the territory</w:t>
      </w:r>
      <w:r>
        <w:rPr>
          <w:b w:val="0"/>
          <w:i w:val="0"/>
        </w:rPr>
        <w:t xml:space="preserve"> — supplying meals through short supply chains, and taking part in the intercultural evening.</w:t>
      </w:r>
    </w:p>
    <w:p>
      <w:pPr>
        <w:pStyle w:val="ListBullet"/>
        <w:spacing w:after="40"/>
        <w:ind w:left="340"/>
      </w:pPr>
      <w:r>
        <w:rPr>
          <w:b/>
          <w:i w:val="0"/>
        </w:rPr>
        <w:t>Residents of the host village</w:t>
      </w:r>
      <w:r>
        <w:rPr>
          <w:b w:val="0"/>
          <w:i w:val="0"/>
        </w:rPr>
        <w:t xml:space="preserve"> — interlocutors in the Day 5 dialogue. They are participants in the learning, not scenery: the record of local rumours they help produce becomes the working material of Day 6.</w:t>
      </w:r>
    </w:p>
    <w:p>
      <w:pPr>
        <w:pStyle w:val="ListBullet"/>
        <w:spacing w:after="40"/>
        <w:ind w:left="340"/>
      </w:pPr>
      <w:r>
        <w:rPr>
          <w:b/>
          <w:i w:val="0"/>
        </w:rPr>
        <w:t>Local press</w:t>
      </w:r>
      <w:r>
        <w:rPr>
          <w:b w:val="0"/>
          <w:i w:val="0"/>
        </w:rPr>
        <w:t xml:space="preserve"> — invited to the Day 7 public presentation, and a channel to the adults of the territory.</w:t>
      </w:r>
    </w:p>
    <w:p>
      <w:pPr>
        <w:pStyle w:val="ListBullet"/>
        <w:spacing w:after="40"/>
        <w:ind w:left="340"/>
      </w:pPr>
      <w:r>
        <w:rPr>
          <w:b/>
          <w:i w:val="0"/>
        </w:rPr>
        <w:t>National fact-checking and verification resources in the four countries</w:t>
      </w:r>
      <w:r>
        <w:rPr>
          <w:b w:val="0"/>
          <w:i w:val="0"/>
        </w:rPr>
        <w:t xml:space="preserve"> — used as reference material in the Day 3 tool laboratory, one per partner country, so that participants leave with a resource usable at home in their own language. [TO CONFIRM: the final list, checked for being free of charge and appropriate for minors.]</w:t>
      </w:r>
    </w:p>
    <w:p>
      <w:pPr>
        <w:pStyle w:val="ListBullet"/>
        <w:spacing w:after="40"/>
        <w:ind w:left="340"/>
      </w:pPr>
      <w:r>
        <w:rPr>
          <w:b/>
          <w:i w:val="0"/>
        </w:rPr>
        <w:t>The LEADER and ELARD networks</w:t>
      </w:r>
      <w:r>
        <w:rPr>
          <w:b w:val="0"/>
          <w:i w:val="0"/>
        </w:rPr>
        <w:t xml:space="preserve"> — dissemination of the method to Local Action Groups across rural Europe, an audience that rarely encounters media-literacy tools at all.</w:t>
      </w:r>
    </w:p>
    <w:p>
      <w:pPr>
        <w:spacing w:after="200"/>
      </w:pPr>
      <w:r>
        <w:rPr>
          <w:b w:val="0"/>
          <w:i/>
          <w:color w:val="5A5A5A"/>
          <w:sz w:val="16"/>
        </w:rPr>
        <w:t>≈ 1,901 characters (assumed form limit 4,000 — within limit)</w:t>
      </w:r>
    </w:p>
    <w:p>
      <w:r>
        <w:br w:type="page"/>
      </w:r>
    </w:p>
    <w:p>
      <w:pPr>
        <w:pStyle w:val="Heading2"/>
      </w:pPr>
      <w:r>
        <w:t>9.2 Evaluation</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evaluate your project’s success? Which activities will you carry out in order to assess whether, and to what extent, your project has reached its objectives and results?</w:t>
            </w:r>
          </w:p>
        </w:tc>
      </w:tr>
    </w:tbl>
    <w:p>
      <w:pPr>
        <w:spacing w:after="0"/>
      </w:pPr>
    </w:p>
    <w:p>
      <w:pPr>
        <w:jc w:val="both"/>
      </w:pPr>
      <w:r>
        <w:rPr>
          <w:b w:val="0"/>
          <w:i w:val="0"/>
        </w:rPr>
        <w:t>Every indicator has a baseline, a target, an instrument, an owner and a moment of measurement. Nothing is claimed here that is not measured, and the three main instruments exist in writing.</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2"/>
        <w:gridCol w:w="1882"/>
        <w:gridCol w:w="1882"/>
        <w:gridCol w:w="1882"/>
        <w:gridCol w:w="1882"/>
      </w:tblGrid>
      <w:tr>
        <w:tc>
          <w:tcPr>
            <w:tcW w:type="dxa" w:w="2041"/>
            <w:shd w:val="clear" w:color="auto" w:fill="E8EEF7"/>
          </w:tcPr>
          <w:p>
            <w:pPr>
              <w:spacing w:before="40" w:after="40"/>
            </w:pPr>
            <w:r/>
            <w:r>
              <w:rPr>
                <w:b/>
                <w:i w:val="0"/>
                <w:color w:val="003D82"/>
                <w:sz w:val="17"/>
              </w:rPr>
              <w:t>Indicator</w:t>
            </w:r>
          </w:p>
        </w:tc>
        <w:tc>
          <w:tcPr>
            <w:tcW w:type="dxa" w:w="1587"/>
            <w:shd w:val="clear" w:color="auto" w:fill="E8EEF7"/>
          </w:tcPr>
          <w:p>
            <w:pPr>
              <w:spacing w:before="40" w:after="40"/>
            </w:pPr>
            <w:r/>
            <w:r>
              <w:rPr>
                <w:b/>
                <w:i w:val="0"/>
                <w:color w:val="003D82"/>
                <w:sz w:val="17"/>
              </w:rPr>
              <w:t>Baseline</w:t>
            </w:r>
          </w:p>
        </w:tc>
        <w:tc>
          <w:tcPr>
            <w:tcW w:type="dxa" w:w="1701"/>
            <w:shd w:val="clear" w:color="auto" w:fill="E8EEF7"/>
          </w:tcPr>
          <w:p>
            <w:pPr>
              <w:spacing w:before="40" w:after="40"/>
            </w:pPr>
            <w:r/>
            <w:r>
              <w:rPr>
                <w:b/>
                <w:i w:val="0"/>
                <w:color w:val="003D82"/>
                <w:sz w:val="17"/>
              </w:rPr>
              <w:t>Target</w:t>
            </w:r>
          </w:p>
        </w:tc>
        <w:tc>
          <w:tcPr>
            <w:tcW w:type="dxa" w:w="2268"/>
            <w:shd w:val="clear" w:color="auto" w:fill="E8EEF7"/>
          </w:tcPr>
          <w:p>
            <w:pPr>
              <w:spacing w:before="40" w:after="40"/>
            </w:pPr>
            <w:r/>
            <w:r>
              <w:rPr>
                <w:b/>
                <w:i w:val="0"/>
                <w:color w:val="003D82"/>
                <w:sz w:val="17"/>
              </w:rPr>
              <w:t>Instrument</w:t>
            </w:r>
          </w:p>
        </w:tc>
        <w:tc>
          <w:tcPr>
            <w:tcW w:type="dxa" w:w="1814"/>
            <w:shd w:val="clear" w:color="auto" w:fill="E8EEF7"/>
          </w:tcPr>
          <w:p>
            <w:pPr>
              <w:spacing w:before="40" w:after="40"/>
            </w:pPr>
            <w:r/>
            <w:r>
              <w:rPr>
                <w:b/>
                <w:i w:val="0"/>
                <w:color w:val="003D82"/>
                <w:sz w:val="17"/>
              </w:rPr>
              <w:t>When and who</w:t>
            </w:r>
          </w:p>
        </w:tc>
      </w:tr>
      <w:tr>
        <w:tc>
          <w:tcPr>
            <w:tcW w:type="dxa" w:w="2041"/>
          </w:tcPr>
          <w:p>
            <w:pPr>
              <w:spacing w:before="40" w:after="40"/>
            </w:pPr>
            <w:r/>
            <w:r>
              <w:rPr>
                <w:b w:val="0"/>
                <w:i w:val="0"/>
                <w:sz w:val="17"/>
              </w:rPr>
              <w:t>Mean score on the practical verification test (O1)</w:t>
            </w:r>
          </w:p>
        </w:tc>
        <w:tc>
          <w:tcPr>
            <w:tcW w:type="dxa" w:w="1587"/>
          </w:tcPr>
          <w:p>
            <w:pPr>
              <w:spacing w:before="40" w:after="40"/>
            </w:pPr>
            <w:r/>
            <w:r>
              <w:rPr>
                <w:b w:val="0"/>
                <w:i w:val="0"/>
                <w:sz w:val="17"/>
              </w:rPr>
              <w:t>Established in month 2</w:t>
            </w:r>
          </w:p>
        </w:tc>
        <w:tc>
          <w:tcPr>
            <w:tcW w:type="dxa" w:w="1701"/>
          </w:tcPr>
          <w:p>
            <w:pPr>
              <w:spacing w:before="40" w:after="40"/>
            </w:pPr>
            <w:r/>
            <w:r>
              <w:rPr>
                <w:b w:val="0"/>
                <w:i w:val="0"/>
                <w:sz w:val="17"/>
              </w:rPr>
              <w:t>+30% or more, for at least 16 of 20</w:t>
            </w:r>
          </w:p>
        </w:tc>
        <w:tc>
          <w:tcPr>
            <w:tcW w:type="dxa" w:w="2268"/>
          </w:tcPr>
          <w:p>
            <w:pPr>
              <w:spacing w:before="40" w:after="40"/>
            </w:pPr>
            <w:r/>
            <w:r>
              <w:rPr>
                <w:b w:val="0"/>
                <w:i w:val="0"/>
                <w:sz w:val="17"/>
              </w:rPr>
              <w:t>Identical 15-item, 30-point practical test (Form A / Form B), administered online, closed-device</w:t>
            </w:r>
          </w:p>
        </w:tc>
        <w:tc>
          <w:tcPr>
            <w:tcW w:type="dxa" w:w="1814"/>
          </w:tcPr>
          <w:p>
            <w:pPr>
              <w:spacing w:before="40" w:after="40"/>
            </w:pPr>
            <w:r/>
            <w:r>
              <w:rPr>
                <w:b w:val="0"/>
                <w:i w:val="0"/>
                <w:sz w:val="17"/>
              </w:rPr>
              <w:t>Months 2 and 18; Learning Programme Coordinator</w:t>
            </w:r>
          </w:p>
        </w:tc>
      </w:tr>
      <w:tr>
        <w:tc>
          <w:tcPr>
            <w:tcW w:type="dxa" w:w="2041"/>
          </w:tcPr>
          <w:p>
            <w:pPr>
              <w:spacing w:before="40" w:after="40"/>
            </w:pPr>
            <w:r/>
            <w:r>
              <w:rPr>
                <w:b w:val="0"/>
                <w:i w:val="0"/>
                <w:sz w:val="17"/>
              </w:rPr>
              <w:t>Participants correctly applying 4 verification techniques (O2)</w:t>
            </w:r>
          </w:p>
        </w:tc>
        <w:tc>
          <w:tcPr>
            <w:tcW w:type="dxa" w:w="1587"/>
          </w:tcPr>
          <w:p>
            <w:pPr>
              <w:spacing w:before="40" w:after="40"/>
            </w:pPr>
            <w:r/>
            <w:r>
              <w:rPr>
                <w:b w:val="0"/>
                <w:i w:val="0"/>
                <w:sz w:val="17"/>
              </w:rPr>
              <w:t>0 at selection</w:t>
            </w:r>
          </w:p>
        </w:tc>
        <w:tc>
          <w:tcPr>
            <w:tcW w:type="dxa" w:w="1701"/>
          </w:tcPr>
          <w:p>
            <w:pPr>
              <w:spacing w:before="40" w:after="40"/>
            </w:pPr>
            <w:r/>
            <w:r>
              <w:rPr>
                <w:b w:val="0"/>
                <w:i w:val="0"/>
                <w:sz w:val="17"/>
              </w:rPr>
              <w:t>At least 16 of 20</w:t>
            </w:r>
          </w:p>
        </w:tc>
        <w:tc>
          <w:tcPr>
            <w:tcW w:type="dxa" w:w="2268"/>
          </w:tcPr>
          <w:p>
            <w:pPr>
              <w:spacing w:before="40" w:after="40"/>
            </w:pPr>
            <w:r/>
            <w:r>
              <w:rPr>
                <w:b w:val="0"/>
                <w:i w:val="0"/>
                <w:sz w:val="17"/>
              </w:rPr>
              <w:t>Structured observation grid, 4 techniques scored 0–2, six calibrated observers, 25% double-scored</w:t>
            </w:r>
          </w:p>
        </w:tc>
        <w:tc>
          <w:tcPr>
            <w:tcW w:type="dxa" w:w="1814"/>
          </w:tcPr>
          <w:p>
            <w:pPr>
              <w:spacing w:before="40" w:after="40"/>
            </w:pPr>
            <w:r/>
            <w:r>
              <w:rPr>
                <w:b w:val="0"/>
                <w:i w:val="0"/>
                <w:sz w:val="17"/>
              </w:rPr>
              <w:t>Day 4, and again in short form at the local initiatives; the 2 facilitators and the 4 group leaders</w:t>
            </w:r>
          </w:p>
        </w:tc>
      </w:tr>
      <w:tr>
        <w:tc>
          <w:tcPr>
            <w:tcW w:type="dxa" w:w="2041"/>
          </w:tcPr>
          <w:p>
            <w:pPr>
              <w:spacing w:before="40" w:after="40"/>
            </w:pPr>
            <w:r/>
            <w:r>
              <w:rPr>
                <w:b w:val="0"/>
                <w:i w:val="0"/>
                <w:sz w:val="17"/>
              </w:rPr>
              <w:t>Young people reached through local initiatives (O3)</w:t>
            </w:r>
          </w:p>
        </w:tc>
        <w:tc>
          <w:tcPr>
            <w:tcW w:type="dxa" w:w="1587"/>
          </w:tcPr>
          <w:p>
            <w:pPr>
              <w:spacing w:before="40" w:after="40"/>
            </w:pPr>
            <w:r/>
            <w:r>
              <w:rPr>
                <w:b w:val="0"/>
                <w:i w:val="0"/>
                <w:sz w:val="17"/>
              </w:rPr>
              <w:t>0</w:t>
            </w:r>
          </w:p>
        </w:tc>
        <w:tc>
          <w:tcPr>
            <w:tcW w:type="dxa" w:w="1701"/>
          </w:tcPr>
          <w:p>
            <w:pPr>
              <w:spacing w:before="40" w:after="40"/>
            </w:pPr>
            <w:r/>
            <w:r>
              <w:rPr>
                <w:b w:val="0"/>
                <w:i w:val="0"/>
                <w:sz w:val="17"/>
              </w:rPr>
              <w:t>At least 80 (at least 20 per community)</w:t>
            </w:r>
          </w:p>
        </w:tc>
        <w:tc>
          <w:tcPr>
            <w:tcW w:type="dxa" w:w="2268"/>
          </w:tcPr>
          <w:p>
            <w:pPr>
              <w:spacing w:before="40" w:after="40"/>
            </w:pPr>
            <w:r/>
            <w:r>
              <w:rPr>
                <w:b w:val="0"/>
                <w:i w:val="0"/>
                <w:sz w:val="17"/>
              </w:rPr>
              <w:t>Attendance lists, short activity reports, photographs with consent</w:t>
            </w:r>
          </w:p>
        </w:tc>
        <w:tc>
          <w:tcPr>
            <w:tcW w:type="dxa" w:w="1814"/>
          </w:tcPr>
          <w:p>
            <w:pPr>
              <w:spacing w:before="40" w:after="40"/>
            </w:pPr>
            <w:r/>
            <w:r>
              <w:rPr>
                <w:b w:val="0"/>
                <w:i w:val="0"/>
                <w:sz w:val="17"/>
              </w:rPr>
              <w:t>After each initiative, months 6–15; the four group leaders</w:t>
            </w:r>
          </w:p>
        </w:tc>
      </w:tr>
      <w:tr>
        <w:tc>
          <w:tcPr>
            <w:tcW w:type="dxa" w:w="2041"/>
          </w:tcPr>
          <w:p>
            <w:pPr>
              <w:spacing w:before="40" w:after="40"/>
            </w:pPr>
            <w:r/>
            <w:r>
              <w:rPr>
                <w:b w:val="0"/>
                <w:i w:val="0"/>
                <w:sz w:val="17"/>
              </w:rPr>
              <w:t>Beneficiaries able to apply 2 simple methods (O3)</w:t>
            </w:r>
          </w:p>
        </w:tc>
        <w:tc>
          <w:tcPr>
            <w:tcW w:type="dxa" w:w="1587"/>
          </w:tcPr>
          <w:p>
            <w:pPr>
              <w:spacing w:before="40" w:after="40"/>
            </w:pPr>
            <w:r/>
            <w:r>
              <w:rPr>
                <w:b w:val="0"/>
                <w:i w:val="0"/>
                <w:sz w:val="17"/>
              </w:rPr>
              <w:t>Established by 3 questions at the start of each workshop</w:t>
            </w:r>
          </w:p>
        </w:tc>
        <w:tc>
          <w:tcPr>
            <w:tcW w:type="dxa" w:w="1701"/>
          </w:tcPr>
          <w:p>
            <w:pPr>
              <w:spacing w:before="40" w:after="40"/>
            </w:pPr>
            <w:r/>
            <w:r>
              <w:rPr>
                <w:b w:val="0"/>
                <w:i w:val="0"/>
                <w:sz w:val="17"/>
              </w:rPr>
              <w:t>At least 70%</w:t>
            </w:r>
          </w:p>
        </w:tc>
        <w:tc>
          <w:tcPr>
            <w:tcW w:type="dxa" w:w="2268"/>
          </w:tcPr>
          <w:p>
            <w:pPr>
              <w:spacing w:before="40" w:after="40"/>
            </w:pPr>
            <w:r/>
            <w:r>
              <w:rPr>
                <w:b w:val="0"/>
                <w:i w:val="0"/>
                <w:sz w:val="17"/>
              </w:rPr>
              <w:t>The 10-minute exercise at the end of each local initiative</w:t>
            </w:r>
          </w:p>
        </w:tc>
        <w:tc>
          <w:tcPr>
            <w:tcW w:type="dxa" w:w="1814"/>
          </w:tcPr>
          <w:p>
            <w:pPr>
              <w:spacing w:before="40" w:after="40"/>
            </w:pPr>
            <w:r/>
            <w:r>
              <w:rPr>
                <w:b w:val="0"/>
                <w:i w:val="0"/>
                <w:sz w:val="17"/>
              </w:rPr>
              <w:t>At each initiative; group leader</w:t>
            </w:r>
          </w:p>
        </w:tc>
      </w:tr>
      <w:tr>
        <w:tc>
          <w:tcPr>
            <w:tcW w:type="dxa" w:w="2041"/>
          </w:tcPr>
          <w:p>
            <w:pPr>
              <w:spacing w:before="40" w:after="40"/>
            </w:pPr>
            <w:r/>
            <w:r>
              <w:rPr>
                <w:b w:val="0"/>
                <w:i w:val="0"/>
                <w:sz w:val="17"/>
              </w:rPr>
              <w:t>Overconfidence sub-score (items 9 and 14)</w:t>
            </w:r>
          </w:p>
        </w:tc>
        <w:tc>
          <w:tcPr>
            <w:tcW w:type="dxa" w:w="1587"/>
          </w:tcPr>
          <w:p>
            <w:pPr>
              <w:spacing w:before="40" w:after="40"/>
            </w:pPr>
            <w:r/>
            <w:r>
              <w:rPr>
                <w:b w:val="0"/>
                <w:i w:val="0"/>
                <w:sz w:val="17"/>
              </w:rPr>
              <w:t>Established in month 2</w:t>
            </w:r>
          </w:p>
        </w:tc>
        <w:tc>
          <w:tcPr>
            <w:tcW w:type="dxa" w:w="1701"/>
          </w:tcPr>
          <w:p>
            <w:pPr>
              <w:spacing w:before="40" w:after="40"/>
            </w:pPr>
            <w:r/>
            <w:r>
              <w:rPr>
                <w:b w:val="0"/>
                <w:i w:val="0"/>
                <w:sz w:val="17"/>
              </w:rPr>
              <w:t>Moves proportionally more than the total score</w:t>
            </w:r>
          </w:p>
        </w:tc>
        <w:tc>
          <w:tcPr>
            <w:tcW w:type="dxa" w:w="2268"/>
          </w:tcPr>
          <w:p>
            <w:pPr>
              <w:spacing w:before="40" w:after="40"/>
            </w:pPr>
            <w:r/>
            <w:r>
              <w:rPr>
                <w:b w:val="0"/>
                <w:i w:val="0"/>
                <w:sz w:val="17"/>
              </w:rPr>
              <w:t>Same test, reported as a separate 4-point sub-score</w:t>
            </w:r>
          </w:p>
        </w:tc>
        <w:tc>
          <w:tcPr>
            <w:tcW w:type="dxa" w:w="1814"/>
          </w:tcPr>
          <w:p>
            <w:pPr>
              <w:spacing w:before="40" w:after="40"/>
            </w:pPr>
            <w:r/>
            <w:r>
              <w:rPr>
                <w:b w:val="0"/>
                <w:i w:val="0"/>
                <w:sz w:val="17"/>
              </w:rPr>
              <w:t>Months 2 and 18; Learning Programme Coordinator</w:t>
            </w:r>
          </w:p>
        </w:tc>
      </w:tr>
      <w:tr>
        <w:tc>
          <w:tcPr>
            <w:tcW w:type="dxa" w:w="2041"/>
          </w:tcPr>
          <w:p>
            <w:pPr>
              <w:spacing w:before="40" w:after="40"/>
            </w:pPr>
            <w:r/>
            <w:r>
              <w:rPr>
                <w:b w:val="0"/>
                <w:i w:val="0"/>
                <w:sz w:val="17"/>
              </w:rPr>
              <w:t>Confidence gap (believed minus actual ability)</w:t>
            </w:r>
          </w:p>
        </w:tc>
        <w:tc>
          <w:tcPr>
            <w:tcW w:type="dxa" w:w="1587"/>
          </w:tcPr>
          <w:p>
            <w:pPr>
              <w:spacing w:before="40" w:after="40"/>
            </w:pPr>
            <w:r/>
            <w:r>
              <w:rPr>
                <w:b w:val="0"/>
                <w:i w:val="0"/>
                <w:sz w:val="17"/>
              </w:rPr>
              <w:t>Established in month 2</w:t>
            </w:r>
          </w:p>
        </w:tc>
        <w:tc>
          <w:tcPr>
            <w:tcW w:type="dxa" w:w="1701"/>
          </w:tcPr>
          <w:p>
            <w:pPr>
              <w:spacing w:before="40" w:after="40"/>
            </w:pPr>
            <w:r/>
            <w:r>
              <w:rPr>
                <w:b w:val="0"/>
                <w:i w:val="0"/>
                <w:sz w:val="17"/>
              </w:rPr>
              <w:t>Narrower at month 18</w:t>
            </w:r>
          </w:p>
        </w:tc>
        <w:tc>
          <w:tcPr>
            <w:tcW w:type="dxa" w:w="2268"/>
          </w:tcPr>
          <w:p>
            <w:pPr>
              <w:spacing w:before="40" w:after="40"/>
            </w:pPr>
            <w:r/>
            <w:r>
              <w:rPr>
                <w:b w:val="0"/>
                <w:i w:val="0"/>
                <w:sz w:val="17"/>
              </w:rPr>
              <w:t>Unscored confidence question, converted to the test scale and subtracted from the actual score</w:t>
            </w:r>
          </w:p>
        </w:tc>
        <w:tc>
          <w:tcPr>
            <w:tcW w:type="dxa" w:w="1814"/>
          </w:tcPr>
          <w:p>
            <w:pPr>
              <w:spacing w:before="40" w:after="40"/>
            </w:pPr>
            <w:r/>
            <w:r>
              <w:rPr>
                <w:b w:val="0"/>
                <w:i w:val="0"/>
                <w:sz w:val="17"/>
              </w:rPr>
              <w:t>Months 2 and 18; Learning Programme Coordinator</w:t>
            </w:r>
          </w:p>
        </w:tc>
      </w:tr>
      <w:tr>
        <w:tc>
          <w:tcPr>
            <w:tcW w:type="dxa" w:w="2041"/>
          </w:tcPr>
          <w:p>
            <w:pPr>
              <w:spacing w:before="40" w:after="40"/>
            </w:pPr>
            <w:r/>
            <w:r>
              <w:rPr>
                <w:b w:val="0"/>
                <w:i w:val="0"/>
                <w:sz w:val="17"/>
              </w:rPr>
              <w:t>First-time participants in a European mobility</w:t>
            </w:r>
          </w:p>
        </w:tc>
        <w:tc>
          <w:tcPr>
            <w:tcW w:type="dxa" w:w="1587"/>
          </w:tcPr>
          <w:p>
            <w:pPr>
              <w:spacing w:before="40" w:after="40"/>
            </w:pPr>
            <w:r/>
            <w:r>
              <w:rPr>
                <w:b w:val="0"/>
                <w:i w:val="0"/>
                <w:sz w:val="17"/>
              </w:rPr>
              <w:t>—</w:t>
            </w:r>
          </w:p>
        </w:tc>
        <w:tc>
          <w:tcPr>
            <w:tcW w:type="dxa" w:w="1701"/>
          </w:tcPr>
          <w:p>
            <w:pPr>
              <w:spacing w:before="40" w:after="40"/>
            </w:pPr>
            <w:r/>
            <w:r>
              <w:rPr>
                <w:b w:val="0"/>
                <w:i w:val="0"/>
                <w:sz w:val="17"/>
              </w:rPr>
              <w:t>At least 15 of 20</w:t>
            </w:r>
          </w:p>
        </w:tc>
        <w:tc>
          <w:tcPr>
            <w:tcW w:type="dxa" w:w="2268"/>
          </w:tcPr>
          <w:p>
            <w:pPr>
              <w:spacing w:before="40" w:after="40"/>
            </w:pPr>
            <w:r/>
            <w:r>
              <w:rPr>
                <w:b w:val="0"/>
                <w:i w:val="0"/>
                <w:sz w:val="17"/>
              </w:rPr>
              <w:t>Selection form</w:t>
            </w:r>
          </w:p>
        </w:tc>
        <w:tc>
          <w:tcPr>
            <w:tcW w:type="dxa" w:w="1814"/>
          </w:tcPr>
          <w:p>
            <w:pPr>
              <w:spacing w:before="40" w:after="40"/>
            </w:pPr>
            <w:r/>
            <w:r>
              <w:rPr>
                <w:b w:val="0"/>
                <w:i w:val="0"/>
                <w:sz w:val="17"/>
              </w:rPr>
              <w:t>Month 2; selection commission</w:t>
            </w:r>
          </w:p>
        </w:tc>
      </w:tr>
      <w:tr>
        <w:tc>
          <w:tcPr>
            <w:tcW w:type="dxa" w:w="2041"/>
          </w:tcPr>
          <w:p>
            <w:pPr>
              <w:spacing w:before="40" w:after="40"/>
            </w:pPr>
            <w:r/>
            <w:r>
              <w:rPr>
                <w:b w:val="0"/>
                <w:i w:val="0"/>
                <w:sz w:val="17"/>
              </w:rPr>
              <w:t>Participants with fewer opportunities</w:t>
            </w:r>
          </w:p>
        </w:tc>
        <w:tc>
          <w:tcPr>
            <w:tcW w:type="dxa" w:w="1587"/>
          </w:tcPr>
          <w:p>
            <w:pPr>
              <w:spacing w:before="40" w:after="40"/>
            </w:pPr>
            <w:r/>
            <w:r>
              <w:rPr>
                <w:b w:val="0"/>
                <w:i w:val="0"/>
                <w:sz w:val="17"/>
              </w:rPr>
              <w:t>—</w:t>
            </w:r>
          </w:p>
        </w:tc>
        <w:tc>
          <w:tcPr>
            <w:tcW w:type="dxa" w:w="1701"/>
          </w:tcPr>
          <w:p>
            <w:pPr>
              <w:spacing w:before="40" w:after="40"/>
            </w:pPr>
            <w:r/>
            <w:r>
              <w:rPr>
                <w:b w:val="0"/>
                <w:i w:val="0"/>
                <w:sz w:val="17"/>
              </w:rPr>
              <w:t>At least 12 of 20</w:t>
            </w:r>
          </w:p>
        </w:tc>
        <w:tc>
          <w:tcPr>
            <w:tcW w:type="dxa" w:w="2268"/>
          </w:tcPr>
          <w:p>
            <w:pPr>
              <w:spacing w:before="40" w:after="40"/>
            </w:pPr>
            <w:r/>
            <w:r>
              <w:rPr>
                <w:b w:val="0"/>
                <w:i w:val="0"/>
                <w:sz w:val="17"/>
              </w:rPr>
              <w:t>Selection form and specific-needs sheet</w:t>
            </w:r>
          </w:p>
        </w:tc>
        <w:tc>
          <w:tcPr>
            <w:tcW w:type="dxa" w:w="1814"/>
          </w:tcPr>
          <w:p>
            <w:pPr>
              <w:spacing w:before="40" w:after="40"/>
            </w:pPr>
            <w:r/>
            <w:r>
              <w:rPr>
                <w:b w:val="0"/>
                <w:i w:val="0"/>
                <w:sz w:val="17"/>
              </w:rPr>
              <w:t>Month 2; selection commission</w:t>
            </w:r>
          </w:p>
        </w:tc>
      </w:tr>
      <w:tr>
        <w:tc>
          <w:tcPr>
            <w:tcW w:type="dxa" w:w="2041"/>
          </w:tcPr>
          <w:p>
            <w:pPr>
              <w:spacing w:before="40" w:after="40"/>
            </w:pPr>
            <w:r/>
            <w:r>
              <w:rPr>
                <w:b w:val="0"/>
                <w:i w:val="0"/>
                <w:sz w:val="17"/>
              </w:rPr>
              <w:t>Gender balance</w:t>
            </w:r>
          </w:p>
        </w:tc>
        <w:tc>
          <w:tcPr>
            <w:tcW w:type="dxa" w:w="1587"/>
          </w:tcPr>
          <w:p>
            <w:pPr>
              <w:spacing w:before="40" w:after="40"/>
            </w:pPr>
            <w:r/>
            <w:r>
              <w:rPr>
                <w:b w:val="0"/>
                <w:i w:val="0"/>
                <w:sz w:val="17"/>
              </w:rPr>
              <w:t>—</w:t>
            </w:r>
          </w:p>
        </w:tc>
        <w:tc>
          <w:tcPr>
            <w:tcW w:type="dxa" w:w="1701"/>
          </w:tcPr>
          <w:p>
            <w:pPr>
              <w:spacing w:before="40" w:after="40"/>
            </w:pPr>
            <w:r/>
            <w:r>
              <w:rPr>
                <w:b w:val="0"/>
                <w:i w:val="0"/>
                <w:sz w:val="17"/>
              </w:rPr>
              <w:t>At least 40% of each gender in every national group</w:t>
            </w:r>
          </w:p>
        </w:tc>
        <w:tc>
          <w:tcPr>
            <w:tcW w:type="dxa" w:w="2268"/>
          </w:tcPr>
          <w:p>
            <w:pPr>
              <w:spacing w:before="40" w:after="40"/>
            </w:pPr>
            <w:r/>
            <w:r>
              <w:rPr>
                <w:b w:val="0"/>
                <w:i w:val="0"/>
                <w:sz w:val="17"/>
              </w:rPr>
              <w:t>Participant list</w:t>
            </w:r>
          </w:p>
        </w:tc>
        <w:tc>
          <w:tcPr>
            <w:tcW w:type="dxa" w:w="1814"/>
          </w:tcPr>
          <w:p>
            <w:pPr>
              <w:spacing w:before="40" w:after="40"/>
            </w:pPr>
            <w:r/>
            <w:r>
              <w:rPr>
                <w:b w:val="0"/>
                <w:i w:val="0"/>
                <w:sz w:val="17"/>
              </w:rPr>
              <w:t>Month 2 and final confirmation; activity coordinator</w:t>
            </w:r>
          </w:p>
        </w:tc>
      </w:tr>
      <w:tr>
        <w:tc>
          <w:tcPr>
            <w:tcW w:type="dxa" w:w="2041"/>
          </w:tcPr>
          <w:p>
            <w:pPr>
              <w:spacing w:before="40" w:after="40"/>
            </w:pPr>
            <w:r/>
            <w:r>
              <w:rPr>
                <w:b w:val="0"/>
                <w:i w:val="0"/>
                <w:sz w:val="17"/>
              </w:rPr>
              <w:t>Applications received</w:t>
            </w:r>
          </w:p>
        </w:tc>
        <w:tc>
          <w:tcPr>
            <w:tcW w:type="dxa" w:w="1587"/>
          </w:tcPr>
          <w:p>
            <w:pPr>
              <w:spacing w:before="40" w:after="40"/>
            </w:pPr>
            <w:r/>
            <w:r>
              <w:rPr>
                <w:b w:val="0"/>
                <w:i w:val="0"/>
                <w:sz w:val="17"/>
              </w:rPr>
              <w:t>0</w:t>
            </w:r>
          </w:p>
        </w:tc>
        <w:tc>
          <w:tcPr>
            <w:tcW w:type="dxa" w:w="1701"/>
          </w:tcPr>
          <w:p>
            <w:pPr>
              <w:spacing w:before="40" w:after="40"/>
            </w:pPr>
            <w:r/>
            <w:r>
              <w:rPr>
                <w:b w:val="0"/>
                <w:i w:val="0"/>
                <w:sz w:val="17"/>
              </w:rPr>
              <w:t>At least 60 for 20 places</w:t>
            </w:r>
          </w:p>
        </w:tc>
        <w:tc>
          <w:tcPr>
            <w:tcW w:type="dxa" w:w="2268"/>
          </w:tcPr>
          <w:p>
            <w:pPr>
              <w:spacing w:before="40" w:after="40"/>
            </w:pPr>
            <w:r/>
            <w:r>
              <w:rPr>
                <w:b w:val="0"/>
                <w:i w:val="0"/>
                <w:sz w:val="17"/>
              </w:rPr>
              <w:t>Application register</w:t>
            </w:r>
          </w:p>
        </w:tc>
        <w:tc>
          <w:tcPr>
            <w:tcW w:type="dxa" w:w="1814"/>
          </w:tcPr>
          <w:p>
            <w:pPr>
              <w:spacing w:before="40" w:after="40"/>
            </w:pPr>
            <w:r/>
            <w:r>
              <w:rPr>
                <w:b w:val="0"/>
                <w:i w:val="0"/>
                <w:sz w:val="17"/>
              </w:rPr>
              <w:t>Month 2; each partner for its own group</w:t>
            </w:r>
          </w:p>
        </w:tc>
      </w:tr>
      <w:tr>
        <w:tc>
          <w:tcPr>
            <w:tcW w:type="dxa" w:w="2041"/>
          </w:tcPr>
          <w:p>
            <w:pPr>
              <w:spacing w:before="40" w:after="40"/>
            </w:pPr>
            <w:r/>
            <w:r>
              <w:rPr>
                <w:b w:val="0"/>
                <w:i w:val="0"/>
                <w:sz w:val="17"/>
              </w:rPr>
              <w:t>Satisfaction and perceived learning</w:t>
            </w:r>
          </w:p>
        </w:tc>
        <w:tc>
          <w:tcPr>
            <w:tcW w:type="dxa" w:w="1587"/>
          </w:tcPr>
          <w:p>
            <w:pPr>
              <w:spacing w:before="40" w:after="40"/>
            </w:pPr>
            <w:r/>
            <w:r>
              <w:rPr>
                <w:b w:val="0"/>
                <w:i w:val="0"/>
                <w:sz w:val="17"/>
              </w:rPr>
              <w:t>—</w:t>
            </w:r>
          </w:p>
        </w:tc>
        <w:tc>
          <w:tcPr>
            <w:tcW w:type="dxa" w:w="1701"/>
          </w:tcPr>
          <w:p>
            <w:pPr>
              <w:spacing w:before="40" w:after="40"/>
            </w:pPr>
            <w:r/>
            <w:r>
              <w:rPr>
                <w:b w:val="0"/>
                <w:i w:val="0"/>
                <w:sz w:val="17"/>
              </w:rPr>
              <w:t>At least 80% positive</w:t>
            </w:r>
          </w:p>
        </w:tc>
        <w:tc>
          <w:tcPr>
            <w:tcW w:type="dxa" w:w="2268"/>
          </w:tcPr>
          <w:p>
            <w:pPr>
              <w:spacing w:before="40" w:after="40"/>
            </w:pPr>
            <w:r/>
            <w:r>
              <w:rPr>
                <w:b w:val="0"/>
                <w:i w:val="0"/>
                <w:sz w:val="17"/>
              </w:rPr>
              <w:t>End-of-mobility questionnaire and daily reflection records</w:t>
            </w:r>
          </w:p>
        </w:tc>
        <w:tc>
          <w:tcPr>
            <w:tcW w:type="dxa" w:w="1814"/>
          </w:tcPr>
          <w:p>
            <w:pPr>
              <w:spacing w:before="40" w:after="40"/>
            </w:pPr>
            <w:r/>
            <w:r>
              <w:rPr>
                <w:b w:val="0"/>
                <w:i w:val="0"/>
                <w:sz w:val="17"/>
              </w:rPr>
              <w:t>Daily and on Day 7; facilitators</w:t>
            </w:r>
          </w:p>
        </w:tc>
      </w:tr>
      <w:tr>
        <w:tc>
          <w:tcPr>
            <w:tcW w:type="dxa" w:w="2041"/>
          </w:tcPr>
          <w:p>
            <w:pPr>
              <w:spacing w:before="40" w:after="40"/>
            </w:pPr>
            <w:r/>
            <w:r>
              <w:rPr>
                <w:b w:val="0"/>
                <w:i w:val="0"/>
                <w:sz w:val="17"/>
              </w:rPr>
              <w:t>Retention at 6 months</w:t>
            </w:r>
          </w:p>
        </w:tc>
        <w:tc>
          <w:tcPr>
            <w:tcW w:type="dxa" w:w="1587"/>
          </w:tcPr>
          <w:p>
            <w:pPr>
              <w:spacing w:before="40" w:after="40"/>
            </w:pPr>
            <w:r/>
            <w:r>
              <w:rPr>
                <w:b w:val="0"/>
                <w:i w:val="0"/>
                <w:sz w:val="17"/>
              </w:rPr>
              <w:t>—</w:t>
            </w:r>
          </w:p>
        </w:tc>
        <w:tc>
          <w:tcPr>
            <w:tcW w:type="dxa" w:w="1701"/>
          </w:tcPr>
          <w:p>
            <w:pPr>
              <w:spacing w:before="40" w:after="40"/>
            </w:pPr>
            <w:r/>
            <w:r>
              <w:rPr>
                <w:b w:val="0"/>
                <w:i w:val="0"/>
                <w:sz w:val="17"/>
              </w:rPr>
              <w:t>At least 15 of 20 still applying something</w:t>
            </w:r>
          </w:p>
        </w:tc>
        <w:tc>
          <w:tcPr>
            <w:tcW w:type="dxa" w:w="2268"/>
          </w:tcPr>
          <w:p>
            <w:pPr>
              <w:spacing w:before="40" w:after="40"/>
            </w:pPr>
            <w:r/>
            <w:r>
              <w:rPr>
                <w:b w:val="0"/>
                <w:i w:val="0"/>
                <w:sz w:val="17"/>
              </w:rPr>
              <w:t>Follow-up questionnaire</w:t>
            </w:r>
          </w:p>
        </w:tc>
        <w:tc>
          <w:tcPr>
            <w:tcW w:type="dxa" w:w="1814"/>
          </w:tcPr>
          <w:p>
            <w:pPr>
              <w:spacing w:before="40" w:after="40"/>
            </w:pPr>
            <w:r/>
            <w:r>
              <w:rPr>
                <w:b w:val="0"/>
                <w:i w:val="0"/>
                <w:sz w:val="17"/>
              </w:rPr>
              <w:t>Month 12; activity coordinator</w:t>
            </w:r>
          </w:p>
        </w:tc>
      </w:tr>
      <w:tr>
        <w:tc>
          <w:tcPr>
            <w:tcW w:type="dxa" w:w="2041"/>
          </w:tcPr>
          <w:p>
            <w:pPr>
              <w:spacing w:before="40" w:after="40"/>
            </w:pPr>
            <w:r/>
            <w:r>
              <w:rPr>
                <w:b w:val="0"/>
                <w:i w:val="0"/>
                <w:sz w:val="17"/>
              </w:rPr>
              <w:t>External uptake of the toolkit</w:t>
            </w:r>
          </w:p>
        </w:tc>
        <w:tc>
          <w:tcPr>
            <w:tcW w:type="dxa" w:w="1587"/>
          </w:tcPr>
          <w:p>
            <w:pPr>
              <w:spacing w:before="40" w:after="40"/>
            </w:pPr>
            <w:r/>
            <w:r>
              <w:rPr>
                <w:b w:val="0"/>
                <w:i w:val="0"/>
                <w:sz w:val="17"/>
              </w:rPr>
              <w:t>0</w:t>
            </w:r>
          </w:p>
        </w:tc>
        <w:tc>
          <w:tcPr>
            <w:tcW w:type="dxa" w:w="1701"/>
          </w:tcPr>
          <w:p>
            <w:pPr>
              <w:spacing w:before="40" w:after="40"/>
            </w:pPr>
            <w:r/>
            <w:r>
              <w:rPr>
                <w:b w:val="0"/>
                <w:i w:val="0"/>
                <w:sz w:val="17"/>
              </w:rPr>
              <w:t>At least 4 organisations outside the partnership confirm use</w:t>
            </w:r>
          </w:p>
        </w:tc>
        <w:tc>
          <w:tcPr>
            <w:tcW w:type="dxa" w:w="2268"/>
          </w:tcPr>
          <w:p>
            <w:pPr>
              <w:spacing w:before="40" w:after="40"/>
            </w:pPr>
            <w:r/>
            <w:r>
              <w:rPr>
                <w:b w:val="0"/>
                <w:i w:val="0"/>
                <w:sz w:val="17"/>
              </w:rPr>
              <w:t>Written confirmations</w:t>
            </w:r>
          </w:p>
        </w:tc>
        <w:tc>
          <w:tcPr>
            <w:tcW w:type="dxa" w:w="1814"/>
          </w:tcPr>
          <w:p>
            <w:pPr>
              <w:spacing w:before="40" w:after="40"/>
            </w:pPr>
            <w:r/>
            <w:r>
              <w:rPr>
                <w:b w:val="0"/>
                <w:i w:val="0"/>
                <w:sz w:val="17"/>
              </w:rPr>
              <w:t>Months 16–18; communication officer</w:t>
            </w:r>
          </w:p>
        </w:tc>
      </w:tr>
    </w:tbl>
    <w:p>
      <w:pPr>
        <w:spacing w:after="0"/>
      </w:pPr>
    </w:p>
    <w:p>
      <w:pPr>
        <w:pStyle w:val="Heading4"/>
      </w:pPr>
      <w:r>
        <w:t>Evaluation activities, in order</w:t>
      </w:r>
    </w:p>
    <w:p>
      <w:pPr>
        <w:pStyle w:val="ListBullet"/>
        <w:spacing w:after="40"/>
        <w:ind w:left="340"/>
      </w:pPr>
      <w:r>
        <w:rPr>
          <w:b/>
          <w:i w:val="0"/>
        </w:rPr>
        <w:t>Before month 2 — piloting.</w:t>
      </w:r>
      <w:r>
        <w:rPr>
          <w:b w:val="0"/>
          <w:i w:val="0"/>
        </w:rPr>
        <w:t xml:space="preserve"> Both instruments are piloted with 5–8 young people aged 14–17 from the territory who are not project participants. Any item that more than 80% or fewer than 10% of the pilot group answers correctly is rewritten. Neither instrument is used on the cohort untested.</w:t>
      </w:r>
    </w:p>
    <w:p>
      <w:pPr>
        <w:pStyle w:val="ListBullet"/>
        <w:spacing w:after="40"/>
        <w:ind w:left="340"/>
      </w:pPr>
      <w:r>
        <w:rPr>
          <w:b/>
          <w:i w:val="0"/>
        </w:rPr>
        <w:t>Month 2 — baseline.</w:t>
      </w:r>
      <w:r>
        <w:rPr>
          <w:b w:val="0"/>
          <w:i w:val="0"/>
        </w:rPr>
        <w:t xml:space="preserve"> The practical test plus a media-habits questionnaire, for all 20. The threshold recalibration rule is applied once, on the group mean, and the decision is recorded in writing.</w:t>
      </w:r>
    </w:p>
    <w:p>
      <w:pPr>
        <w:pStyle w:val="ListBullet"/>
        <w:spacing w:after="40"/>
        <w:ind w:left="340"/>
      </w:pPr>
      <w:r>
        <w:rPr>
          <w:b/>
          <w:i w:val="0"/>
        </w:rPr>
        <w:t>Month 4 — observer calibration.</w:t>
      </w:r>
      <w:r>
        <w:rPr>
          <w:b w:val="0"/>
          <w:i w:val="0"/>
        </w:rPr>
        <w:t xml:space="preserve"> All six observers score the same recorded sequence independently and compare, with a target of exact agreement on at least 80% of judgements. If it is not reached, the grid is simplified before the mobility, and that decision is minuted — never after seeing the results.</w:t>
      </w:r>
    </w:p>
    <w:p>
      <w:pPr>
        <w:pStyle w:val="ListBullet"/>
        <w:spacing w:after="40"/>
        <w:ind w:left="340"/>
      </w:pPr>
      <w:r>
        <w:rPr>
          <w:b/>
          <w:i w:val="0"/>
        </w:rPr>
        <w:t>Continuous during the mobility.</w:t>
      </w:r>
      <w:r>
        <w:rPr>
          <w:b w:val="0"/>
          <w:i w:val="0"/>
        </w:rPr>
        <w:t xml:space="preserve"> Daily reflection groups whose output visibly adjusts the next day’s programme; facilitator observation; the Day 4 observation grid with moderation immediately afterwards; a mid-week check of individual learning targets.</w:t>
      </w:r>
    </w:p>
    <w:p>
      <w:pPr>
        <w:pStyle w:val="ListBullet"/>
        <w:spacing w:after="40"/>
        <w:ind w:left="340"/>
      </w:pPr>
      <w:r>
        <w:rPr>
          <w:b/>
          <w:i w:val="0"/>
        </w:rPr>
        <w:t>End of mobility (Day 7).</w:t>
      </w:r>
      <w:r>
        <w:rPr>
          <w:b w:val="0"/>
          <w:i w:val="0"/>
        </w:rPr>
        <w:t xml:space="preserve"> Participatory evaluation, anonymous written questionnaire, Youthpass reflection, and the comparison of each participant’s Day 1 digital map with their Day 7 reflection.</w:t>
      </w:r>
    </w:p>
    <w:p>
      <w:pPr>
        <w:pStyle w:val="ListBullet"/>
        <w:spacing w:after="40"/>
        <w:ind w:left="340"/>
      </w:pPr>
      <w:r>
        <w:rPr>
          <w:b/>
          <w:i w:val="0"/>
        </w:rPr>
        <w:t>After each local initiative.</w:t>
      </w:r>
      <w:r>
        <w:rPr>
          <w:b w:val="0"/>
          <w:i w:val="0"/>
        </w:rPr>
        <w:t xml:space="preserve"> Attendance, a short report, and the ten-minute exercise with the young people reached.</w:t>
      </w:r>
    </w:p>
    <w:p>
      <w:pPr>
        <w:pStyle w:val="ListBullet"/>
        <w:spacing w:after="40"/>
        <w:ind w:left="340"/>
      </w:pPr>
      <w:r>
        <w:rPr>
          <w:b/>
          <w:i w:val="0"/>
        </w:rPr>
        <w:t>Month 10.</w:t>
      </w:r>
      <w:r>
        <w:rPr>
          <w:b w:val="0"/>
          <w:i w:val="0"/>
        </w:rPr>
        <w:t xml:space="preserve"> Joint online review between the four groups, feeding a revision of the toolkit based on real use.</w:t>
      </w:r>
    </w:p>
    <w:p>
      <w:pPr>
        <w:pStyle w:val="ListBullet"/>
        <w:spacing w:after="40"/>
        <w:ind w:left="340"/>
      </w:pPr>
      <w:r>
        <w:rPr>
          <w:b/>
          <w:i w:val="0"/>
        </w:rPr>
        <w:t>Month 12.</w:t>
      </w:r>
      <w:r>
        <w:rPr>
          <w:b w:val="0"/>
          <w:i w:val="0"/>
        </w:rPr>
        <w:t xml:space="preserve"> Follow-up questionnaire at six months.</w:t>
      </w:r>
    </w:p>
    <w:p>
      <w:pPr>
        <w:pStyle w:val="ListBullet"/>
        <w:spacing w:after="40"/>
        <w:ind w:left="340"/>
      </w:pPr>
      <w:r>
        <w:rPr>
          <w:b/>
          <w:i w:val="0"/>
        </w:rPr>
        <w:t>Month 17.</w:t>
      </w:r>
      <w:r>
        <w:rPr>
          <w:b w:val="0"/>
          <w:i w:val="0"/>
        </w:rPr>
        <w:t xml:space="preserve"> Participatory evaluation session with the participants, plus a consortium evaluation meeting with all four partners.</w:t>
      </w:r>
    </w:p>
    <w:p>
      <w:pPr>
        <w:pStyle w:val="ListBullet"/>
        <w:spacing w:after="40"/>
        <w:ind w:left="340"/>
      </w:pPr>
      <w:r>
        <w:rPr>
          <w:b/>
          <w:i w:val="0"/>
        </w:rPr>
        <w:t>Month 18.</w:t>
      </w:r>
      <w:r>
        <w:rPr>
          <w:b w:val="0"/>
          <w:i w:val="0"/>
        </w:rPr>
        <w:t xml:space="preserve"> Final test, comparison with the baseline, evaluation report, and results communicated individually to each participant and collectively to parents, community partners, the 14 municipalities and the National Agency.</w:t>
      </w:r>
    </w:p>
    <w:p>
      <w:pPr>
        <w:jc w:val="both"/>
      </w:pPr>
      <w:r>
        <w:rPr>
          <w:b/>
          <w:i w:val="0"/>
        </w:rPr>
        <w:t>On honesty in evaluation.</w:t>
      </w:r>
      <w:r>
        <w:rPr>
          <w:b w:val="0"/>
          <w:i w:val="0"/>
        </w:rPr>
        <w:t xml:space="preserve"> The instruments are designed so that failure is visible. A practical test can show no improvement; an observation grid can record that a participant did not perform a technique; a participant who does not take both forms is excluded from the calculation and reported as excluded, rather than quietly dropped from the denominator. We prefer that to a satisfaction questionnaire that always comes back positive. Fifteen items and twenty participants is not a validated psychometric instrument and we will not describe it as one: it is fit for tracking change inside this cohort and for telling the team where the learning worked, and the final report will say what was achieved and what was not.</w:t>
      </w:r>
    </w:p>
    <w:p>
      <w:pPr>
        <w:spacing w:after="200"/>
      </w:pPr>
      <w:r>
        <w:rPr>
          <w:b w:val="0"/>
          <w:i/>
          <w:color w:val="5A5A5A"/>
          <w:sz w:val="16"/>
        </w:rPr>
        <w:t>≈ 5,163 characters (assumed form limit 6,000 — within limit)</w:t>
      </w:r>
    </w:p>
    <w:p>
      <w:pPr>
        <w:pStyle w:val="Heading2"/>
      </w:pPr>
      <w:r>
        <w:t>9.3 Sustainability of the results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will you do to make sure that your project continues to have effects also after it ends?</w:t>
            </w:r>
          </w:p>
        </w:tc>
      </w:tr>
    </w:tbl>
    <w:p>
      <w:pPr>
        <w:spacing w:after="0"/>
      </w:pPr>
    </w:p>
    <w:p>
      <w:pPr>
        <w:jc w:val="both"/>
      </w:pPr>
      <w:r>
        <w:rPr>
          <w:b/>
          <w:i w:val="0"/>
        </w:rPr>
        <w:t>Something concrete stays behind, and someone owns it.</w:t>
      </w:r>
      <w:r>
        <w:rPr>
          <w:b w:val="0"/>
          <w:i w:val="0"/>
        </w:rPr>
        <w:t xml:space="preserve"> The “Digital Detectives” toolkit — worksheets, exercises, games, verification grids, the manipulation-techniques grid produced by the participants and the AI-recognition sheet they wrote themselves — is tested during the mobility, revised in month 10 on the basis of what actually worked in the four local initiatives, and published free of charge in month 17 in English and Romanian, with French, Italian and Turkish translations delivered by the partners. It is not a report about the project. It is a set of materials a youth worker can pick up and use on a Tuesday afternoon.</w:t>
      </w:r>
    </w:p>
    <w:p>
      <w:pPr>
        <w:jc w:val="both"/>
      </w:pPr>
      <w:r>
        <w:rPr>
          <w:b/>
          <w:i w:val="0"/>
        </w:rPr>
        <w:t>It enters standing activity, not an archive.</w:t>
      </w:r>
      <w:r>
        <w:rPr>
          <w:b w:val="0"/>
          <w:i w:val="0"/>
        </w:rPr>
        <w:t xml:space="preserve"> The coordinator integrates the toolkit into the youth animation work it already runs across its 14 partner municipalities and into the community events it holds every year. YOBBA takes it into a volunteer programme of more than 150 young people annually. The two island partners integrate it into their own youth work. Each organisation names, in the partnership agreement, the person who owns it afterwards — a named person, not a department.</w:t>
      </w:r>
    </w:p>
    <w:p>
      <w:pPr>
        <w:jc w:val="both"/>
      </w:pPr>
      <w:r>
        <w:rPr>
          <w:b/>
          <w:i w:val="0"/>
        </w:rPr>
        <w:t>The twenty stay.</w:t>
      </w:r>
      <w:r>
        <w:rPr>
          <w:b w:val="0"/>
          <w:i w:val="0"/>
        </w:rPr>
        <w:t xml:space="preserve"> Participants are not released at the end. They have each already run a local initiative; the organisations then involve them as peer trainers, which is both cheaper and more effective than recruiting a new cohort from scratch. The cohort communication group remains open.</w:t>
      </w:r>
    </w:p>
    <w:p>
      <w:pPr>
        <w:jc w:val="both"/>
      </w:pPr>
      <w:r>
        <w:rPr>
          <w:b/>
          <w:i w:val="0"/>
        </w:rPr>
        <w:t>The instruments stay too.</w:t>
      </w:r>
      <w:r>
        <w:rPr>
          <w:b w:val="0"/>
          <w:i w:val="0"/>
        </w:rPr>
        <w:t xml:space="preserve"> The verification test, the observation grid and the beneficiary exercise are reusable, and the coordinator ends the project owning three measurement instruments it did not have before — which changes what it can honestly claim in every youth project it writes afterwards.</w:t>
      </w:r>
    </w:p>
    <w:p>
      <w:pPr>
        <w:jc w:val="both"/>
      </w:pPr>
      <w:r>
        <w:rPr>
          <w:b/>
          <w:i w:val="0"/>
        </w:rPr>
        <w:t>The partnership decides its own future.</w:t>
      </w:r>
      <w:r>
        <w:rPr>
          <w:b w:val="0"/>
          <w:i w:val="0"/>
        </w:rPr>
        <w:t xml:space="preserve"> In month 17 the four organisations formally assess whether to continue, and with what: a second exchange hosted by another partner, or a youth participation project on dialogue with local decision-makers. The decision is minuted either way, including if it is not to continue.</w:t>
      </w:r>
    </w:p>
    <w:p>
      <w:pPr>
        <w:spacing w:after="200"/>
      </w:pPr>
      <w:r>
        <w:rPr>
          <w:b w:val="0"/>
          <w:i/>
          <w:color w:val="5A5A5A"/>
          <w:sz w:val="16"/>
        </w:rPr>
        <w:t>≈ 2,027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Are you planning measures to make sure that the results produced are used and beneficial to others beyond the project’s lifetime? If yes, which ones?</w:t>
            </w:r>
          </w:p>
        </w:tc>
      </w:tr>
    </w:tbl>
    <w:p>
      <w:pPr>
        <w:spacing w:after="0"/>
      </w:pPr>
    </w:p>
    <w:p>
      <w:pPr>
        <w:jc w:val="both"/>
      </w:pPr>
      <w:r>
        <w:rPr>
          <w:b w:val="0"/>
          <w:i w:val="0"/>
        </w:rPr>
        <w:t>Yes. Four measures, each with an addressee rather than a general intention.</w:t>
      </w:r>
    </w:p>
    <w:p>
      <w:pPr>
        <w:pStyle w:val="ListBullet"/>
        <w:spacing w:after="40"/>
        <w:ind w:left="340"/>
      </w:pPr>
      <w:r>
        <w:rPr>
          <w:b/>
          <w:i w:val="0"/>
        </w:rPr>
        <w:t>To youth organisations, libraries and community centres in the territory:</w:t>
      </w:r>
      <w:r>
        <w:rPr>
          <w:b w:val="0"/>
          <w:i w:val="0"/>
        </w:rPr>
        <w:t xml:space="preserve"> the toolkit offered free, with a presentation session in month 17 for the youth workers, librarians and community educators who will actually use it. Romania has no coordinated national media-literacy strategy and its policies in this area are fragmented across separate legal frameworks; in that context a free, tested set of materials in the hands of people who already work with rural young people has value out of proportion to the size of this project.</w:t>
      </w:r>
    </w:p>
    <w:p>
      <w:pPr>
        <w:pStyle w:val="ListBullet"/>
        <w:spacing w:after="40"/>
        <w:ind w:left="340"/>
      </w:pPr>
      <w:r>
        <w:rPr>
          <w:b/>
          <w:i w:val="0"/>
        </w:rPr>
        <w:t>To youth organisations across Europe:</w:t>
      </w:r>
      <w:r>
        <w:rPr>
          <w:b w:val="0"/>
          <w:i w:val="0"/>
        </w:rPr>
        <w:t xml:space="preserve"> publication on the Erasmus+ Project Results Platform; dissemination through YOBBA’s platforms; and dissemination through the LEADER and ELARD networks, where the coordinator already has transnational cooperation experience. Target: </w:t>
      </w:r>
      <w:r>
        <w:rPr>
          <w:b/>
          <w:i w:val="0"/>
        </w:rPr>
        <w:t>at least four organisations outside the partnership confirm in writing that they use the toolkit.</w:t>
      </w:r>
    </w:p>
    <w:p>
      <w:pPr>
        <w:pStyle w:val="ListBullet"/>
        <w:spacing w:after="40"/>
        <w:ind w:left="340"/>
      </w:pPr>
      <w:r>
        <w:rPr>
          <w:b/>
          <w:i w:val="0"/>
        </w:rPr>
        <w:t>To local institutions:</w:t>
      </w:r>
      <w:r>
        <w:rPr>
          <w:b w:val="0"/>
          <w:i w:val="0"/>
        </w:rPr>
        <w:t xml:space="preserve"> the evaluation report and a short set of recommendations delivered to the 14 partner municipalities and to the partner institutions in the other three countries.</w:t>
      </w:r>
    </w:p>
    <w:p>
      <w:pPr>
        <w:pStyle w:val="ListBullet"/>
        <w:spacing w:after="40"/>
        <w:ind w:left="340"/>
      </w:pPr>
      <w:r>
        <w:rPr>
          <w:b/>
          <w:i w:val="0"/>
        </w:rPr>
        <w:t>To the communities themselves:</w:t>
      </w:r>
      <w:r>
        <w:rPr>
          <w:b w:val="0"/>
          <w:i w:val="0"/>
        </w:rPr>
        <w:t xml:space="preserve"> the four media products remain in circulation on the organisations’ channels. Unlike a report, they are the kind of thing people actually watch.</w:t>
      </w:r>
    </w:p>
    <w:p>
      <w:pPr>
        <w:spacing w:after="200"/>
      </w:pPr>
      <w:r>
        <w:rPr>
          <w:b w:val="0"/>
          <w:i/>
          <w:color w:val="5A5A5A"/>
          <w:sz w:val="16"/>
        </w:rPr>
        <w:t>≈ 1,337 characters (assumed form limit 4,000 — within limit)</w:t>
      </w:r>
    </w:p>
    <w:p>
      <w:pPr>
        <w:pStyle w:val="Heading2"/>
      </w:pPr>
      <w:r>
        <w:t>9.4 Dissemination of project results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make your project visible outside your organisation and partner organisations? How will you share its results and success? With whom will you share the results?</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1814"/>
            <w:shd w:val="clear" w:color="auto" w:fill="E8EEF7"/>
          </w:tcPr>
          <w:p>
            <w:pPr>
              <w:spacing w:before="40" w:after="40"/>
            </w:pPr>
            <w:r/>
            <w:r>
              <w:rPr>
                <w:b/>
                <w:i w:val="0"/>
                <w:color w:val="003D82"/>
                <w:sz w:val="17"/>
              </w:rPr>
              <w:t>Audience</w:t>
            </w:r>
          </w:p>
        </w:tc>
        <w:tc>
          <w:tcPr>
            <w:tcW w:type="dxa" w:w="2381"/>
            <w:shd w:val="clear" w:color="auto" w:fill="E8EEF7"/>
          </w:tcPr>
          <w:p>
            <w:pPr>
              <w:spacing w:before="40" w:after="40"/>
            </w:pPr>
            <w:r/>
            <w:r>
              <w:rPr>
                <w:b/>
                <w:i w:val="0"/>
                <w:color w:val="003D82"/>
                <w:sz w:val="17"/>
              </w:rPr>
              <w:t>Channel</w:t>
            </w:r>
          </w:p>
        </w:tc>
        <w:tc>
          <w:tcPr>
            <w:tcW w:type="dxa" w:w="2381"/>
            <w:shd w:val="clear" w:color="auto" w:fill="E8EEF7"/>
          </w:tcPr>
          <w:p>
            <w:pPr>
              <w:spacing w:before="40" w:after="40"/>
            </w:pPr>
            <w:r/>
            <w:r>
              <w:rPr>
                <w:b/>
                <w:i w:val="0"/>
                <w:color w:val="003D82"/>
                <w:sz w:val="17"/>
              </w:rPr>
              <w:t>Product</w:t>
            </w:r>
          </w:p>
        </w:tc>
        <w:tc>
          <w:tcPr>
            <w:tcW w:type="dxa" w:w="2835"/>
            <w:shd w:val="clear" w:color="auto" w:fill="E8EEF7"/>
          </w:tcPr>
          <w:p>
            <w:pPr>
              <w:spacing w:before="40" w:after="40"/>
            </w:pPr>
            <w:r/>
            <w:r>
              <w:rPr>
                <w:b/>
                <w:i w:val="0"/>
                <w:color w:val="003D82"/>
                <w:sz w:val="17"/>
              </w:rPr>
              <w:t>Indicator and owner</w:t>
            </w:r>
          </w:p>
        </w:tc>
      </w:tr>
      <w:tr>
        <w:tc>
          <w:tcPr>
            <w:tcW w:type="dxa" w:w="1814"/>
          </w:tcPr>
          <w:p>
            <w:pPr>
              <w:spacing w:before="40" w:after="40"/>
            </w:pPr>
            <w:r/>
            <w:r>
              <w:rPr>
                <w:b w:val="0"/>
                <w:i w:val="0"/>
                <w:sz w:val="17"/>
              </w:rPr>
              <w:t>Young people in the four communities</w:t>
            </w:r>
          </w:p>
        </w:tc>
        <w:tc>
          <w:tcPr>
            <w:tcW w:type="dxa" w:w="2381"/>
          </w:tcPr>
          <w:p>
            <w:pPr>
              <w:spacing w:before="40" w:after="40"/>
            </w:pPr>
            <w:r/>
            <w:r>
              <w:rPr>
                <w:b w:val="0"/>
                <w:i w:val="0"/>
                <w:sz w:val="17"/>
              </w:rPr>
              <w:t>The four local initiatives; the organisations’ social media; youth centres, libraries and community centres</w:t>
            </w:r>
          </w:p>
        </w:tc>
        <w:tc>
          <w:tcPr>
            <w:tcW w:type="dxa" w:w="2381"/>
          </w:tcPr>
          <w:p>
            <w:pPr>
              <w:spacing w:before="40" w:after="40"/>
            </w:pPr>
            <w:r/>
            <w:r>
              <w:rPr>
                <w:b w:val="0"/>
                <w:i w:val="0"/>
                <w:sz w:val="17"/>
              </w:rPr>
              <w:t>Workshops, the four media products, the toolkit</w:t>
            </w:r>
          </w:p>
        </w:tc>
        <w:tc>
          <w:tcPr>
            <w:tcW w:type="dxa" w:w="2835"/>
          </w:tcPr>
          <w:p>
            <w:pPr>
              <w:spacing w:before="40" w:after="40"/>
            </w:pPr>
            <w:r/>
            <w:r>
              <w:rPr>
                <w:b w:val="0"/>
                <w:i w:val="0"/>
                <w:sz w:val="17"/>
              </w:rPr>
              <w:t>At least 80 young people reached directly; group leaders</w:t>
            </w:r>
          </w:p>
        </w:tc>
      </w:tr>
      <w:tr>
        <w:tc>
          <w:tcPr>
            <w:tcW w:type="dxa" w:w="1814"/>
          </w:tcPr>
          <w:p>
            <w:pPr>
              <w:spacing w:before="40" w:after="40"/>
            </w:pPr>
            <w:r/>
            <w:r>
              <w:rPr>
                <w:b w:val="0"/>
                <w:i w:val="0"/>
                <w:sz w:val="17"/>
              </w:rPr>
              <w:t>Communities of the LAG territory</w:t>
            </w:r>
          </w:p>
        </w:tc>
        <w:tc>
          <w:tcPr>
            <w:tcW w:type="dxa" w:w="2381"/>
          </w:tcPr>
          <w:p>
            <w:pPr>
              <w:spacing w:before="40" w:after="40"/>
            </w:pPr>
            <w:r/>
            <w:r>
              <w:rPr>
                <w:b w:val="0"/>
                <w:i w:val="0"/>
                <w:sz w:val="17"/>
              </w:rPr>
              <w:t>The 14 partner municipalities; the community events the organisation runs annually; local press</w:t>
            </w:r>
          </w:p>
        </w:tc>
        <w:tc>
          <w:tcPr>
            <w:tcW w:type="dxa" w:w="2381"/>
          </w:tcPr>
          <w:p>
            <w:pPr>
              <w:spacing w:before="40" w:after="40"/>
            </w:pPr>
            <w:r/>
            <w:r>
              <w:rPr>
                <w:b w:val="0"/>
                <w:i w:val="0"/>
                <w:sz w:val="17"/>
              </w:rPr>
              <w:t>The Day 7 public presentation; a “Digital Detectives” stand at two community events</w:t>
            </w:r>
          </w:p>
        </w:tc>
        <w:tc>
          <w:tcPr>
            <w:tcW w:type="dxa" w:w="2835"/>
          </w:tcPr>
          <w:p>
            <w:pPr>
              <w:spacing w:before="40" w:after="40"/>
            </w:pPr>
            <w:r/>
            <w:r>
              <w:rPr>
                <w:b w:val="0"/>
                <w:i w:val="0"/>
                <w:sz w:val="17"/>
              </w:rPr>
              <w:t>At least 2 community events and 3 items in local press; communication officer</w:t>
            </w:r>
          </w:p>
        </w:tc>
      </w:tr>
      <w:tr>
        <w:tc>
          <w:tcPr>
            <w:tcW w:type="dxa" w:w="1814"/>
          </w:tcPr>
          <w:p>
            <w:pPr>
              <w:spacing w:before="40" w:after="40"/>
            </w:pPr>
            <w:r/>
            <w:r>
              <w:rPr>
                <w:b w:val="0"/>
                <w:i w:val="0"/>
                <w:sz w:val="17"/>
              </w:rPr>
              <w:t>Parents and legal guardians of the participants</w:t>
            </w:r>
          </w:p>
        </w:tc>
        <w:tc>
          <w:tcPr>
            <w:tcW w:type="dxa" w:w="2381"/>
          </w:tcPr>
          <w:p>
            <w:pPr>
              <w:spacing w:before="40" w:after="40"/>
            </w:pPr>
            <w:r/>
            <w:r>
              <w:rPr>
                <w:b w:val="0"/>
                <w:i w:val="0"/>
                <w:sz w:val="17"/>
              </w:rPr>
              <w:t>The parents’ meetings in each country; the participant pack; the local initiatives and the Day 7 presentation</w:t>
            </w:r>
          </w:p>
        </w:tc>
        <w:tc>
          <w:tcPr>
            <w:tcW w:type="dxa" w:w="2381"/>
          </w:tcPr>
          <w:p>
            <w:pPr>
              <w:spacing w:before="40" w:after="40"/>
            </w:pPr>
            <w:r/>
            <w:r>
              <w:rPr>
                <w:b w:val="0"/>
                <w:i w:val="0"/>
                <w:sz w:val="17"/>
              </w:rPr>
              <w:t>Information on the programme, the supervision arrangements and the contact chain; presentations by the participants themselves</w:t>
            </w:r>
          </w:p>
        </w:tc>
        <w:tc>
          <w:tcPr>
            <w:tcW w:type="dxa" w:w="2835"/>
          </w:tcPr>
          <w:p>
            <w:pPr>
              <w:spacing w:before="40" w:after="40"/>
            </w:pPr>
            <w:r/>
            <w:r>
              <w:rPr>
                <w:b w:val="0"/>
                <w:i w:val="0"/>
                <w:sz w:val="17"/>
              </w:rPr>
              <w:t xml:space="preserve">One meeting per country before consents are signed; 100% of families reached with the pack; group leaders. </w:t>
            </w:r>
            <w:r>
              <w:rPr>
                <w:b/>
                <w:i w:val="0"/>
                <w:sz w:val="17"/>
              </w:rPr>
              <w:t>Parents are involved in informing, supporting and protecting participants who are minors — they are not a target group of the project.</w:t>
            </w:r>
          </w:p>
        </w:tc>
      </w:tr>
      <w:tr>
        <w:tc>
          <w:tcPr>
            <w:tcW w:type="dxa" w:w="1814"/>
          </w:tcPr>
          <w:p>
            <w:pPr>
              <w:spacing w:before="40" w:after="40"/>
            </w:pPr>
            <w:r/>
            <w:r>
              <w:rPr>
                <w:b w:val="0"/>
                <w:i w:val="0"/>
                <w:sz w:val="17"/>
              </w:rPr>
              <w:t>Youth organisations and youth workers in Europe</w:t>
            </w:r>
          </w:p>
        </w:tc>
        <w:tc>
          <w:tcPr>
            <w:tcW w:type="dxa" w:w="2381"/>
          </w:tcPr>
          <w:p>
            <w:pPr>
              <w:spacing w:before="40" w:after="40"/>
            </w:pPr>
            <w:r/>
            <w:r>
              <w:rPr>
                <w:b w:val="0"/>
                <w:i w:val="0"/>
                <w:sz w:val="17"/>
              </w:rPr>
              <w:t>Erasmus+ Project Results Platform; the partners’ networks; YOBBA’s platforms; LEADER and ELARD</w:t>
            </w:r>
          </w:p>
        </w:tc>
        <w:tc>
          <w:tcPr>
            <w:tcW w:type="dxa" w:w="2381"/>
          </w:tcPr>
          <w:p>
            <w:pPr>
              <w:spacing w:before="40" w:after="40"/>
            </w:pPr>
            <w:r/>
            <w:r>
              <w:rPr>
                <w:b w:val="0"/>
                <w:i w:val="0"/>
                <w:sz w:val="17"/>
              </w:rPr>
              <w:t>The “Digital Detectives” toolkit</w:t>
            </w:r>
          </w:p>
        </w:tc>
        <w:tc>
          <w:tcPr>
            <w:tcW w:type="dxa" w:w="2835"/>
          </w:tcPr>
          <w:p>
            <w:pPr>
              <w:spacing w:before="40" w:after="40"/>
            </w:pPr>
            <w:r/>
            <w:r>
              <w:rPr>
                <w:b w:val="0"/>
                <w:i w:val="0"/>
                <w:sz w:val="17"/>
              </w:rPr>
              <w:t>Toolkit published and freely downloadable; at least 4 external organisations confirm use</w:t>
            </w:r>
          </w:p>
        </w:tc>
      </w:tr>
      <w:tr>
        <w:tc>
          <w:tcPr>
            <w:tcW w:type="dxa" w:w="1814"/>
          </w:tcPr>
          <w:p>
            <w:pPr>
              <w:spacing w:before="40" w:after="40"/>
            </w:pPr>
            <w:r/>
            <w:r>
              <w:rPr>
                <w:b w:val="0"/>
                <w:i w:val="0"/>
                <w:sz w:val="17"/>
              </w:rPr>
              <w:t>Local institutions and decision-makers</w:t>
            </w:r>
          </w:p>
        </w:tc>
        <w:tc>
          <w:tcPr>
            <w:tcW w:type="dxa" w:w="2381"/>
          </w:tcPr>
          <w:p>
            <w:pPr>
              <w:spacing w:before="40" w:after="40"/>
            </w:pPr>
            <w:r/>
            <w:r>
              <w:rPr>
                <w:b w:val="0"/>
                <w:i w:val="0"/>
                <w:sz w:val="17"/>
              </w:rPr>
              <w:t>Direct meetings; presentations in local councils</w:t>
            </w:r>
          </w:p>
        </w:tc>
        <w:tc>
          <w:tcPr>
            <w:tcW w:type="dxa" w:w="2381"/>
          </w:tcPr>
          <w:p>
            <w:pPr>
              <w:spacing w:before="40" w:after="40"/>
            </w:pPr>
            <w:r/>
            <w:r>
              <w:rPr>
                <w:b w:val="0"/>
                <w:i w:val="0"/>
                <w:sz w:val="17"/>
              </w:rPr>
              <w:t>Evaluation report; short recommendations</w:t>
            </w:r>
          </w:p>
        </w:tc>
        <w:tc>
          <w:tcPr>
            <w:tcW w:type="dxa" w:w="2835"/>
          </w:tcPr>
          <w:p>
            <w:pPr>
              <w:spacing w:before="40" w:after="40"/>
            </w:pPr>
            <w:r/>
            <w:r>
              <w:rPr>
                <w:b w:val="0"/>
                <w:i w:val="0"/>
                <w:sz w:val="17"/>
              </w:rPr>
              <w:t>At least 4 institutions informed; project manager</w:t>
            </w:r>
          </w:p>
        </w:tc>
      </w:tr>
    </w:tbl>
    <w:p>
      <w:pPr>
        <w:spacing w:after="0"/>
      </w:pPr>
    </w:p>
    <w:p>
      <w:pPr>
        <w:jc w:val="both"/>
      </w:pPr>
      <w:r>
        <w:rPr>
          <w:b/>
          <w:i w:val="0"/>
        </w:rPr>
        <w:t>Visibility of the Programme.</w:t>
      </w:r>
      <w:r>
        <w:rPr>
          <w:b w:val="0"/>
          <w:i w:val="0"/>
        </w:rPr>
        <w:t xml:space="preserve"> All materials produced — toolkit, media products, presentations, press releases — carry the European Union emblem and the funding statement, in line with the Programme’s rules. On Day 1 participants have a short session on what Erasmus+ is and what stays open to them afterwards — the European Solidarity Corps, DiscoverEU, other exchanges — so that this project is not the end of their contact with the Programme.</w:t>
      </w:r>
    </w:p>
    <w:p>
      <w:pPr>
        <w:jc w:val="both"/>
      </w:pPr>
      <w:r>
        <w:rPr>
          <w:b/>
          <w:i w:val="0"/>
        </w:rPr>
        <w:t>Safeguarding in dissemination.</w:t>
      </w:r>
      <w:r>
        <w:rPr>
          <w:b w:val="0"/>
          <w:i w:val="0"/>
        </w:rPr>
        <w:t xml:space="preserve"> Because all participants are minors, every piece of content goes through a two-step review: the participant responsible for documentation prepares it, and the safeguarding focal point approves it before publication. No identifiable images of minors without written consent; no personal data of third parties; no location details for minors. This rule is written into the group agreement on Day 1, and it is itself part of the learning.</w:t>
      </w:r>
    </w:p>
    <w:p>
      <w:pPr>
        <w:spacing w:after="200"/>
      </w:pPr>
      <w:r>
        <w:rPr>
          <w:b w:val="0"/>
          <w:i/>
          <w:color w:val="5A5A5A"/>
          <w:sz w:val="16"/>
        </w:rPr>
        <w:t>≈ 2,468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involve participants in such activities?</w:t>
            </w:r>
          </w:p>
        </w:tc>
      </w:tr>
    </w:tbl>
    <w:p>
      <w:pPr>
        <w:spacing w:after="0"/>
      </w:pPr>
    </w:p>
    <w:p>
      <w:pPr>
        <w:jc w:val="both"/>
      </w:pPr>
      <w:r>
        <w:rPr>
          <w:b w:val="0"/>
          <w:i w:val="0"/>
        </w:rPr>
        <w:t>Participants are the producers of the disseminated results, not their subject. They make the four media products; they design and lead the four local initiatives; they present publicly on Day 7 to guests from the community, the municipalities and the press; they co-present the results across the localities of the territory in months 16–17; and defined documentation roles — photo and video, activity diary, contact with the host community — are assigned in month 3 and held throughout. A fifteen-year-old explaining to a room of other young people how to check whether a photograph is what it claims to be is a more effective dissemination instrument than any press release the organisation could write — and it is also the moment the learning stops being ours and becomes theirs.</w:t>
      </w:r>
    </w:p>
    <w:p>
      <w:pPr>
        <w:spacing w:after="200"/>
      </w:pPr>
      <w:r>
        <w:rPr>
          <w:b w:val="0"/>
          <w:i/>
          <w:color w:val="5A5A5A"/>
          <w:sz w:val="16"/>
        </w:rPr>
        <w:t>≈ 783 characters (assumed form limit 3,000 — within limit)</w:t>
      </w:r>
    </w:p>
    <w:p>
      <w:r>
        <w:br w:type="page"/>
      </w:r>
    </w:p>
    <w:p>
      <w:pPr>
        <w:pStyle w:val="Heading1"/>
      </w:pPr>
      <w:r>
        <w:t>10. Erasmus+ Youth Quality Standards</w:t>
      </w:r>
    </w:p>
    <w:p>
      <w:pPr>
        <w:jc w:val="both"/>
      </w:pPr>
      <w:r>
        <w:rPr>
          <w:b w:val="0"/>
          <w:i w:val="0"/>
        </w:rPr>
        <w:t>The applicant and all partner organisations confirm that they have read the Erasmus+ Youth Quality Standards and agree to adhere to them in the implementation of all mobility activities under this project. The alignment table in section 9 sets out how each standard is met in practice, and the partnership agreement signed in month 1 makes adherence a contractual obligation of every partner rather than a declaration by the coordinator alone.</w:t>
      </w:r>
    </w:p>
    <w:p>
      <w:pPr>
        <w:pStyle w:val="Heading1"/>
      </w:pPr>
      <w:r>
        <w:t>11. Annexes and supporting file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510"/>
            <w:shd w:val="clear" w:color="auto" w:fill="E8EEF7"/>
          </w:tcPr>
          <w:p>
            <w:pPr>
              <w:spacing w:before="40" w:after="40"/>
            </w:pPr>
            <w:r/>
            <w:r>
              <w:rPr>
                <w:b/>
                <w:i w:val="0"/>
                <w:color w:val="003D82"/>
                <w:sz w:val="17"/>
              </w:rPr>
              <w:t>#</w:t>
            </w:r>
          </w:p>
        </w:tc>
        <w:tc>
          <w:tcPr>
            <w:tcW w:type="dxa" w:w="3742"/>
            <w:shd w:val="clear" w:color="auto" w:fill="E8EEF7"/>
          </w:tcPr>
          <w:p>
            <w:pPr>
              <w:spacing w:before="40" w:after="40"/>
            </w:pPr>
            <w:r/>
            <w:r>
              <w:rPr>
                <w:b/>
                <w:i w:val="0"/>
                <w:color w:val="003D82"/>
                <w:sz w:val="17"/>
              </w:rPr>
              <w:t>Document</w:t>
            </w:r>
          </w:p>
        </w:tc>
        <w:tc>
          <w:tcPr>
            <w:tcW w:type="dxa" w:w="1474"/>
            <w:shd w:val="clear" w:color="auto" w:fill="E8EEF7"/>
          </w:tcPr>
          <w:p>
            <w:pPr>
              <w:spacing w:before="40" w:after="40"/>
            </w:pPr>
            <w:r/>
            <w:r>
              <w:rPr>
                <w:b/>
                <w:i w:val="0"/>
                <w:color w:val="003D82"/>
                <w:sz w:val="17"/>
              </w:rPr>
              <w:t>Status</w:t>
            </w:r>
          </w:p>
        </w:tc>
        <w:tc>
          <w:tcPr>
            <w:tcW w:type="dxa" w:w="3685"/>
            <w:shd w:val="clear" w:color="auto" w:fill="E8EEF7"/>
          </w:tcPr>
          <w:p>
            <w:pPr>
              <w:spacing w:before="40" w:after="40"/>
            </w:pPr>
            <w:r/>
            <w:r>
              <w:rPr>
                <w:b/>
                <w:i w:val="0"/>
                <w:color w:val="003D82"/>
                <w:sz w:val="17"/>
              </w:rPr>
              <w:t>Note</w:t>
            </w:r>
          </w:p>
        </w:tc>
      </w:tr>
      <w:tr>
        <w:tc>
          <w:tcPr>
            <w:tcW w:type="dxa" w:w="510"/>
          </w:tcPr>
          <w:p>
            <w:pPr>
              <w:spacing w:before="40" w:after="40"/>
            </w:pPr>
            <w:r/>
            <w:r>
              <w:rPr>
                <w:b w:val="0"/>
                <w:i w:val="0"/>
                <w:sz w:val="17"/>
              </w:rPr>
              <w:t>1</w:t>
            </w:r>
          </w:p>
        </w:tc>
        <w:tc>
          <w:tcPr>
            <w:tcW w:type="dxa" w:w="3742"/>
          </w:tcPr>
          <w:p>
            <w:pPr>
              <w:spacing w:before="40" w:after="40"/>
            </w:pPr>
            <w:r/>
            <w:r>
              <w:rPr>
                <w:b w:val="0"/>
                <w:i w:val="0"/>
                <w:sz w:val="17"/>
              </w:rPr>
              <w:t>Declaration on Honour, signed by the legal representative</w:t>
            </w:r>
          </w:p>
        </w:tc>
        <w:tc>
          <w:tcPr>
            <w:tcW w:type="dxa" w:w="1474"/>
          </w:tcPr>
          <w:p>
            <w:pPr>
              <w:spacing w:before="40" w:after="40"/>
            </w:pPr>
            <w:r/>
            <w:r>
              <w:rPr>
                <w:b w:val="0"/>
                <w:i w:val="0"/>
                <w:sz w:val="17"/>
              </w:rPr>
              <w:t>To prepare</w:t>
            </w:r>
          </w:p>
        </w:tc>
        <w:tc>
          <w:tcPr>
            <w:tcW w:type="dxa" w:w="3685"/>
          </w:tcPr>
          <w:p>
            <w:pPr>
              <w:spacing w:before="40" w:after="40"/>
            </w:pPr>
            <w:r/>
            <w:r>
              <w:rPr>
                <w:b w:val="0"/>
                <w:i w:val="0"/>
                <w:sz w:val="17"/>
              </w:rPr>
              <w:t>Mandatory annex</w:t>
            </w:r>
          </w:p>
        </w:tc>
      </w:tr>
      <w:tr>
        <w:tc>
          <w:tcPr>
            <w:tcW w:type="dxa" w:w="510"/>
          </w:tcPr>
          <w:p>
            <w:pPr>
              <w:spacing w:before="40" w:after="40"/>
            </w:pPr>
            <w:r/>
            <w:r>
              <w:rPr>
                <w:b w:val="0"/>
                <w:i w:val="0"/>
                <w:sz w:val="17"/>
              </w:rPr>
              <w:t>2</w:t>
            </w:r>
          </w:p>
        </w:tc>
        <w:tc>
          <w:tcPr>
            <w:tcW w:type="dxa" w:w="3742"/>
          </w:tcPr>
          <w:p>
            <w:pPr>
              <w:spacing w:before="40" w:after="40"/>
            </w:pPr>
            <w:r/>
            <w:r>
              <w:rPr>
                <w:b w:val="0"/>
                <w:i w:val="0"/>
                <w:sz w:val="17"/>
              </w:rPr>
              <w:t>Mandates / partner declarations from the three sending organisations, on the 2026 forms</w:t>
            </w:r>
          </w:p>
        </w:tc>
        <w:tc>
          <w:tcPr>
            <w:tcW w:type="dxa" w:w="1474"/>
          </w:tcPr>
          <w:p>
            <w:pPr>
              <w:spacing w:before="40" w:after="40"/>
            </w:pPr>
            <w:r/>
            <w:r>
              <w:rPr>
                <w:b w:val="0"/>
                <w:i w:val="0"/>
                <w:sz w:val="17"/>
              </w:rPr>
              <w:t>1 of 3 expected</w:t>
            </w:r>
          </w:p>
        </w:tc>
        <w:tc>
          <w:tcPr>
            <w:tcW w:type="dxa" w:w="3685"/>
          </w:tcPr>
          <w:p>
            <w:pPr>
              <w:spacing w:before="40" w:after="40"/>
            </w:pPr>
            <w:r/>
            <w:r>
              <w:rPr>
                <w:b w:val="0"/>
                <w:i w:val="0"/>
                <w:sz w:val="17"/>
              </w:rPr>
              <w:t>YOBBA expected; the two island partners outstanding. The National Call requires the originals in good time for contracting</w:t>
            </w:r>
          </w:p>
        </w:tc>
      </w:tr>
      <w:tr>
        <w:tc>
          <w:tcPr>
            <w:tcW w:type="dxa" w:w="510"/>
          </w:tcPr>
          <w:p>
            <w:pPr>
              <w:spacing w:before="40" w:after="40"/>
            </w:pPr>
            <w:r/>
            <w:r>
              <w:rPr>
                <w:b w:val="0"/>
                <w:i w:val="0"/>
                <w:sz w:val="17"/>
              </w:rPr>
              <w:t>3</w:t>
            </w:r>
          </w:p>
        </w:tc>
        <w:tc>
          <w:tcPr>
            <w:tcW w:type="dxa" w:w="3742"/>
          </w:tcPr>
          <w:p>
            <w:pPr>
              <w:spacing w:before="40" w:after="40"/>
            </w:pPr>
            <w:r/>
            <w:r>
              <w:rPr>
                <w:b w:val="0"/>
                <w:i w:val="0"/>
                <w:sz w:val="17"/>
              </w:rPr>
              <w:t>Timetable of the youth exchange and of the preparatory visit</w:t>
            </w:r>
          </w:p>
        </w:tc>
        <w:tc>
          <w:tcPr>
            <w:tcW w:type="dxa" w:w="1474"/>
          </w:tcPr>
          <w:p>
            <w:pPr>
              <w:spacing w:before="40" w:after="40"/>
            </w:pPr>
            <w:r/>
            <w:r>
              <w:rPr>
                <w:b w:val="0"/>
                <w:i w:val="0"/>
                <w:sz w:val="17"/>
              </w:rPr>
              <w:t>Ready</w:t>
            </w:r>
          </w:p>
        </w:tc>
        <w:tc>
          <w:tcPr>
            <w:tcW w:type="dxa" w:w="3685"/>
          </w:tcPr>
          <w:p>
            <w:pPr>
              <w:spacing w:before="40" w:after="40"/>
            </w:pPr>
            <w:r/>
            <w:r>
              <w:rPr>
                <w:b w:val="0"/>
                <w:i w:val="0"/>
                <w:sz w:val="17"/>
              </w:rPr>
              <w:t>Mandatory annex; drawn from the daily programme in section 7</w:t>
            </w:r>
          </w:p>
        </w:tc>
      </w:tr>
      <w:tr>
        <w:tc>
          <w:tcPr>
            <w:tcW w:type="dxa" w:w="510"/>
          </w:tcPr>
          <w:p>
            <w:pPr>
              <w:spacing w:before="40" w:after="40"/>
            </w:pPr>
            <w:r/>
          </w:p>
        </w:tc>
        <w:tc>
          <w:tcPr>
            <w:tcW w:type="dxa" w:w="3742"/>
          </w:tcPr>
          <w:p>
            <w:pPr>
              <w:spacing w:before="40" w:after="40"/>
            </w:pPr>
            <w:r/>
            <w:r>
              <w:rPr>
                <w:b/>
                <w:i w:val="0"/>
                <w:sz w:val="17"/>
              </w:rPr>
              <w:t>Supporting file — kept, not uploaded unless requested</w:t>
            </w:r>
          </w:p>
        </w:tc>
        <w:tc>
          <w:tcPr>
            <w:tcW w:type="dxa" w:w="1474"/>
          </w:tcPr>
          <w:p>
            <w:pPr>
              <w:spacing w:before="40" w:after="40"/>
            </w:pPr>
            <w:r/>
          </w:p>
        </w:tc>
        <w:tc>
          <w:tcPr>
            <w:tcW w:type="dxa" w:w="3685"/>
          </w:tcPr>
          <w:p>
            <w:pPr>
              <w:spacing w:before="40" w:after="40"/>
            </w:pPr>
            <w:r/>
          </w:p>
        </w:tc>
      </w:tr>
      <w:tr>
        <w:tc>
          <w:tcPr>
            <w:tcW w:type="dxa" w:w="510"/>
          </w:tcPr>
          <w:p>
            <w:pPr>
              <w:spacing w:before="40" w:after="40"/>
            </w:pPr>
            <w:r/>
            <w:r>
              <w:rPr>
                <w:b w:val="0"/>
                <w:i w:val="0"/>
                <w:sz w:val="17"/>
              </w:rPr>
              <w:t>4</w:t>
            </w:r>
          </w:p>
        </w:tc>
        <w:tc>
          <w:tcPr>
            <w:tcW w:type="dxa" w:w="3742"/>
          </w:tcPr>
          <w:p>
            <w:pPr>
              <w:spacing w:before="40" w:after="40"/>
            </w:pPr>
            <w:r/>
            <w:r>
              <w:rPr>
                <w:b w:val="0"/>
                <w:i w:val="0"/>
                <w:sz w:val="17"/>
              </w:rPr>
              <w:t>The youth questionnaire: instrument, 153 anonymised responses, and the analysis</w:t>
            </w:r>
          </w:p>
        </w:tc>
        <w:tc>
          <w:tcPr>
            <w:tcW w:type="dxa" w:w="1474"/>
          </w:tcPr>
          <w:p>
            <w:pPr>
              <w:spacing w:before="40" w:after="40"/>
            </w:pPr>
            <w:r/>
            <w:r>
              <w:rPr>
                <w:b w:val="0"/>
                <w:i w:val="0"/>
                <w:sz w:val="17"/>
              </w:rPr>
              <w:t>Ready</w:t>
            </w:r>
          </w:p>
        </w:tc>
        <w:tc>
          <w:tcPr>
            <w:tcW w:type="dxa" w:w="3685"/>
          </w:tcPr>
          <w:p>
            <w:pPr>
              <w:spacing w:before="40" w:after="40"/>
            </w:pPr>
            <w:r/>
            <w:r>
              <w:rPr>
                <w:b w:val="0"/>
                <w:i w:val="0"/>
                <w:sz w:val="17"/>
              </w:rPr>
              <w:t>The evidence base of the whole application</w:t>
            </w:r>
          </w:p>
        </w:tc>
      </w:tr>
      <w:tr>
        <w:tc>
          <w:tcPr>
            <w:tcW w:type="dxa" w:w="510"/>
          </w:tcPr>
          <w:p>
            <w:pPr>
              <w:spacing w:before="40" w:after="40"/>
            </w:pPr>
            <w:r/>
            <w:r>
              <w:rPr>
                <w:b w:val="0"/>
                <w:i w:val="0"/>
                <w:sz w:val="17"/>
              </w:rPr>
              <w:t>5</w:t>
            </w:r>
          </w:p>
        </w:tc>
        <w:tc>
          <w:tcPr>
            <w:tcW w:type="dxa" w:w="3742"/>
          </w:tcPr>
          <w:p>
            <w:pPr>
              <w:spacing w:before="40" w:after="40"/>
            </w:pPr>
            <w:r/>
            <w:r>
              <w:rPr>
                <w:b w:val="0"/>
                <w:i w:val="0"/>
                <w:sz w:val="17"/>
              </w:rPr>
              <w:t>Minute of the validation meeting with 8–10 young people</w:t>
            </w:r>
          </w:p>
        </w:tc>
        <w:tc>
          <w:tcPr>
            <w:tcW w:type="dxa" w:w="1474"/>
          </w:tcPr>
          <w:p>
            <w:pPr>
              <w:spacing w:before="40" w:after="40"/>
            </w:pPr>
            <w:r/>
            <w:r>
              <w:rPr>
                <w:b w:val="0"/>
                <w:i w:val="0"/>
                <w:sz w:val="17"/>
              </w:rPr>
              <w:t>To do before submission</w:t>
            </w:r>
          </w:p>
        </w:tc>
        <w:tc>
          <w:tcPr>
            <w:tcW w:type="dxa" w:w="3685"/>
          </w:tcPr>
          <w:p>
            <w:pPr>
              <w:spacing w:before="40" w:after="40"/>
            </w:pPr>
            <w:r/>
            <w:r>
              <w:rPr>
                <w:b w:val="0"/>
                <w:i w:val="0"/>
                <w:sz w:val="17"/>
              </w:rPr>
              <w:t>Evidence that young people took part in designing the project — with a date, a number and what changed</w:t>
            </w:r>
          </w:p>
        </w:tc>
      </w:tr>
      <w:tr>
        <w:tc>
          <w:tcPr>
            <w:tcW w:type="dxa" w:w="510"/>
          </w:tcPr>
          <w:p>
            <w:pPr>
              <w:spacing w:before="40" w:after="40"/>
            </w:pPr>
            <w:r/>
            <w:r>
              <w:rPr>
                <w:b w:val="0"/>
                <w:i w:val="0"/>
                <w:sz w:val="17"/>
              </w:rPr>
              <w:t>6</w:t>
            </w:r>
          </w:p>
        </w:tc>
        <w:tc>
          <w:tcPr>
            <w:tcW w:type="dxa" w:w="3742"/>
          </w:tcPr>
          <w:p>
            <w:pPr>
              <w:spacing w:before="40" w:after="40"/>
            </w:pPr>
            <w:r/>
            <w:r>
              <w:rPr>
                <w:b w:val="0"/>
                <w:i w:val="0"/>
                <w:sz w:val="17"/>
              </w:rPr>
              <w:t>The three measurement instruments: the verification test (Forms A and B), the marking scheme, the observation grid with its descriptors, the observer calibration protocol and the beneficiary exercise</w:t>
            </w:r>
          </w:p>
        </w:tc>
        <w:tc>
          <w:tcPr>
            <w:tcW w:type="dxa" w:w="1474"/>
          </w:tcPr>
          <w:p>
            <w:pPr>
              <w:spacing w:before="40" w:after="40"/>
            </w:pPr>
            <w:r/>
            <w:r>
              <w:rPr>
                <w:b/>
                <w:i w:val="0"/>
                <w:sz w:val="17"/>
              </w:rPr>
              <w:t>Drafted</w:t>
            </w:r>
          </w:p>
        </w:tc>
        <w:tc>
          <w:tcPr>
            <w:tcW w:type="dxa" w:w="3685"/>
          </w:tcPr>
          <w:p>
            <w:pPr>
              <w:spacing w:before="40" w:after="40"/>
            </w:pPr>
            <w:r/>
            <w:r>
              <w:rPr>
                <w:b w:val="0"/>
                <w:i w:val="0"/>
                <w:sz w:val="17"/>
              </w:rPr>
              <w:t>Objectives O1, O2 and O3 are not measurable without them. Form A must be built as an online form and both instruments piloted before month 2</w:t>
            </w:r>
          </w:p>
        </w:tc>
      </w:tr>
      <w:tr>
        <w:tc>
          <w:tcPr>
            <w:tcW w:type="dxa" w:w="510"/>
          </w:tcPr>
          <w:p>
            <w:pPr>
              <w:spacing w:before="40" w:after="40"/>
            </w:pPr>
            <w:r/>
            <w:r>
              <w:rPr>
                <w:b w:val="0"/>
                <w:i w:val="0"/>
                <w:sz w:val="17"/>
              </w:rPr>
              <w:t>7</w:t>
            </w:r>
          </w:p>
        </w:tc>
        <w:tc>
          <w:tcPr>
            <w:tcW w:type="dxa" w:w="3742"/>
          </w:tcPr>
          <w:p>
            <w:pPr>
              <w:spacing w:before="40" w:after="40"/>
            </w:pPr>
            <w:r/>
            <w:r>
              <w:rPr>
                <w:b w:val="0"/>
                <w:i w:val="0"/>
                <w:sz w:val="17"/>
              </w:rPr>
              <w:t>Child protection policy and parental consent templates in four languages</w:t>
            </w:r>
          </w:p>
        </w:tc>
        <w:tc>
          <w:tcPr>
            <w:tcW w:type="dxa" w:w="1474"/>
          </w:tcPr>
          <w:p>
            <w:pPr>
              <w:spacing w:before="40" w:after="40"/>
            </w:pPr>
            <w:r/>
            <w:r>
              <w:rPr>
                <w:b w:val="0"/>
                <w:i w:val="0"/>
                <w:sz w:val="17"/>
              </w:rPr>
              <w:t>To adopt</w:t>
            </w:r>
          </w:p>
        </w:tc>
        <w:tc>
          <w:tcPr>
            <w:tcW w:type="dxa" w:w="3685"/>
          </w:tcPr>
          <w:p>
            <w:pPr>
              <w:spacing w:before="40" w:after="40"/>
            </w:pPr>
            <w:r/>
            <w:r>
              <w:rPr>
                <w:b w:val="0"/>
                <w:i w:val="0"/>
                <w:sz w:val="17"/>
              </w:rPr>
              <w:t>All participants are minors; the National Call makes this a condition it will verify</w:t>
            </w:r>
          </w:p>
        </w:tc>
      </w:tr>
      <w:tr>
        <w:tc>
          <w:tcPr>
            <w:tcW w:type="dxa" w:w="510"/>
          </w:tcPr>
          <w:p>
            <w:pPr>
              <w:spacing w:before="40" w:after="40"/>
            </w:pPr>
            <w:r/>
            <w:r>
              <w:rPr>
                <w:b w:val="0"/>
                <w:i w:val="0"/>
                <w:sz w:val="17"/>
              </w:rPr>
              <w:t>8</w:t>
            </w:r>
          </w:p>
        </w:tc>
        <w:tc>
          <w:tcPr>
            <w:tcW w:type="dxa" w:w="3742"/>
          </w:tcPr>
          <w:p>
            <w:pPr>
              <w:spacing w:before="40" w:after="40"/>
            </w:pPr>
            <w:r/>
            <w:r>
              <w:rPr>
                <w:b w:val="0"/>
                <w:i w:val="0"/>
                <w:sz w:val="17"/>
              </w:rPr>
              <w:t>Venue: written offer and risk assessment</w:t>
            </w:r>
          </w:p>
        </w:tc>
        <w:tc>
          <w:tcPr>
            <w:tcW w:type="dxa" w:w="1474"/>
          </w:tcPr>
          <w:p>
            <w:pPr>
              <w:spacing w:before="40" w:after="40"/>
            </w:pPr>
            <w:r/>
            <w:r>
              <w:rPr>
                <w:b w:val="0"/>
                <w:i w:val="0"/>
                <w:sz w:val="17"/>
              </w:rPr>
              <w:t>To obtain</w:t>
            </w:r>
          </w:p>
        </w:tc>
        <w:tc>
          <w:tcPr>
            <w:tcW w:type="dxa" w:w="3685"/>
          </w:tcPr>
          <w:p>
            <w:pPr>
              <w:spacing w:before="40" w:after="40"/>
            </w:pPr>
            <w:r/>
            <w:r>
              <w:rPr>
                <w:b w:val="0"/>
                <w:i w:val="0"/>
                <w:sz w:val="17"/>
              </w:rPr>
              <w:t>Determines budget, risk and the credibility of the whole practical section</w:t>
            </w:r>
          </w:p>
        </w:tc>
      </w:tr>
      <w:tr>
        <w:tc>
          <w:tcPr>
            <w:tcW w:type="dxa" w:w="510"/>
          </w:tcPr>
          <w:p>
            <w:pPr>
              <w:spacing w:before="40" w:after="40"/>
            </w:pPr>
            <w:r/>
            <w:r>
              <w:rPr>
                <w:b w:val="0"/>
                <w:i w:val="0"/>
                <w:sz w:val="17"/>
              </w:rPr>
              <w:t>9</w:t>
            </w:r>
          </w:p>
        </w:tc>
        <w:tc>
          <w:tcPr>
            <w:tcW w:type="dxa" w:w="3742"/>
          </w:tcPr>
          <w:p>
            <w:pPr>
              <w:spacing w:before="40" w:after="40"/>
            </w:pPr>
            <w:r/>
            <w:r>
              <w:rPr>
                <w:b w:val="0"/>
                <w:i w:val="0"/>
                <w:sz w:val="17"/>
              </w:rPr>
              <w:t>Partners’ needs notes, one page each with their own consultation data</w:t>
            </w:r>
          </w:p>
        </w:tc>
        <w:tc>
          <w:tcPr>
            <w:tcW w:type="dxa" w:w="1474"/>
          </w:tcPr>
          <w:p>
            <w:pPr>
              <w:spacing w:before="40" w:after="40"/>
            </w:pPr>
            <w:r/>
            <w:r>
              <w:rPr>
                <w:b w:val="0"/>
                <w:i w:val="0"/>
                <w:sz w:val="17"/>
              </w:rPr>
              <w:t>To obtain</w:t>
            </w:r>
          </w:p>
        </w:tc>
        <w:tc>
          <w:tcPr>
            <w:tcW w:type="dxa" w:w="3685"/>
          </w:tcPr>
          <w:p>
            <w:pPr>
              <w:spacing w:before="40" w:after="40"/>
            </w:pPr>
            <w:r/>
            <w:r>
              <w:rPr>
                <w:b w:val="0"/>
                <w:i w:val="0"/>
                <w:sz w:val="17"/>
              </w:rPr>
              <w:t>Each partner must show the problem exists in its own community — see the consultation protocol in section 6.1</w:t>
            </w:r>
          </w:p>
        </w:tc>
      </w:tr>
      <w:tr>
        <w:tc>
          <w:tcPr>
            <w:tcW w:type="dxa" w:w="510"/>
          </w:tcPr>
          <w:p>
            <w:pPr>
              <w:spacing w:before="40" w:after="40"/>
            </w:pPr>
            <w:r/>
            <w:r>
              <w:rPr>
                <w:b w:val="0"/>
                <w:i w:val="0"/>
                <w:sz w:val="17"/>
              </w:rPr>
              <w:t>10</w:t>
            </w:r>
          </w:p>
        </w:tc>
        <w:tc>
          <w:tcPr>
            <w:tcW w:type="dxa" w:w="3742"/>
          </w:tcPr>
          <w:p>
            <w:pPr>
              <w:spacing w:before="40" w:after="40"/>
            </w:pPr>
            <w:r/>
            <w:r>
              <w:rPr>
                <w:b w:val="0"/>
                <w:i w:val="0"/>
                <w:sz w:val="17"/>
              </w:rPr>
              <w:t>Full references for the European sources cited</w:t>
            </w:r>
          </w:p>
        </w:tc>
        <w:tc>
          <w:tcPr>
            <w:tcW w:type="dxa" w:w="1474"/>
          </w:tcPr>
          <w:p>
            <w:pPr>
              <w:spacing w:before="40" w:after="40"/>
            </w:pPr>
            <w:r/>
            <w:r>
              <w:rPr>
                <w:b w:val="0"/>
                <w:i w:val="0"/>
                <w:sz w:val="17"/>
              </w:rPr>
              <w:t>Partly ready</w:t>
            </w:r>
          </w:p>
        </w:tc>
        <w:tc>
          <w:tcPr>
            <w:tcW w:type="dxa" w:w="3685"/>
          </w:tcPr>
          <w:p>
            <w:pPr>
              <w:spacing w:before="40" w:after="40"/>
            </w:pPr>
            <w:r/>
            <w:r>
              <w:rPr>
                <w:b w:val="0"/>
                <w:i w:val="0"/>
                <w:sz w:val="17"/>
              </w:rPr>
              <w:t>Eurobarometer, INSEE, ISTAT — links and access dates to be recorded</w:t>
            </w:r>
          </w:p>
        </w:tc>
      </w:tr>
      <w:tr>
        <w:tc>
          <w:tcPr>
            <w:tcW w:type="dxa" w:w="510"/>
          </w:tcPr>
          <w:p>
            <w:pPr>
              <w:spacing w:before="40" w:after="40"/>
            </w:pPr>
            <w:r/>
            <w:r>
              <w:rPr>
                <w:b w:val="0"/>
                <w:i w:val="0"/>
                <w:sz w:val="17"/>
              </w:rPr>
              <w:t>11</w:t>
            </w:r>
          </w:p>
        </w:tc>
        <w:tc>
          <w:tcPr>
            <w:tcW w:type="dxa" w:w="3742"/>
          </w:tcPr>
          <w:p>
            <w:pPr>
              <w:spacing w:before="40" w:after="40"/>
            </w:pPr>
            <w:r/>
            <w:r>
              <w:rPr>
                <w:b w:val="0"/>
                <w:i w:val="0"/>
                <w:sz w:val="17"/>
              </w:rPr>
              <w:t>Distance calculations from the Commission’s distance calculator</w:t>
            </w:r>
          </w:p>
        </w:tc>
        <w:tc>
          <w:tcPr>
            <w:tcW w:type="dxa" w:w="1474"/>
          </w:tcPr>
          <w:p>
            <w:pPr>
              <w:spacing w:before="40" w:after="40"/>
            </w:pPr>
            <w:r/>
            <w:r>
              <w:rPr>
                <w:b w:val="0"/>
                <w:i w:val="0"/>
                <w:sz w:val="17"/>
              </w:rPr>
              <w:t>To do</w:t>
            </w:r>
          </w:p>
        </w:tc>
        <w:tc>
          <w:tcPr>
            <w:tcW w:type="dxa" w:w="3685"/>
          </w:tcPr>
          <w:p>
            <w:pPr>
              <w:spacing w:before="40" w:after="40"/>
            </w:pPr>
            <w:r/>
            <w:r>
              <w:rPr>
                <w:b w:val="0"/>
                <w:i w:val="0"/>
                <w:sz w:val="17"/>
              </w:rPr>
              <w:t>Once departure cities are known</w:t>
            </w:r>
          </w:p>
        </w:tc>
      </w:tr>
      <w:tr>
        <w:tc>
          <w:tcPr>
            <w:tcW w:type="dxa" w:w="510"/>
          </w:tcPr>
          <w:p>
            <w:pPr>
              <w:spacing w:before="40" w:after="40"/>
            </w:pPr>
            <w:r/>
            <w:r>
              <w:rPr>
                <w:b w:val="0"/>
                <w:i w:val="0"/>
                <w:sz w:val="17"/>
              </w:rPr>
              <w:t>12</w:t>
            </w:r>
          </w:p>
        </w:tc>
        <w:tc>
          <w:tcPr>
            <w:tcW w:type="dxa" w:w="3742"/>
          </w:tcPr>
          <w:p>
            <w:pPr>
              <w:spacing w:before="40" w:after="40"/>
            </w:pPr>
            <w:r/>
            <w:r>
              <w:rPr>
                <w:b w:val="0"/>
                <w:i w:val="0"/>
                <w:sz w:val="17"/>
              </w:rPr>
              <w:t>CVs of the implementation team and the list of ongoing projects</w:t>
            </w:r>
          </w:p>
        </w:tc>
        <w:tc>
          <w:tcPr>
            <w:tcW w:type="dxa" w:w="1474"/>
          </w:tcPr>
          <w:p>
            <w:pPr>
              <w:spacing w:before="40" w:after="40"/>
            </w:pPr>
            <w:r/>
            <w:r>
              <w:rPr>
                <w:b w:val="0"/>
                <w:i w:val="0"/>
                <w:sz w:val="17"/>
              </w:rPr>
              <w:t>Ready</w:t>
            </w:r>
          </w:p>
        </w:tc>
        <w:tc>
          <w:tcPr>
            <w:tcW w:type="dxa" w:w="3685"/>
          </w:tcPr>
          <w:p>
            <w:pPr>
              <w:spacing w:before="40" w:after="40"/>
            </w:pPr>
            <w:r/>
            <w:r>
              <w:rPr>
                <w:b w:val="0"/>
                <w:i w:val="0"/>
                <w:sz w:val="17"/>
              </w:rPr>
              <w:t>Not requested at application, but the National Agency may request them for the operational-capacity check</w:t>
            </w:r>
          </w:p>
        </w:tc>
      </w:tr>
    </w:tbl>
    <w:p>
      <w:pPr>
        <w:spacing w:after="0"/>
      </w:pPr>
    </w:p>
    <w:p>
      <w:pPr>
        <w:pStyle w:val="Heading1"/>
      </w:pPr>
      <w:r>
        <w:t>12. Before you submit — the short list</w:t>
      </w:r>
    </w:p>
    <w:p>
      <w:pPr>
        <w:jc w:val="both"/>
      </w:pPr>
      <w:r>
        <w:rPr>
          <w:b w:val="0"/>
          <w:i w:val="0"/>
        </w:rPr>
        <w:t>Five things decide whether this application beats 70 points. Four of them are not writing.</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454"/>
            <w:shd w:val="clear" w:color="auto" w:fill="E8EEF7"/>
          </w:tcPr>
          <w:p>
            <w:pPr>
              <w:spacing w:before="40" w:after="40"/>
            </w:pPr>
            <w:r/>
            <w:r>
              <w:rPr>
                <w:b/>
                <w:i w:val="0"/>
                <w:color w:val="003D82"/>
                <w:sz w:val="17"/>
              </w:rPr>
              <w:t>#</w:t>
            </w:r>
          </w:p>
        </w:tc>
        <w:tc>
          <w:tcPr>
            <w:tcW w:type="dxa" w:w="2494"/>
            <w:shd w:val="clear" w:color="auto" w:fill="E8EEF7"/>
          </w:tcPr>
          <w:p>
            <w:pPr>
              <w:spacing w:before="40" w:after="40"/>
            </w:pPr>
            <w:r/>
            <w:r>
              <w:rPr>
                <w:b/>
                <w:i w:val="0"/>
                <w:color w:val="003D82"/>
                <w:sz w:val="17"/>
              </w:rPr>
              <w:t>What</w:t>
            </w:r>
          </w:p>
        </w:tc>
        <w:tc>
          <w:tcPr>
            <w:tcW w:type="dxa" w:w="3288"/>
            <w:shd w:val="clear" w:color="auto" w:fill="E8EEF7"/>
          </w:tcPr>
          <w:p>
            <w:pPr>
              <w:spacing w:before="40" w:after="40"/>
            </w:pPr>
            <w:r/>
            <w:r>
              <w:rPr>
                <w:b/>
                <w:i w:val="0"/>
                <w:color w:val="003D82"/>
                <w:sz w:val="17"/>
              </w:rPr>
              <w:t>Why it decides the score</w:t>
            </w:r>
          </w:p>
        </w:tc>
        <w:tc>
          <w:tcPr>
            <w:tcW w:type="dxa" w:w="3175"/>
            <w:shd w:val="clear" w:color="auto" w:fill="E8EEF7"/>
          </w:tcPr>
          <w:p>
            <w:pPr>
              <w:spacing w:before="40" w:after="40"/>
            </w:pPr>
            <w:r/>
            <w:r>
              <w:rPr>
                <w:b/>
                <w:i w:val="0"/>
                <w:color w:val="003D82"/>
                <w:sz w:val="17"/>
              </w:rPr>
              <w:t>By when</w:t>
            </w:r>
          </w:p>
        </w:tc>
      </w:tr>
      <w:tr>
        <w:tc>
          <w:tcPr>
            <w:tcW w:type="dxa" w:w="454"/>
          </w:tcPr>
          <w:p>
            <w:pPr>
              <w:spacing w:before="40" w:after="40"/>
            </w:pPr>
            <w:r/>
            <w:r>
              <w:rPr>
                <w:b w:val="0"/>
                <w:i w:val="0"/>
                <w:sz w:val="17"/>
              </w:rPr>
              <w:t>1</w:t>
            </w:r>
          </w:p>
        </w:tc>
        <w:tc>
          <w:tcPr>
            <w:tcW w:type="dxa" w:w="2494"/>
          </w:tcPr>
          <w:p>
            <w:pPr>
              <w:spacing w:before="40" w:after="40"/>
            </w:pPr>
            <w:r/>
            <w:r>
              <w:rPr>
                <w:b/>
                <w:i w:val="0"/>
                <w:sz w:val="17"/>
              </w:rPr>
              <w:t>The two island partners exist</w:t>
            </w:r>
            <w:r>
              <w:rPr>
                <w:b w:val="0"/>
                <w:i w:val="0"/>
                <w:sz w:val="17"/>
              </w:rPr>
              <w:t>, with signed mandates and completed Partner Identification Forms — and each with its own one-page needs note.</w:t>
            </w:r>
          </w:p>
        </w:tc>
        <w:tc>
          <w:tcPr>
            <w:tcW w:type="dxa" w:w="3288"/>
          </w:tcPr>
          <w:p>
            <w:pPr>
              <w:spacing w:before="40" w:after="40"/>
            </w:pPr>
            <w:r/>
            <w:r>
              <w:rPr>
                <w:b w:val="0"/>
                <w:i w:val="0"/>
                <w:sz w:val="17"/>
              </w:rPr>
              <w:t>Everything else in this document is written; this is not. A consortium with two unnamed partners is not a consortium, and the needs notes are what turn “four communities with the same problem” from a claim into evidence.</w:t>
            </w:r>
          </w:p>
        </w:tc>
        <w:tc>
          <w:tcPr>
            <w:tcW w:type="dxa" w:w="3175"/>
          </w:tcPr>
          <w:p>
            <w:pPr>
              <w:spacing w:before="40" w:after="40"/>
            </w:pPr>
            <w:r/>
            <w:r>
              <w:rPr>
                <w:b w:val="0"/>
                <w:i w:val="0"/>
                <w:sz w:val="17"/>
              </w:rPr>
              <w:t>20 September 2026 (internal). Fallbacks: a three-organisation consortium of 20 participants split 7–7–6, which is fully eligible; or the 12 February 2027 deadline, which moves the exchange to summer 2028 and produces a stronger application than a rushed one.</w:t>
            </w:r>
          </w:p>
        </w:tc>
      </w:tr>
      <w:tr>
        <w:tc>
          <w:tcPr>
            <w:tcW w:type="dxa" w:w="454"/>
          </w:tcPr>
          <w:p>
            <w:pPr>
              <w:spacing w:before="40" w:after="40"/>
            </w:pPr>
            <w:r/>
            <w:r>
              <w:rPr>
                <w:b w:val="0"/>
                <w:i w:val="0"/>
                <w:sz w:val="17"/>
              </w:rPr>
              <w:t>2</w:t>
            </w:r>
          </w:p>
        </w:tc>
        <w:tc>
          <w:tcPr>
            <w:tcW w:type="dxa" w:w="2494"/>
          </w:tcPr>
          <w:p>
            <w:pPr>
              <w:spacing w:before="40" w:after="40"/>
            </w:pPr>
            <w:r/>
            <w:r>
              <w:rPr>
                <w:b/>
                <w:i w:val="0"/>
                <w:sz w:val="17"/>
              </w:rPr>
              <w:t>Form A is built as an online form, and both instruments are piloted</w:t>
            </w:r>
            <w:r>
              <w:rPr>
                <w:b w:val="0"/>
                <w:i w:val="0"/>
                <w:sz w:val="17"/>
              </w:rPr>
              <w:t xml:space="preserve"> with 5–8 young people aged 14–17 from the territory. Form B is drafted in month 2 and locked before the baseline results are seen.</w:t>
            </w:r>
          </w:p>
        </w:tc>
        <w:tc>
          <w:tcPr>
            <w:tcW w:type="dxa" w:w="3288"/>
          </w:tcPr>
          <w:p>
            <w:pPr>
              <w:spacing w:before="40" w:after="40"/>
            </w:pPr>
            <w:r/>
            <w:r>
              <w:rPr>
                <w:b w:val="0"/>
                <w:i w:val="0"/>
                <w:sz w:val="17"/>
              </w:rPr>
              <w:t>Objectives O1 and O2 are the backbone of this application. The instruments now exist on paper — but an instrument nobody has tested is still a promise, and the previous assessment penalised exactly the gap between what was claimed and what could be shown.</w:t>
            </w:r>
          </w:p>
        </w:tc>
        <w:tc>
          <w:tcPr>
            <w:tcW w:type="dxa" w:w="3175"/>
          </w:tcPr>
          <w:p>
            <w:pPr>
              <w:spacing w:before="40" w:after="40"/>
            </w:pPr>
            <w:r/>
            <w:r>
              <w:rPr>
                <w:b w:val="0"/>
                <w:i w:val="0"/>
                <w:sz w:val="17"/>
              </w:rPr>
              <w:t>Form A before submission; piloting before month 2</w:t>
            </w:r>
          </w:p>
        </w:tc>
      </w:tr>
      <w:tr>
        <w:tc>
          <w:tcPr>
            <w:tcW w:type="dxa" w:w="454"/>
          </w:tcPr>
          <w:p>
            <w:pPr>
              <w:spacing w:before="40" w:after="40"/>
            </w:pPr>
            <w:r/>
            <w:r>
              <w:rPr>
                <w:b w:val="0"/>
                <w:i w:val="0"/>
                <w:sz w:val="17"/>
              </w:rPr>
              <w:t>3</w:t>
            </w:r>
          </w:p>
        </w:tc>
        <w:tc>
          <w:tcPr>
            <w:tcW w:type="dxa" w:w="2494"/>
          </w:tcPr>
          <w:p>
            <w:pPr>
              <w:spacing w:before="40" w:after="40"/>
            </w:pPr>
            <w:r/>
            <w:r>
              <w:rPr>
                <w:b/>
                <w:i w:val="0"/>
                <w:sz w:val="17"/>
              </w:rPr>
              <w:t>The venue is identified, with a written offer and a written risk assessment.</w:t>
            </w:r>
          </w:p>
        </w:tc>
        <w:tc>
          <w:tcPr>
            <w:tcW w:type="dxa" w:w="3288"/>
          </w:tcPr>
          <w:p>
            <w:pPr>
              <w:spacing w:before="40" w:after="40"/>
            </w:pPr>
            <w:r/>
            <w:r>
              <w:rPr>
                <w:b w:val="0"/>
                <w:i w:val="0"/>
                <w:sz w:val="17"/>
              </w:rPr>
              <w:t>The previous assessment noted the absence of any measures on the safety of accommodation and activity spaces. That section is now written — it also has to be true, and the budget depends on it.</w:t>
            </w:r>
          </w:p>
        </w:tc>
        <w:tc>
          <w:tcPr>
            <w:tcW w:type="dxa" w:w="3175"/>
          </w:tcPr>
          <w:p>
            <w:pPr>
              <w:spacing w:before="40" w:after="40"/>
            </w:pPr>
            <w:r/>
            <w:r>
              <w:rPr>
                <w:b w:val="0"/>
                <w:i w:val="0"/>
                <w:sz w:val="17"/>
              </w:rPr>
              <w:t>Before submission</w:t>
            </w:r>
          </w:p>
        </w:tc>
      </w:tr>
      <w:tr>
        <w:tc>
          <w:tcPr>
            <w:tcW w:type="dxa" w:w="454"/>
          </w:tcPr>
          <w:p>
            <w:pPr>
              <w:spacing w:before="40" w:after="40"/>
            </w:pPr>
            <w:r/>
            <w:r>
              <w:rPr>
                <w:b w:val="0"/>
                <w:i w:val="0"/>
                <w:sz w:val="17"/>
              </w:rPr>
              <w:t>4</w:t>
            </w:r>
          </w:p>
        </w:tc>
        <w:tc>
          <w:tcPr>
            <w:tcW w:type="dxa" w:w="2494"/>
          </w:tcPr>
          <w:p>
            <w:pPr>
              <w:spacing w:before="40" w:after="40"/>
            </w:pPr>
            <w:r/>
            <w:r>
              <w:rPr>
                <w:b/>
                <w:i w:val="0"/>
                <w:sz w:val="17"/>
              </w:rPr>
              <w:t>The validation meeting with young people is held and minuted</w:t>
            </w:r>
            <w:r>
              <w:rPr>
                <w:b w:val="0"/>
                <w:i w:val="0"/>
                <w:sz w:val="17"/>
              </w:rPr>
              <w:t>, and the EMPOWER details are filled in.</w:t>
            </w:r>
          </w:p>
        </w:tc>
        <w:tc>
          <w:tcPr>
            <w:tcW w:type="dxa" w:w="3288"/>
          </w:tcPr>
          <w:p>
            <w:pPr>
              <w:spacing w:before="40" w:after="40"/>
            </w:pPr>
            <w:r/>
            <w:r>
              <w:rPr>
                <w:b w:val="0"/>
                <w:i w:val="0"/>
                <w:sz w:val="17"/>
              </w:rPr>
              <w:t>A co-design claim without a date and a number is discounted. The EMPOWER sentence is the only substantive gap left in the coordinator’s own profile.</w:t>
            </w:r>
          </w:p>
        </w:tc>
        <w:tc>
          <w:tcPr>
            <w:tcW w:type="dxa" w:w="3175"/>
          </w:tcPr>
          <w:p>
            <w:pPr>
              <w:spacing w:before="40" w:after="40"/>
            </w:pPr>
            <w:r/>
            <w:r>
              <w:rPr>
                <w:b w:val="0"/>
                <w:i w:val="0"/>
                <w:sz w:val="17"/>
              </w:rPr>
              <w:t>Before submission</w:t>
            </w:r>
          </w:p>
        </w:tc>
      </w:tr>
      <w:tr>
        <w:tc>
          <w:tcPr>
            <w:tcW w:type="dxa" w:w="454"/>
          </w:tcPr>
          <w:p>
            <w:pPr>
              <w:spacing w:before="40" w:after="40"/>
            </w:pPr>
            <w:r/>
            <w:r>
              <w:rPr>
                <w:b w:val="0"/>
                <w:i w:val="0"/>
                <w:sz w:val="17"/>
              </w:rPr>
              <w:t>5</w:t>
            </w:r>
          </w:p>
        </w:tc>
        <w:tc>
          <w:tcPr>
            <w:tcW w:type="dxa" w:w="2494"/>
          </w:tcPr>
          <w:p>
            <w:pPr>
              <w:spacing w:before="40" w:after="40"/>
            </w:pPr>
            <w:r/>
            <w:r>
              <w:rPr>
                <w:b/>
                <w:i w:val="0"/>
                <w:sz w:val="17"/>
              </w:rPr>
              <w:t>The figures are identical everywhere.</w:t>
            </w:r>
          </w:p>
        </w:tc>
        <w:tc>
          <w:tcPr>
            <w:tcW w:type="dxa" w:w="3288"/>
          </w:tcPr>
          <w:p>
            <w:pPr>
              <w:spacing w:before="40" w:after="40"/>
            </w:pPr>
            <w:r/>
            <w:r>
              <w:rPr>
                <w:b w:val="0"/>
                <w:i w:val="0"/>
                <w:sz w:val="17"/>
              </w:rPr>
              <w:t>The concept note still cites 121 respondents, 17.3% and 99.2%. The current dataset gives 153, 20.8% and 96.9%. An expert who compares the documents will see it, and a single mismatched number costs more credibility than it should.</w:t>
            </w:r>
          </w:p>
        </w:tc>
        <w:tc>
          <w:tcPr>
            <w:tcW w:type="dxa" w:w="3175"/>
          </w:tcPr>
          <w:p>
            <w:pPr>
              <w:spacing w:before="40" w:after="40"/>
            </w:pPr>
            <w:r/>
            <w:r>
              <w:rPr>
                <w:b w:val="0"/>
                <w:i w:val="0"/>
                <w:sz w:val="17"/>
              </w:rPr>
              <w:t>Final read-through, both documents side by side</w:t>
            </w:r>
          </w:p>
        </w:tc>
      </w:tr>
    </w:tbl>
    <w:p>
      <w:pPr>
        <w:spacing w:after="0"/>
      </w:pPr>
    </w:p>
    <w:tbl>
      <w:tblPr>
        <w:tblW w:type="auto" w:w="0"/>
        <w:jc w:val="center"/>
        <w:tblLook w:firstColumn="1" w:firstRow="1" w:lastColumn="0" w:lastRow="0" w:noHBand="0" w:noVBand="1" w:val="04A0"/>
        <w:tblBorders>
          <w:top w:val="single" w:sz="6" w:space="0" w:color="9FC49F"/>
          <w:left w:val="single" w:sz="6" w:space="0" w:color="9FC49F"/>
          <w:bottom w:val="single" w:sz="6" w:space="0" w:color="9FC49F"/>
          <w:right w:val="single" w:sz="6" w:space="0" w:color="9FC49F"/>
          <w:insideH w:val="single" w:sz="6" w:space="0" w:color="9FC49F"/>
          <w:insideV w:val="single" w:sz="6" w:space="0" w:color="9FC49F"/>
        </w:tblBorders>
      </w:tblPr>
      <w:tblGrid>
        <w:gridCol w:w="9412"/>
      </w:tblGrid>
      <w:tr>
        <w:tc>
          <w:tcPr>
            <w:tcW w:type="dxa" w:w="9412"/>
            <w:shd w:val="clear" w:color="auto" w:fill="EAF3EA"/>
          </w:tcPr>
          <w:p>
            <w:pPr>
              <w:spacing w:before="60"/>
            </w:pPr>
            <w:r>
              <w:rPr>
                <w:b/>
                <w:i w:val="0"/>
                <w:sz w:val="19"/>
              </w:rPr>
              <w:t>One last check before you paste.</w:t>
            </w:r>
          </w:p>
          <w:p>
            <w:pPr>
              <w:spacing w:after="60"/>
            </w:pPr>
            <w:r>
              <w:rPr>
                <w:b w:val="0"/>
                <w:i w:val="0"/>
                <w:sz w:val="19"/>
              </w:rPr>
              <w:t>Read the three objectives in section 3, in section 6.1 and in the evaluation table of section 9.2. They must be word-for-word identical — same thresholds, same instruments, same dates. Then read the measurement-instruments pack against them and confirm the same. That consistency is the single cheapest quality signal in the whole application, and it is the first thing an expert who is reading forty applications will notice.</w:t>
            </w:r>
          </w:p>
        </w:tc>
      </w:tr>
    </w:tbl>
    <w:p>
      <w:pPr>
        <w:spacing w:after="0"/>
      </w:pPr>
    </w:p>
    <w:p>
      <w:pPr>
        <w:spacing w:after="160"/>
      </w:pPr>
      <w:r>
        <w:rPr>
          <w:b w:val="0"/>
          <w:i/>
          <w:color w:val="5A5A5A"/>
          <w:sz w:val="17"/>
        </w:rPr>
        <w:t>Version 2, revised 15 September 2026. Built on the draft of 3 September 2026, the 27 review comments of the same date, the Erasmus+ 2026 Programme Guide, and the ANPCDEFP National Call 2026 (KA152-YOU, deadline 1 October 2026, 12:00 Brussels time). Application form structure follows KA152-YOU-5F2BA329; check every field label against the live 2026 Round 2 form before pasting.</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03D82"/>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03D82"/>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5A5A5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