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45 de elevi din clasa a IX-a au participat la cel puțin o sesiune remedială – 26 la Colegiul Tehnic Turda și 19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97 de elevi intrați în operațiune, </w:t>
      </w:r>
      <w:r>
        <w:rPr>
          <w:b w:val="0"/>
          <w:i w:val="0"/>
          <w:highlight w:val="yellow"/>
        </w:rPr>
        <w:t>«38»</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97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97 au intrat în operațiune și au început consilierea psihologică (17 elevi), campania de informare și conștientizare (35 de elevi) și programele remediale (45 de elevi), iar 4 cadre didactice au parcurs programul de formare.</w:t>
      </w:r>
    </w:p>
    <w:p>
      <w:pPr>
        <w:spacing w:after="20"/>
        <w:ind w:left="357" w:hanging="357"/>
      </w:pPr>
      <w:r>
        <w:t>•</w:t>
        <w:tab/>
      </w:r>
      <w:r>
        <w:rPr>
          <w:b w:val="0"/>
          <w:i w:val="0"/>
        </w:rPr>
        <w:t>Tema 05 – Nediscriminare (buget asumat 1.464.000,00 lei): au fost aplicate criteriile de prioritizare pentru elevii romi și pentru elevii cu dizabilități, iar recrutarea a vizat elevi din grupuri vulnerabile și din mediul rural; măsurile directe de sprijin (sprijin financiar pentru cazare, masă și transport și masă caldă) se acordă începând din perioada următoare, după validarea grupului țintă și contractarea serviciilor.</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1.213 / 10.500 (12%)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