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pStyle w:val="ListBullet"/>
        <w:spacing w:after="20"/>
      </w:pP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pStyle w:val="ListBullet"/>
        <w:spacing w:after="20"/>
      </w:pP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pStyle w:val="ListBullet"/>
        <w:spacing w:after="20"/>
      </w:pP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pStyle w:val="ListBullet"/>
        <w:spacing w:after="20"/>
      </w:pP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pStyle w:val="ListBullet"/>
        <w:spacing w:after="20"/>
      </w:pP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pStyle w:val="ListBullet"/>
        <w:spacing w:after="20"/>
      </w:pP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pStyle w:val="ListBullet"/>
        <w:spacing w:after="20"/>
      </w:pPr>
      <w:r>
        <w:rPr>
          <w:b w:val="0"/>
          <w:i w:val="0"/>
        </w:rPr>
        <w:t>Notificarea nr. 2, transmisă la 11.08.2026 – nominalizarea Cadrelor didactice 1, 2 și 3 (Tiron Maria-Emilia, Jimba Margareta, Boaru Mariana-Dorina); aprobată prin Informarea nr. 15151/12.08.2026;</w:t>
      </w:r>
    </w:p>
    <w:p>
      <w:pPr>
        <w:pStyle w:val="ListBullet"/>
        <w:spacing w:after="20"/>
      </w:pP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pStyle w:val="ListBullet"/>
        <w:spacing w:after="20"/>
      </w:pP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pStyle w:val="ListBullet"/>
        <w:spacing w:after="20"/>
      </w:pPr>
      <w:r>
        <w:rPr>
          <w:b w:val="0"/>
          <w:i w:val="0"/>
        </w:rPr>
        <w:t>în data de 19.06.2026 a fost transmisă Cererea de prefinanțare nr. 1, în valoare de 700.000,00 lei, autorizată în data de 10.08.2026; sumele au fost gestionate prin contul dedicat de prefinanțare;</w:t>
      </w:r>
    </w:p>
    <w:p>
      <w:pPr>
        <w:pStyle w:val="ListBullet"/>
        <w:spacing w:after="20"/>
      </w:pPr>
      <w:r>
        <w:rPr>
          <w:b w:val="0"/>
          <w:i w:val="0"/>
          <w:highlight w:val="yellow"/>
        </w:rPr>
        <w:t>«lunar, până la data de 20, a fost transmis Formularul nr. 11 – Notificare privind reconcilierea contabilă (…/…, …/…, …/…)»</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9.491 / 10.500 (90%)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(Programul anual al achizițiilor publice pentru proiect, aprobat de reprezentantul legal la 09.09.2026) și actualizat conform planului de achiziții din cererea de finanțare.</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501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planificarea achizițiilor proiectului și derularea procedurilor prevăzute pentru L1–L3, cu respectarea regulilor aplicabile beneficiarilor privați, a principiilor de transparență, economicitate și eficacitate și a Procedurii de achiziții UNIC-PO-04.</w:t>
      </w:r>
    </w:p>
    <w:p>
      <w:pPr>
        <w:jc w:val="both"/>
      </w:pPr>
      <w:r>
        <w:rPr>
          <w:b w:val="0"/>
          <w:i w:val="0"/>
        </w:rPr>
        <w:t>Planificarea achizițiilor. Asistentul manager a analizat componentele de achiziții bugetate în cererea de finanțare și a întocmit Programul anual al achizițiilor publice pentru proiect, cu cele 5 achiziții prevăzute – servicii de acordare masă caldă (norme proprii pentru servicii, Anexa 2B), furnizare echipamente IT, servicii de formare a cadrelor didactice, servicii de organizare a târgului de oportunități și servicii de închiriere autoturism (achiziții directe) –, cu valorile estimate, codurile CPV și datele estimate de inițiere și finalizare. Planul a fost verificat de Managerul de proiect, sub aspectul corelării cu bugetul și cu calendarul proiectului, și aprobat de reprezentantul legal la 09.09.2026.</w:t>
      </w:r>
    </w:p>
    <w:p>
      <w:pPr>
        <w:jc w:val="both"/>
      </w:pPr>
      <w:r>
        <w:rPr>
          <w:b w:val="0"/>
          <w:i w:val="0"/>
        </w:rPr>
        <w:t>Derularea procedurilor. Pentru fiecare procedură, Asistentul manager a întocmit referatul de necesitate, solicitările de ofertă și dovezile de transmitere și primire, nota justificativă privind determinarea valorii estimate, cu consultarea prețurilor din SEAP, declarațiile privind evitarea conflictului de interese și, după verificarea de legalitate și avizarea de către Managerul de proiect, contractul semnat de reprezentantul legal. Dosarele de achiziție au fost încărcate în modulul Achiziții din MySMIS2021 în termenul prevăzut de contractul de finanțare.</w:t>
      </w:r>
    </w:p>
    <w:p>
      <w:pPr>
        <w:jc w:val="both"/>
      </w:pPr>
      <w:r>
        <w:rPr>
          <w:b w:val="0"/>
          <w:i w:val="0"/>
        </w:rPr>
        <w:t>Servicii de închiriere autoturism (L1–L4). În urma solicitărilor de ofertă din luna august, a fost încheiat Contractul de servicii închiriere autoturism nr. 2026080603/06.08.2026 cu Vera Travel SRL, în valoare de 126.000,00 lei fără TVA (152.460,00 lei cu TVA), pe o perioadă de 30 de luni, cu un plafon lunar de decontare de 4.200,00 lei fără TVA, facturat proporțional cu gradul de utilizare. Dosarul achiziției a fost încărcat în MySMIS2021 la 07.08.2026.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iar la 19.08.2026 au fost transmise solicitările de ofertă. Pe baza ofertei primite, la 28.08.2026 a fost încheiat Contractul de servicii de formare cadre didactice nr. 2026082804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a fost încărcat în MySMIS2021 la 07.09.2026, ordinul de începere a fost emis la 08.09.2026, iar formarea s-a desfășurat în perioada 10–18.09.2026; recepția serviciilor se va realiza după evaluarea finală din 09.10.2026.</w:t>
      </w:r>
    </w:p>
    <w:p>
      <w:pPr>
        <w:jc w:val="both"/>
      </w:pPr>
      <w:r>
        <w:rPr>
          <w:b w:val="0"/>
          <w:i w:val="0"/>
        </w:rPr>
        <w:t xml:space="preserve">Furnizare echipamente IT (L2–L3). La 17.08.2026 a fost încheiat Contractul de furnizare nr. 2026081703 cu ANILEX SOFT SRL, iar la 19.08.2026 a fost emisă nota de comandă. Furnizorul a comunicat că modelul de laptop ofertat nu mai este disponibil, astfel încât contractul a încetat prin acordul părților, prin Decizia nr. 2026090903/09.09.2026, fără efecte financiare, iar dosarul din MySMIS2021 a fost actualizat cu decizia de încetare. Procedura a fost reluată pe baza referatului de necesitate din 14.09.2026, iar la 15.09.2026 a fost încheiat Contractul de furnizare echipamente IT nr. 2026091504 cu ANILEX SOFT SRL, în valoare de 63.000,00 lei fără TVA, la care se adaugă TVA de 13.230,00 lei, rezultând 76.230,00 lei. Echipamentele – 3 laptopuri HP Envy 17, 1 laptop Acer Nitro V15, 2 desktopuri ZMEU MAX și 2 multifuncționale Epson WorkForce Pro EM-C8100 – au fost livrate și recepționate cantitativ și calitativ la 18.09.2026, pe baza procesului-verbal de predare-primire-recepție și a facturii ASF 080/18.09.2026, achitată la aceeași dată, și au fost </w:t>
      </w:r>
      <w:r>
        <w:rPr>
          <w:b w:val="0"/>
          <w:i w:val="0"/>
          <w:highlight w:val="yellow"/>
        </w:rPr>
        <w:t>«înregistrate în evidența contabilă și inscripționate cu elementele de identitate vizuală»</w:t>
      </w:r>
      <w:r>
        <w:rPr>
          <w:b w:val="0"/>
          <w:i w:val="0"/>
        </w:rPr>
        <w:t>. Dosarul achiziției a fost încărcat în MySMIS2021 la 17.09.2026.</w:t>
      </w:r>
    </w:p>
    <w:p>
      <w:pPr>
        <w:jc w:val="both"/>
      </w:pPr>
      <w:r>
        <w:rPr>
          <w:b w:val="0"/>
          <w:i w:val="0"/>
        </w:rPr>
        <w:t>Servicii de acordare masă caldă (L2–L5). Achiziția, introdusă prin Actul adițional nr. 1, urmează să fie lansată în luna octombrie 2026, după stabilirea numărului de elevi validați pe acțiunea 8.f.3 și a calendarului sesiunilor remediale din școlile partenere, elemente necesare pentru dimensionarea corectă 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este documentată prin programul anual al achizițiilor, dosarele de achiziție încărcate în MySMIS2021, contractele încheiate, decizia de încetare, ordinele de începere, notele de comandă, procesele-verbale de predare-primire și recepție, facturile și documentele de plată.</w:t>
      </w:r>
    </w:p>
    <w:p>
      <w:pPr>
        <w:spacing w:after="160"/>
      </w:pPr>
      <w:r>
        <w:rPr>
          <w:b w:val="0"/>
          <w:i/>
          <w:color w:val="1E6B2E"/>
          <w:sz w:val="16"/>
        </w:rPr>
        <w:t>Caractere: 5.460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Programul anual al achizițiilor este semnat la 09.09.2026 (și 17.09.2026), după încheierea contractelor din 06.08, 17.08 și 28.08. Dacă a existat o versiune anterioară (iulie), se trece data ei; altfel formularea „aprobat la 09.09.2026” rămâne, dar OM poate întreba de ce planul a fost aprobat după primele contracte.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