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400" w:after="240"/>
        <w:jc w:val="center"/>
      </w:pPr>
      <w:r>
        <w:rPr>
          <w:b/>
          <w:i w:val="0"/>
          <w:sz w:val="36"/>
        </w:rPr>
        <w:t>S.A.5.2 – Formarea personalului didactic din învățământul profesional și tehnic, inclusiv dual</w:t>
      </w:r>
    </w:p>
    <w:p>
      <w:pPr>
        <w:spacing w:after="80" w:before="0"/>
        <w:jc w:val="center"/>
      </w:pPr>
      <w:r>
        <w:rPr>
          <w:b/>
          <w:i w:val="0"/>
          <w:sz w:val="28"/>
        </w:rPr>
        <w:t>Documente justificative – luna septembrie 2026 (L3)</w:t>
      </w:r>
    </w:p>
    <w:p>
      <w:pPr>
        <w:spacing w:after="600" w:before="0"/>
        <w:jc w:val="center"/>
      </w:pPr>
      <w:r>
        <w:rPr>
          <w:b w:val="0"/>
          <w:i w:val="0"/>
          <w:sz w:val="26"/>
        </w:rPr>
        <w:t>Raportul de progres nr. 1 (iulie – septembrie 2026)</w:t>
      </w:r>
    </w:p>
    <w:p>
      <w:pPr>
        <w:spacing w:after="40" w:before="0"/>
        <w:jc w:val="center"/>
      </w:pPr>
      <w:r>
        <w:rPr>
          <w:b w:val="0"/>
          <w:i w:val="0"/>
          <w:sz w:val="22"/>
        </w:rPr>
        <w:t>Proiect: UNIC – „Uniți pentru Nevoile Incluzive și Continuitatea Educației Elevilor”, cod SMIS 352704</w:t>
      </w:r>
    </w:p>
    <w:p>
      <w:pPr>
        <w:spacing w:after="40" w:before="0"/>
        <w:jc w:val="center"/>
      </w:pPr>
      <w:r>
        <w:rPr>
          <w:b w:val="0"/>
          <w:i w:val="0"/>
          <w:sz w:val="22"/>
        </w:rPr>
        <w:t>Beneficiar: Asociația Grupul de Acțiune Locală Napoca Porolissum</w:t>
      </w:r>
    </w:p>
    <w:p>
      <w:pPr>
        <w:spacing w:after="40" w:before="0"/>
        <w:jc w:val="center"/>
      </w:pPr>
      <w:r>
        <w:rPr>
          <w:b w:val="0"/>
          <w:i w:val="0"/>
          <w:sz w:val="22"/>
        </w:rPr>
        <w:t>Contract de finanțare nr. 11205/16.06.2026 – Programul Educație și Ocupare 2021-2027</w:t>
      </w:r>
    </w:p>
    <w:p>
      <w:pPr>
        <w:spacing w:after="600" w:before="0"/>
        <w:jc w:val="center"/>
      </w:pPr>
      <w:r>
        <w:rPr>
          <w:b w:val="0"/>
          <w:i w:val="0"/>
          <w:sz w:val="22"/>
        </w:rPr>
        <w:t>Acțiunea 8.f.1 – formarea personalului didactic din ÎPT (GSCS 8.F)</w:t>
      </w:r>
    </w:p>
    <w:p>
      <w:pPr>
        <w:spacing w:after="40" w:before="0"/>
      </w:pPr>
      <w:r>
        <w:rPr>
          <w:b/>
          <w:i w:val="0"/>
          <w:sz w:val="22"/>
        </w:rPr>
        <w:t>Conținut:</w:t>
      </w:r>
    </w:p>
    <w:p>
      <w:pPr>
        <w:spacing w:after="20" w:before="0"/>
      </w:pPr>
      <w:r>
        <w:rPr>
          <w:b w:val="0"/>
          <w:i w:val="0"/>
          <w:sz w:val="22"/>
        </w:rPr>
        <w:t>1. Fișa activității</w:t>
      </w:r>
    </w:p>
    <w:p>
      <w:pPr>
        <w:spacing w:after="20" w:before="0"/>
      </w:pPr>
      <w:r>
        <w:rPr>
          <w:b w:val="0"/>
          <w:i w:val="0"/>
          <w:sz w:val="22"/>
        </w:rPr>
        <w:t>2. Recrutarea cadrelor didactice și identificarea furnizorului de formare (iulie – august 2026)</w:t>
      </w:r>
    </w:p>
    <w:p>
      <w:pPr>
        <w:spacing w:after="20" w:before="0"/>
      </w:pPr>
      <w:r>
        <w:rPr>
          <w:b w:val="0"/>
          <w:i w:val="0"/>
          <w:sz w:val="22"/>
        </w:rPr>
        <w:t>3. Programul de formare acreditat și calendarul activităților de formare</w:t>
      </w:r>
    </w:p>
    <w:p>
      <w:pPr>
        <w:spacing w:after="20" w:before="0"/>
      </w:pPr>
      <w:r>
        <w:rPr>
          <w:b w:val="0"/>
          <w:i w:val="0"/>
          <w:sz w:val="22"/>
        </w:rPr>
        <w:t>4. Debutul cursului (10.09.2026): informarea cursanților, suportul de curs, portofoliul cursantului</w:t>
      </w:r>
    </w:p>
    <w:p>
      <w:pPr>
        <w:spacing w:after="20" w:before="0"/>
      </w:pPr>
      <w:r>
        <w:rPr>
          <w:b w:val="0"/>
          <w:i w:val="0"/>
          <w:sz w:val="22"/>
        </w:rPr>
        <w:t>5. Capturi de ecran din sesiunile online sincrone (10, 15 și 16.09.2026)</w:t>
      </w:r>
    </w:p>
    <w:p>
      <w:pPr>
        <w:spacing w:after="20" w:before="0"/>
      </w:pPr>
      <w:r>
        <w:rPr>
          <w:b w:val="0"/>
          <w:i w:val="0"/>
          <w:sz w:val="22"/>
        </w:rPr>
        <w:t>6. Corespondența cu furnizorul în perioada derulării programului</w:t>
      </w:r>
    </w:p>
    <w:p>
      <w:pPr>
        <w:spacing w:after="20" w:before="0"/>
      </w:pPr>
      <w:r>
        <w:rPr>
          <w:b w:val="0"/>
          <w:i w:val="0"/>
          <w:sz w:val="22"/>
        </w:rPr>
        <w:t>7. Etape următoare (în afara perioadei de raportare)</w:t>
      </w:r>
    </w:p>
    <w:p>
      <w:pPr>
        <w:spacing w:after="20" w:before="0"/>
      </w:pPr>
      <w:r>
        <w:rPr>
          <w:b w:val="0"/>
          <w:i w:val="0"/>
          <w:sz w:val="22"/>
        </w:rPr>
        <w:t>8. Anexe atașate în format PDF: suportul de curs; calendarul activităților de formare nr. 445/28.08.2026</w:t>
      </w:r>
    </w:p>
    <w:p>
      <w:pPr>
        <w:spacing w:after="480" w:before="0"/>
      </w:pPr>
    </w:p>
    <w:p>
      <w:pPr>
        <w:spacing w:after="40" w:before="0"/>
      </w:pPr>
      <w:r>
        <w:rPr>
          <w:b w:val="0"/>
          <w:i w:val="0"/>
          <w:sz w:val="22"/>
        </w:rPr>
        <w:t>Întocmit: ______________________</w:t>
      </w:r>
    </w:p>
    <w:p>
      <w:pPr>
        <w:spacing w:after="40" w:before="0"/>
      </w:pPr>
      <w:r>
        <w:rPr>
          <w:b w:val="0"/>
          <w:i w:val="0"/>
          <w:sz w:val="22"/>
        </w:rPr>
        <w:t>Avizat: Manager de proiect, Baba Alina-Ioana</w:t>
      </w:r>
    </w:p>
    <w:p>
      <w:pPr>
        <w:spacing w:after="40" w:before="0"/>
      </w:pPr>
      <w:r>
        <w:rPr>
          <w:b w:val="0"/>
          <w:i/>
          <w:sz w:val="20"/>
        </w:rPr>
        <w:t>Capturile de ecran din sesiunile online au fost realizate de echipa de proiect în timpul sesiunilor (data și ora sunt vizibile în bara de activități a sistemului și în antetul Google Meet). Setul complet de capturi (48 de fișiere, 10 – 16.09.2026) și înregistrarea video a sesiunii din 10.09.2026 sunt arhivate electronic în dosarul activității; în acest document este inclusă o selecție reprezentativă, în ordine cronologică.</w:t>
      </w:r>
    </w:p>
    <w:p>
      <w:r>
        <w:br w:type="page"/>
      </w:r>
    </w:p>
    <w:p>
      <w:pPr>
        <w:spacing w:before="2400" w:after="240"/>
        <w:jc w:val="center"/>
      </w:pPr>
      <w:r>
        <w:rPr>
          <w:b/>
          <w:i w:val="0"/>
          <w:sz w:val="32"/>
        </w:rPr>
        <w:t>1. FIȘA ACTIVITĂȚII</w:t>
      </w:r>
    </w:p>
    <w:tbl>
      <w:tblPr>
        <w:tblW w:type="auto" w:w="0"/>
        <w:jc w:val="center"/>
        <w:tblLook w:firstColumn="1" w:firstRow="1" w:lastColumn="0" w:lastRow="0" w:noHBand="0" w:noVBand="1" w:val="04A0"/>
      </w:tblPr>
      <w:tblGrid>
        <w:gridCol w:w="5103"/>
        <w:gridCol w:w="5103"/>
      </w:tblGrid>
      <w:tr>
        <w:tc>
          <w:tcPr>
            <w:tcW w:type="dxa" w:w="2381"/>
            <w:tcBorders>
              <w:top w:val="single" w:sz="4" w:color="808080"/>
              <w:left w:val="single" w:sz="4" w:color="808080"/>
              <w:bottom w:val="single" w:sz="4" w:color="808080"/>
              <w:right w:val="single" w:sz="4" w:color="808080"/>
            </w:tcBorders>
            <w:shd w:val="clear" w:color="auto" w:fill="E7E6E6"/>
          </w:tcPr>
          <w:p>
            <w:pPr>
              <w:spacing w:after="20"/>
            </w:pPr>
            <w:r>
              <w:rPr>
                <w:b/>
                <w:i w:val="0"/>
                <w:sz w:val="21"/>
              </w:rPr>
              <w:t>Element</w:t>
            </w:r>
          </w:p>
        </w:tc>
        <w:tc>
          <w:tcPr>
            <w:tcW w:type="dxa" w:w="7824"/>
            <w:tcBorders>
              <w:top w:val="single" w:sz="4" w:color="808080"/>
              <w:left w:val="single" w:sz="4" w:color="808080"/>
              <w:bottom w:val="single" w:sz="4" w:color="808080"/>
              <w:right w:val="single" w:sz="4" w:color="808080"/>
            </w:tcBorders>
            <w:shd w:val="clear" w:color="auto" w:fill="E7E6E6"/>
          </w:tcPr>
          <w:p>
            <w:pPr>
              <w:spacing w:after="20"/>
            </w:pPr>
            <w:r>
              <w:rPr>
                <w:b/>
                <w:i w:val="0"/>
                <w:sz w:val="21"/>
              </w:rPr>
              <w:t>Date</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Subactivitate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SA5.2 – Formarea personalului didactic din ÎPT, inclusiv dual (acțiunea 8.f.1, GSCS 8.F); rezultat vizat: R17 – 4 cadre didactice formate</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Perioada de desfășurare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iulie – august 2026: recrutarea cadrelor didactice și identificarea furnizorului; 10 – 18.09.2026: programul de formare (online); 09.10.2026: evaluarea finală (în afara perioadei de raportare)</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Furnizorul de formare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Asociația Proeuro-Cons, Slatina, jud. Olt (CIF 30793978) – furnizor de programe de formare continuă acreditate de Ministerul Educației și Cercetării</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Programul de formare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„Abilitare informațională în combaterea abandonului școlar: un ghid pentru cadre didactice” – program complementar, categoria 2, domeniul tematic „Reziliență școlară”</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Acreditare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Aviz nr. 1555/DGMCDRSIP/30.06.2025, valabil 30.06.2025 – 01.07.2028; 12 credite profesionale transferabile (minimum 10 – maximum 12 CPT)</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Durata și forma</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30 de ore, integral online: 12 ore sincron (Google Meet) + 18 ore asincron (platforma Moodle a furnizorului); 12 ore componentă teoretică + 18 ore componentă practică</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Structura</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Modulul 1 – Fundamentele abandonului școlar (10 h); Modulul 2 – Intervenții și strategii de prevenire a abandonului școlar (15 h); Modulul 3 – Monitorizarea eficienței intervențiilor de combatere a abandonului școlar (5 h)</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Seria / grupa</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Seria 1, Grupa 1 – 4 cursanți înscriși (Calendarul activităților de formare nr. 445/28.08.2026)</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Formator</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Nicoară Remus (Asociația Proeuro-Cons); responsabil program: Bold Nicolae</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Cursanți</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4 cadre didactice din unitățile de învățământ partenere, înregistrate în grupul țintă (categoria „personal didactic”): 3 de la Colegiul Tehnic Turda și 1 de la Liceul Teologic Reformat Cluj-Napoca</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Evaluarea finală</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09.10.2026, online sincron (Comisia de evaluare finală a furnizorului); documentele de absolvire se eliberează în maximum 30 de zile de la evaluare</w:t>
            </w:r>
          </w:p>
        </w:tc>
      </w:tr>
      <w:tr>
        <w:tc>
          <w:tcPr>
            <w:tcW w:type="dxa" w:w="2381"/>
            <w:tcBorders>
              <w:top w:val="single" w:sz="4" w:color="808080"/>
              <w:left w:val="single" w:sz="4" w:color="808080"/>
              <w:bottom w:val="single" w:sz="4" w:color="808080"/>
              <w:right w:val="single" w:sz="4" w:color="808080"/>
            </w:tcBorders>
          </w:tcPr>
          <w:p>
            <w:pPr>
              <w:spacing w:after="20"/>
            </w:pPr>
            <w:r>
              <w:rPr>
                <w:b w:val="0"/>
                <w:i w:val="0"/>
                <w:sz w:val="21"/>
              </w:rPr>
              <w:t>Facilități suplimentare</w:t>
            </w:r>
          </w:p>
        </w:tc>
        <w:tc>
          <w:tcPr>
            <w:tcW w:type="dxa" w:w="7824"/>
            <w:tcBorders>
              <w:top w:val="single" w:sz="4" w:color="808080"/>
              <w:left w:val="single" w:sz="4" w:color="808080"/>
              <w:bottom w:val="single" w:sz="4" w:color="808080"/>
              <w:right w:val="single" w:sz="4" w:color="808080"/>
            </w:tcBorders>
          </w:tcPr>
          <w:p>
            <w:pPr>
              <w:spacing w:after="20"/>
            </w:pPr>
            <w:r>
              <w:rPr>
                <w:b w:val="0"/>
                <w:i w:val="0"/>
                <w:sz w:val="21"/>
              </w:rPr>
              <w:t>două sesiuni fizice de orientare și sprijin aplicativ (maximum 3 ore fiecare), la Huedin și la Turda, programate de comun acord după finalizarea programului</w:t>
            </w:r>
          </w:p>
        </w:tc>
      </w:tr>
    </w:tbl>
    <w:p>
      <w:pPr>
        <w:spacing w:after="80"/>
      </w:pPr>
    </w:p>
    <w:p>
      <w:r>
        <w:br w:type="page"/>
      </w:r>
    </w:p>
    <w:p>
      <w:pPr>
        <w:spacing w:before="2400" w:after="240"/>
        <w:jc w:val="center"/>
      </w:pPr>
      <w:r>
        <w:rPr>
          <w:b/>
          <w:i w:val="0"/>
          <w:sz w:val="32"/>
        </w:rPr>
        <w:t>2. RECRUTAREA CADRELOR DIDACTICE ȘI IDENTIFICAREA FURNIZORULUI</w:t>
      </w:r>
    </w:p>
    <w:p>
      <w:pPr>
        <w:spacing w:after="120" w:before="0"/>
        <w:jc w:val="both"/>
      </w:pPr>
      <w:r>
        <w:rPr>
          <w:b w:val="0"/>
          <w:i w:val="0"/>
          <w:sz w:val="22"/>
        </w:rPr>
        <w:t>În lunile iulie – august 2026, Expertul grup țintă 2 a identificat, împreună cu conducerile unităților de învățământ partenere, cadrele didactice care lucrează direct cu elevii din grupul țintă și le-a informat cu privire la programul de formare; în paralel au fost identificați furnizorii de programe de formare continuă acreditate și au fost transmise solicitările de ofertă (procedura de achiziție este descrisă în SA2.1).</w:t>
      </w:r>
    </w:p>
    <w:p>
      <w:pPr>
        <w:keepNext/>
        <w:spacing w:before="200" w:after="120"/>
      </w:pPr>
      <w:r>
        <w:rPr>
          <w:b/>
          <w:i w:val="0"/>
          <w:sz w:val="26"/>
        </w:rPr>
        <w:t>Cadrele didactice recrutate (grupa de formare)</w:t>
      </w:r>
    </w:p>
    <w:tbl>
      <w:tblPr>
        <w:tblW w:type="auto" w:w="0"/>
        <w:jc w:val="center"/>
        <w:tblLook w:firstColumn="1" w:firstRow="1" w:lastColumn="0" w:lastRow="0" w:noHBand="0" w:noVBand="1" w:val="04A0"/>
      </w:tblPr>
      <w:tblGrid>
        <w:gridCol w:w="2551"/>
        <w:gridCol w:w="2551"/>
        <w:gridCol w:w="2551"/>
        <w:gridCol w:w="2551"/>
      </w:tblGrid>
      <w:tr>
        <w:tc>
          <w:tcPr>
            <w:tcW w:type="dxa" w:w="567"/>
            <w:tcBorders>
              <w:top w:val="single" w:sz="4" w:color="808080"/>
              <w:left w:val="single" w:sz="4" w:color="808080"/>
              <w:bottom w:val="single" w:sz="4" w:color="808080"/>
              <w:right w:val="single" w:sz="4" w:color="808080"/>
            </w:tcBorders>
            <w:shd w:val="clear" w:color="auto" w:fill="E7E6E6"/>
          </w:tcPr>
          <w:p>
            <w:pPr>
              <w:spacing w:after="20"/>
            </w:pPr>
            <w:r>
              <w:rPr>
                <w:b/>
                <w:i w:val="0"/>
                <w:sz w:val="21"/>
              </w:rPr>
              <w:t>Nr.</w:t>
            </w:r>
          </w:p>
        </w:tc>
        <w:tc>
          <w:tcPr>
            <w:tcW w:type="dxa" w:w="2835"/>
            <w:tcBorders>
              <w:top w:val="single" w:sz="4" w:color="808080"/>
              <w:left w:val="single" w:sz="4" w:color="808080"/>
              <w:bottom w:val="single" w:sz="4" w:color="808080"/>
              <w:right w:val="single" w:sz="4" w:color="808080"/>
            </w:tcBorders>
            <w:shd w:val="clear" w:color="auto" w:fill="E7E6E6"/>
          </w:tcPr>
          <w:p>
            <w:pPr>
              <w:spacing w:after="20"/>
            </w:pPr>
            <w:r>
              <w:rPr>
                <w:b/>
                <w:i w:val="0"/>
                <w:sz w:val="21"/>
              </w:rPr>
              <w:t>Cadrul didactic</w:t>
            </w:r>
          </w:p>
        </w:tc>
        <w:tc>
          <w:tcPr>
            <w:tcW w:type="dxa" w:w="3288"/>
            <w:tcBorders>
              <w:top w:val="single" w:sz="4" w:color="808080"/>
              <w:left w:val="single" w:sz="4" w:color="808080"/>
              <w:bottom w:val="single" w:sz="4" w:color="808080"/>
              <w:right w:val="single" w:sz="4" w:color="808080"/>
            </w:tcBorders>
            <w:shd w:val="clear" w:color="auto" w:fill="E7E6E6"/>
          </w:tcPr>
          <w:p>
            <w:pPr>
              <w:spacing w:after="20"/>
            </w:pPr>
            <w:r>
              <w:rPr>
                <w:b/>
                <w:i w:val="0"/>
                <w:sz w:val="21"/>
              </w:rPr>
              <w:t>Specializarea</w:t>
            </w:r>
          </w:p>
        </w:tc>
        <w:tc>
          <w:tcPr>
            <w:tcW w:type="dxa" w:w="3515"/>
            <w:tcBorders>
              <w:top w:val="single" w:sz="4" w:color="808080"/>
              <w:left w:val="single" w:sz="4" w:color="808080"/>
              <w:bottom w:val="single" w:sz="4" w:color="808080"/>
              <w:right w:val="single" w:sz="4" w:color="808080"/>
            </w:tcBorders>
            <w:shd w:val="clear" w:color="auto" w:fill="E7E6E6"/>
          </w:tcPr>
          <w:p>
            <w:pPr>
              <w:spacing w:after="20"/>
            </w:pPr>
            <w:r>
              <w:rPr>
                <w:b/>
                <w:i w:val="0"/>
                <w:sz w:val="21"/>
              </w:rPr>
              <w:t>Unitatea de învățământ</w:t>
            </w:r>
          </w:p>
        </w:tc>
      </w:tr>
      <w:tr>
        <w:tc>
          <w:tcPr>
            <w:tcW w:type="dxa" w:w="567"/>
            <w:tcBorders>
              <w:top w:val="single" w:sz="4" w:color="808080"/>
              <w:left w:val="single" w:sz="4" w:color="808080"/>
              <w:bottom w:val="single" w:sz="4" w:color="808080"/>
              <w:right w:val="single" w:sz="4" w:color="808080"/>
            </w:tcBorders>
          </w:tcPr>
          <w:p>
            <w:pPr>
              <w:spacing w:after="20"/>
            </w:pPr>
            <w:r>
              <w:rPr>
                <w:b w:val="0"/>
                <w:i w:val="0"/>
                <w:sz w:val="21"/>
              </w:rPr>
              <w:t>1</w:t>
            </w:r>
          </w:p>
        </w:tc>
        <w:tc>
          <w:tcPr>
            <w:tcW w:type="dxa" w:w="2835"/>
            <w:tcBorders>
              <w:top w:val="single" w:sz="4" w:color="808080"/>
              <w:left w:val="single" w:sz="4" w:color="808080"/>
              <w:bottom w:val="single" w:sz="4" w:color="808080"/>
              <w:right w:val="single" w:sz="4" w:color="808080"/>
            </w:tcBorders>
          </w:tcPr>
          <w:p>
            <w:pPr>
              <w:spacing w:after="20"/>
            </w:pPr>
            <w:r>
              <w:rPr>
                <w:b w:val="0"/>
                <w:i w:val="0"/>
                <w:sz w:val="21"/>
              </w:rPr>
              <w:t>Anderco Claudia-Maria</w:t>
            </w:r>
          </w:p>
        </w:tc>
        <w:tc>
          <w:tcPr>
            <w:tcW w:type="dxa" w:w="3288"/>
            <w:tcBorders>
              <w:top w:val="single" w:sz="4" w:color="808080"/>
              <w:left w:val="single" w:sz="4" w:color="808080"/>
              <w:bottom w:val="single" w:sz="4" w:color="808080"/>
              <w:right w:val="single" w:sz="4" w:color="808080"/>
            </w:tcBorders>
          </w:tcPr>
          <w:p>
            <w:pPr>
              <w:spacing w:after="20"/>
            </w:pPr>
            <w:r>
              <w:rPr>
                <w:b w:val="0"/>
                <w:i w:val="0"/>
                <w:sz w:val="21"/>
              </w:rPr>
              <w:t>Limba și literatura română</w:t>
            </w:r>
          </w:p>
        </w:tc>
        <w:tc>
          <w:tcPr>
            <w:tcW w:type="dxa" w:w="3515"/>
            <w:tcBorders>
              <w:top w:val="single" w:sz="4" w:color="808080"/>
              <w:left w:val="single" w:sz="4" w:color="808080"/>
              <w:bottom w:val="single" w:sz="4" w:color="808080"/>
              <w:right w:val="single" w:sz="4" w:color="808080"/>
            </w:tcBorders>
          </w:tcPr>
          <w:p>
            <w:pPr>
              <w:spacing w:after="20"/>
            </w:pPr>
            <w:r>
              <w:rPr>
                <w:b w:val="0"/>
                <w:i w:val="0"/>
                <w:sz w:val="21"/>
              </w:rPr>
              <w:t>Liceul Teologic Reformat Cluj-Napoca</w:t>
            </w:r>
          </w:p>
        </w:tc>
      </w:tr>
      <w:tr>
        <w:tc>
          <w:tcPr>
            <w:tcW w:type="dxa" w:w="567"/>
            <w:tcBorders>
              <w:top w:val="single" w:sz="4" w:color="808080"/>
              <w:left w:val="single" w:sz="4" w:color="808080"/>
              <w:bottom w:val="single" w:sz="4" w:color="808080"/>
              <w:right w:val="single" w:sz="4" w:color="808080"/>
            </w:tcBorders>
          </w:tcPr>
          <w:p>
            <w:pPr>
              <w:spacing w:after="20"/>
            </w:pPr>
            <w:r>
              <w:rPr>
                <w:b w:val="0"/>
                <w:i w:val="0"/>
                <w:sz w:val="21"/>
              </w:rPr>
              <w:t>2</w:t>
            </w:r>
          </w:p>
        </w:tc>
        <w:tc>
          <w:tcPr>
            <w:tcW w:type="dxa" w:w="2835"/>
            <w:tcBorders>
              <w:top w:val="single" w:sz="4" w:color="808080"/>
              <w:left w:val="single" w:sz="4" w:color="808080"/>
              <w:bottom w:val="single" w:sz="4" w:color="808080"/>
              <w:right w:val="single" w:sz="4" w:color="808080"/>
            </w:tcBorders>
          </w:tcPr>
          <w:p>
            <w:pPr>
              <w:spacing w:after="20"/>
            </w:pPr>
            <w:r>
              <w:rPr>
                <w:b w:val="0"/>
                <w:i w:val="0"/>
                <w:sz w:val="21"/>
              </w:rPr>
              <w:t>Tiron Maria-Emilia</w:t>
            </w:r>
          </w:p>
        </w:tc>
        <w:tc>
          <w:tcPr>
            <w:tcW w:type="dxa" w:w="3288"/>
            <w:tcBorders>
              <w:top w:val="single" w:sz="4" w:color="808080"/>
              <w:left w:val="single" w:sz="4" w:color="808080"/>
              <w:bottom w:val="single" w:sz="4" w:color="808080"/>
              <w:right w:val="single" w:sz="4" w:color="808080"/>
            </w:tcBorders>
          </w:tcPr>
          <w:p>
            <w:pPr>
              <w:spacing w:after="20"/>
            </w:pPr>
            <w:r>
              <w:rPr>
                <w:b w:val="0"/>
                <w:i w:val="0"/>
                <w:sz w:val="21"/>
              </w:rPr>
              <w:t>Limba și literatura română – limba engleză</w:t>
            </w:r>
          </w:p>
        </w:tc>
        <w:tc>
          <w:tcPr>
            <w:tcW w:type="dxa" w:w="3515"/>
            <w:tcBorders>
              <w:top w:val="single" w:sz="4" w:color="808080"/>
              <w:left w:val="single" w:sz="4" w:color="808080"/>
              <w:bottom w:val="single" w:sz="4" w:color="808080"/>
              <w:right w:val="single" w:sz="4" w:color="808080"/>
            </w:tcBorders>
          </w:tcPr>
          <w:p>
            <w:pPr>
              <w:spacing w:after="20"/>
            </w:pPr>
            <w:r>
              <w:rPr>
                <w:b w:val="0"/>
                <w:i w:val="0"/>
                <w:sz w:val="21"/>
              </w:rPr>
              <w:t>Colegiul Tehnic Turda</w:t>
            </w:r>
          </w:p>
        </w:tc>
      </w:tr>
      <w:tr>
        <w:tc>
          <w:tcPr>
            <w:tcW w:type="dxa" w:w="567"/>
            <w:tcBorders>
              <w:top w:val="single" w:sz="4" w:color="808080"/>
              <w:left w:val="single" w:sz="4" w:color="808080"/>
              <w:bottom w:val="single" w:sz="4" w:color="808080"/>
              <w:right w:val="single" w:sz="4" w:color="808080"/>
            </w:tcBorders>
          </w:tcPr>
          <w:p>
            <w:pPr>
              <w:spacing w:after="20"/>
            </w:pPr>
            <w:r>
              <w:rPr>
                <w:b w:val="0"/>
                <w:i w:val="0"/>
                <w:sz w:val="21"/>
              </w:rPr>
              <w:t>3</w:t>
            </w:r>
          </w:p>
        </w:tc>
        <w:tc>
          <w:tcPr>
            <w:tcW w:type="dxa" w:w="2835"/>
            <w:tcBorders>
              <w:top w:val="single" w:sz="4" w:color="808080"/>
              <w:left w:val="single" w:sz="4" w:color="808080"/>
              <w:bottom w:val="single" w:sz="4" w:color="808080"/>
              <w:right w:val="single" w:sz="4" w:color="808080"/>
            </w:tcBorders>
          </w:tcPr>
          <w:p>
            <w:pPr>
              <w:spacing w:after="20"/>
            </w:pPr>
            <w:r>
              <w:rPr>
                <w:b w:val="0"/>
                <w:i w:val="0"/>
                <w:sz w:val="21"/>
              </w:rPr>
              <w:t>Arkosi Corina-Lorena</w:t>
            </w:r>
          </w:p>
        </w:tc>
        <w:tc>
          <w:tcPr>
            <w:tcW w:type="dxa" w:w="3288"/>
            <w:tcBorders>
              <w:top w:val="single" w:sz="4" w:color="808080"/>
              <w:left w:val="single" w:sz="4" w:color="808080"/>
              <w:bottom w:val="single" w:sz="4" w:color="808080"/>
              <w:right w:val="single" w:sz="4" w:color="808080"/>
            </w:tcBorders>
          </w:tcPr>
          <w:p>
            <w:pPr>
              <w:spacing w:after="20"/>
            </w:pPr>
            <w:r>
              <w:rPr>
                <w:b w:val="0"/>
                <w:i w:val="0"/>
                <w:sz w:val="21"/>
              </w:rPr>
              <w:t>Fizică (predă și matematică)</w:t>
            </w:r>
          </w:p>
        </w:tc>
        <w:tc>
          <w:tcPr>
            <w:tcW w:type="dxa" w:w="3515"/>
            <w:tcBorders>
              <w:top w:val="single" w:sz="4" w:color="808080"/>
              <w:left w:val="single" w:sz="4" w:color="808080"/>
              <w:bottom w:val="single" w:sz="4" w:color="808080"/>
              <w:right w:val="single" w:sz="4" w:color="808080"/>
            </w:tcBorders>
          </w:tcPr>
          <w:p>
            <w:pPr>
              <w:spacing w:after="20"/>
            </w:pPr>
            <w:r>
              <w:rPr>
                <w:b w:val="0"/>
                <w:i w:val="0"/>
                <w:sz w:val="21"/>
              </w:rPr>
              <w:t>Colegiul Tehnic Turda</w:t>
            </w:r>
          </w:p>
        </w:tc>
      </w:tr>
      <w:tr>
        <w:tc>
          <w:tcPr>
            <w:tcW w:type="dxa" w:w="567"/>
            <w:tcBorders>
              <w:top w:val="single" w:sz="4" w:color="808080"/>
              <w:left w:val="single" w:sz="4" w:color="808080"/>
              <w:bottom w:val="single" w:sz="4" w:color="808080"/>
              <w:right w:val="single" w:sz="4" w:color="808080"/>
            </w:tcBorders>
          </w:tcPr>
          <w:p>
            <w:pPr>
              <w:spacing w:after="20"/>
            </w:pPr>
            <w:r>
              <w:rPr>
                <w:b w:val="0"/>
                <w:i w:val="0"/>
                <w:sz w:val="21"/>
              </w:rPr>
              <w:t>4</w:t>
            </w:r>
          </w:p>
        </w:tc>
        <w:tc>
          <w:tcPr>
            <w:tcW w:type="dxa" w:w="2835"/>
            <w:tcBorders>
              <w:top w:val="single" w:sz="4" w:color="808080"/>
              <w:left w:val="single" w:sz="4" w:color="808080"/>
              <w:bottom w:val="single" w:sz="4" w:color="808080"/>
              <w:right w:val="single" w:sz="4" w:color="808080"/>
            </w:tcBorders>
          </w:tcPr>
          <w:p>
            <w:pPr>
              <w:spacing w:after="20"/>
            </w:pPr>
            <w:r>
              <w:rPr>
                <w:b w:val="0"/>
                <w:i w:val="0"/>
                <w:sz w:val="21"/>
              </w:rPr>
              <w:t>Pleșoiu Viorica</w:t>
            </w:r>
          </w:p>
        </w:tc>
        <w:tc>
          <w:tcPr>
            <w:tcW w:type="dxa" w:w="3288"/>
            <w:tcBorders>
              <w:top w:val="single" w:sz="4" w:color="808080"/>
              <w:left w:val="single" w:sz="4" w:color="808080"/>
              <w:bottom w:val="single" w:sz="4" w:color="808080"/>
              <w:right w:val="single" w:sz="4" w:color="808080"/>
            </w:tcBorders>
          </w:tcPr>
          <w:p>
            <w:pPr>
              <w:spacing w:after="20"/>
            </w:pPr>
            <w:r>
              <w:rPr>
                <w:b w:val="0"/>
                <w:i w:val="0"/>
                <w:sz w:val="21"/>
              </w:rPr>
              <w:t>Fizică – informatică</w:t>
            </w:r>
          </w:p>
        </w:tc>
        <w:tc>
          <w:tcPr>
            <w:tcW w:type="dxa" w:w="3515"/>
            <w:tcBorders>
              <w:top w:val="single" w:sz="4" w:color="808080"/>
              <w:left w:val="single" w:sz="4" w:color="808080"/>
              <w:bottom w:val="single" w:sz="4" w:color="808080"/>
              <w:right w:val="single" w:sz="4" w:color="808080"/>
            </w:tcBorders>
          </w:tcPr>
          <w:p>
            <w:pPr>
              <w:spacing w:after="20"/>
            </w:pPr>
            <w:r>
              <w:rPr>
                <w:b w:val="0"/>
                <w:i w:val="0"/>
                <w:sz w:val="21"/>
              </w:rPr>
              <w:t>Colegiul Tehnic Turda</w:t>
            </w:r>
          </w:p>
        </w:tc>
      </w:tr>
    </w:tbl>
    <w:p>
      <w:pPr>
        <w:spacing w:after="80"/>
      </w:pPr>
    </w:p>
    <w:p>
      <w:pPr>
        <w:spacing w:after="120" w:before="0"/>
        <w:jc w:val="both"/>
      </w:pPr>
      <w:r>
        <w:rPr>
          <w:b w:val="0"/>
          <w:i/>
          <w:sz w:val="20"/>
        </w:rPr>
        <w:t>Sursa: „Lista profesori curs (4 cadre didactice recrutate)” – evidența Expertului GT 2. Dosarele de grup țintă ale cadrelor didactice (formular de înregistrare, declarații, adeverințe de la unitățile de învățământ) sunt atașate la SA4.1/SA4.2.</w:t>
      </w:r>
    </w:p>
    <w:p>
      <w:pPr>
        <w:keepNext/>
        <w:spacing w:before="200" w:after="120"/>
      </w:pPr>
      <w:r>
        <w:rPr>
          <w:b/>
          <w:i w:val="0"/>
          <w:sz w:val="26"/>
        </w:rPr>
        <w:t>Corespondența pentru identificarea furnizorului</w:t>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2865326"/>
                  <wp:docPr id="1" name="Picture 1"/>
                  <wp:cNvGraphicFramePr>
                    <a:graphicFrameLocks noChangeAspect="1"/>
                  </wp:cNvGraphicFramePr>
                  <a:graphic>
                    <a:graphicData uri="http://schemas.openxmlformats.org/drawingml/2006/picture">
                      <pic:pic>
                        <pic:nvPicPr>
                          <pic:cNvPr id="0" name="coresp_02.jpg"/>
                          <pic:cNvPicPr/>
                        </pic:nvPicPr>
                        <pic:blipFill>
                          <a:blip r:embed="rId8"/>
                          <a:stretch>
                            <a:fillRect/>
                          </a:stretch>
                        </pic:blipFill>
                        <pic:spPr>
                          <a:xfrm>
                            <a:off x="0" y="0"/>
                            <a:ext cx="6372810" cy="2865326"/>
                          </a:xfrm>
                          <a:prstGeom prst="rect"/>
                        </pic:spPr>
                      </pic:pic>
                    </a:graphicData>
                  </a:graphic>
                </wp:inline>
              </w:drawing>
            </w:r>
          </w:p>
        </w:tc>
      </w:tr>
    </w:tbl>
    <w:p>
      <w:pPr>
        <w:spacing w:after="160" w:before="0"/>
        <w:jc w:val="center"/>
      </w:pPr>
      <w:r>
        <w:rPr>
          <w:b w:val="0"/>
          <w:i/>
          <w:color w:val="404040"/>
          <w:sz w:val="20"/>
        </w:rPr>
        <w:t>Solicitare de colaborare – formatori pentru program de formare (e-mail transmis la 13.08.2026)</w:t>
      </w:r>
    </w:p>
    <w:p>
      <w:r>
        <w:br w:type="page"/>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2865326"/>
                  <wp:docPr id="2" name="Picture 2"/>
                  <wp:cNvGraphicFramePr>
                    <a:graphicFrameLocks noChangeAspect="1"/>
                  </wp:cNvGraphicFramePr>
                  <a:graphic>
                    <a:graphicData uri="http://schemas.openxmlformats.org/drawingml/2006/picture">
                      <pic:pic>
                        <pic:nvPicPr>
                          <pic:cNvPr id="0" name="coresp_01.jpg"/>
                          <pic:cNvPicPr/>
                        </pic:nvPicPr>
                        <pic:blipFill>
                          <a:blip r:embed="rId9"/>
                          <a:stretch>
                            <a:fillRect/>
                          </a:stretch>
                        </pic:blipFill>
                        <pic:spPr>
                          <a:xfrm>
                            <a:off x="0" y="0"/>
                            <a:ext cx="6372810" cy="2865326"/>
                          </a:xfrm>
                          <a:prstGeom prst="rect"/>
                        </pic:spPr>
                      </pic:pic>
                    </a:graphicData>
                  </a:graphic>
                </wp:inline>
              </w:drawing>
            </w:r>
          </w:p>
        </w:tc>
      </w:tr>
    </w:tbl>
    <w:p>
      <w:pPr>
        <w:spacing w:after="160" w:before="0"/>
        <w:jc w:val="center"/>
      </w:pPr>
      <w:r>
        <w:rPr>
          <w:b w:val="0"/>
          <w:i/>
          <w:color w:val="404040"/>
          <w:sz w:val="20"/>
        </w:rPr>
        <w:t>Solicitările de ofertă pentru servicii de formare a cadrelor didactice, transmise furnizorilor acreditați la 19.08.2026 (căsuța de e-mail a proiectului)</w:t>
      </w:r>
    </w:p>
    <w:p>
      <w:r>
        <w:br w:type="page"/>
      </w:r>
    </w:p>
    <w:p>
      <w:pPr>
        <w:spacing w:before="2400" w:after="240"/>
        <w:jc w:val="center"/>
      </w:pPr>
      <w:r>
        <w:rPr>
          <w:b/>
          <w:i w:val="0"/>
          <w:sz w:val="32"/>
        </w:rPr>
        <w:t>3. PROGRAMUL DE FORMARE ACREDITAT ȘI CALENDARUL ACTIVITĂȚILOR</w:t>
      </w:r>
    </w:p>
    <w:p>
      <w:pPr>
        <w:spacing w:after="120" w:before="0"/>
        <w:jc w:val="both"/>
      </w:pPr>
      <w:r>
        <w:rPr>
          <w:b w:val="0"/>
          <w:i w:val="0"/>
          <w:sz w:val="22"/>
        </w:rPr>
        <w:t>Programul „Abilitare informațională în combaterea abandonului școlar: un ghid pentru cadre didactice” figurează în Lista cursurilor de pregătire profesională acreditate de Ministerul Educației și Cercetării (actualizată la 15.05.2026), cu Avizul nr. 1555/DGMCDRSIP/30.06.2025, valabil până la 30.06.2028, 30 de ore, 12 CPT, domeniul tematic „Reziliență școlară”. Extrasul din listă (paginile 1 și 100) a fost certificat de reprezentantul legal al beneficiarului și face parte din dosarul achiziției.</w:t>
      </w:r>
    </w:p>
    <w:p>
      <w:pPr>
        <w:keepNext/>
        <w:spacing w:after="40"/>
        <w:jc w:val="center"/>
      </w:pPr>
      <w:r>
        <w:drawing>
          <wp:inline>
            <wp:extent cx="6104967" cy="4320000"/>
            <wp:docPr id="3" name="Picture 3"/>
            <wp:cNvGraphicFramePr>
              <a:graphicFrameLocks noChangeAspect="1"/>
            </wp:cNvGraphicFramePr>
            <a:graphic>
              <a:graphicData uri="http://schemas.openxmlformats.org/drawingml/2006/picture">
                <pic:pic>
                  <pic:nvPicPr>
                    <pic:cNvPr id="0" name="acreditare-2.jpg"/>
                    <pic:cNvPicPr/>
                  </pic:nvPicPr>
                  <pic:blipFill>
                    <a:blip r:embed="rId10"/>
                    <a:stretch>
                      <a:fillRect/>
                    </a:stretch>
                  </pic:blipFill>
                  <pic:spPr>
                    <a:xfrm>
                      <a:off x="0" y="0"/>
                      <a:ext cx="6104967" cy="4320000"/>
                    </a:xfrm>
                    <a:prstGeom prst="rect"/>
                  </pic:spPr>
                </pic:pic>
              </a:graphicData>
            </a:graphic>
          </wp:inline>
        </w:drawing>
      </w:r>
    </w:p>
    <w:p>
      <w:pPr>
        <w:spacing w:after="200" w:before="0"/>
        <w:jc w:val="center"/>
      </w:pPr>
      <w:r>
        <w:rPr>
          <w:b w:val="0"/>
          <w:i/>
          <w:color w:val="404040"/>
          <w:sz w:val="20"/>
        </w:rPr>
        <w:t>Lista programelor acreditate – pagina 100 din 116: programele Asociației Proeuro-Cons, inclusiv „Abilitare informațională în combaterea abandonului școlar” (Aviz 1555/DGMCDRSIP/30.06.2025, 30 ore, 12 CPT)</w:t>
      </w:r>
    </w:p>
    <w:p>
      <w:r>
        <w:br w:type="page"/>
      </w:r>
    </w:p>
    <w:p>
      <w:pPr>
        <w:spacing w:after="120" w:before="0"/>
        <w:jc w:val="both"/>
      </w:pPr>
      <w:r>
        <w:rPr>
          <w:b w:val="0"/>
          <w:i w:val="0"/>
          <w:sz w:val="22"/>
        </w:rPr>
        <w:t>Calendarul activităților de formare nr. 445/28.08.2026 (Anexa nr. 2 la Procedura specifică nr. 29.611/24.07.2025 a Ministerului Educației și Cercetării), avizat de reprezentantul legal al furnizorului și de responsabilul de program, stabilește perioada formării 10 – 18.09.2026, locația (platforma online a furnizorului – Google Workspace și Moodle), distribuția celor 30 de ore pe module și pe tipuri de activitate și data evaluării finale (09.10.2026, ora 16:00, online sincron).</w:t>
      </w:r>
    </w:p>
    <w:p>
      <w:pPr>
        <w:spacing w:after="120" w:before="0"/>
        <w:jc w:val="both"/>
      </w:pPr>
      <w:r>
        <w:rPr>
          <w:b w:val="0"/>
          <w:i w:val="0"/>
          <w:sz w:val="22"/>
        </w:rPr>
        <w:t>Sesiunile online sincrone (12 ore) conform calendarului: 10.09.2026 (4 h), 15.09.2026 (2 h), 16.09.2026 (3 h) și 17.09.2026 (3 h); activitățile asincrone (18 ore) s-au desfășurat pe platforma Moodle în zilele de 11, 12, 14, 15, 16, 17 și 18.09.2026.</w:t>
      </w:r>
    </w:p>
    <w:p>
      <w:pPr>
        <w:spacing w:after="120" w:before="0"/>
        <w:jc w:val="both"/>
      </w:pPr>
      <w:r>
        <w:rPr>
          <w:b w:val="0"/>
          <w:i/>
          <w:sz w:val="22"/>
        </w:rPr>
        <w:t>Calendarul activităților de formare nr. 445/28.08.2026 (2 pagini, avizat de reprezentantul legal al furnizorului și de responsabilul de program) este atașat integral, în format PDF, la finalul acestui document (Anexa 2).</w:t>
      </w:r>
    </w:p>
    <w:p>
      <w:r>
        <w:br w:type="page"/>
      </w:r>
    </w:p>
    <w:p>
      <w:pPr>
        <w:spacing w:before="2400" w:after="240"/>
        <w:jc w:val="center"/>
      </w:pPr>
      <w:r>
        <w:rPr>
          <w:b/>
          <w:i w:val="0"/>
          <w:sz w:val="32"/>
        </w:rPr>
        <w:t>4. DEBUTUL CURSULUI – 10.09.2026</w:t>
      </w:r>
    </w:p>
    <w:p>
      <w:pPr>
        <w:spacing w:after="120" w:before="0"/>
        <w:jc w:val="both"/>
      </w:pPr>
      <w:r>
        <w:rPr>
          <w:b w:val="0"/>
          <w:i w:val="0"/>
          <w:sz w:val="22"/>
        </w:rPr>
        <w:t>La 09.09.2026 furnizorul a transmis cursanților și beneficiarului e-mailul „Informații debut curs”, cu confirmarea înscrierii, calendarul activităților, linkul sesiunilor Google Meet (sesiunea din 10.09.2026, 16:00 – 20:00), regulile de participare la sesiuni, structura portofoliului cursantului și informații privind evaluarea finală și eliberarea documentelor de absolvire. E-mailul a fost retransmis membrilor echipei de proiect la 10.09.2026, ora 08:37.</w:t>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3102762"/>
                  <wp:docPr id="4" name="Picture 4"/>
                  <wp:cNvGraphicFramePr>
                    <a:graphicFrameLocks noChangeAspect="1"/>
                  </wp:cNvGraphicFramePr>
                  <a:graphic>
                    <a:graphicData uri="http://schemas.openxmlformats.org/drawingml/2006/picture">
                      <pic:pic>
                        <pic:nvPicPr>
                          <pic:cNvPr id="0" name="email_debut_1.jpg"/>
                          <pic:cNvPicPr/>
                        </pic:nvPicPr>
                        <pic:blipFill>
                          <a:blip r:embed="rId11"/>
                          <a:stretch>
                            <a:fillRect/>
                          </a:stretch>
                        </pic:blipFill>
                        <pic:spPr>
                          <a:xfrm>
                            <a:off x="0" y="0"/>
                            <a:ext cx="6372810" cy="3102762"/>
                          </a:xfrm>
                          <a:prstGeom prst="rect"/>
                        </pic:spPr>
                      </pic:pic>
                    </a:graphicData>
                  </a:graphic>
                </wp:inline>
              </w:drawing>
            </w:r>
          </w:p>
        </w:tc>
      </w:tr>
    </w:tbl>
    <w:p>
      <w:pPr>
        <w:spacing w:after="160" w:before="0"/>
        <w:jc w:val="center"/>
      </w:pPr>
      <w:r>
        <w:rPr>
          <w:b w:val="0"/>
          <w:i/>
          <w:color w:val="404040"/>
          <w:sz w:val="20"/>
        </w:rPr>
        <w:t>E-mailul „Informații debut curs” – partea 1: confirmarea înscrierii, data începerii (10.09.2026), formatorul, linkul Google Meet</w:t>
      </w:r>
    </w:p>
    <w:p>
      <w:r>
        <w:br w:type="page"/>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2879714"/>
                  <wp:docPr id="5" name="Picture 5"/>
                  <wp:cNvGraphicFramePr>
                    <a:graphicFrameLocks noChangeAspect="1"/>
                  </wp:cNvGraphicFramePr>
                  <a:graphic>
                    <a:graphicData uri="http://schemas.openxmlformats.org/drawingml/2006/picture">
                      <pic:pic>
                        <pic:nvPicPr>
                          <pic:cNvPr id="0" name="email_debut_2.jpg"/>
                          <pic:cNvPicPr/>
                        </pic:nvPicPr>
                        <pic:blipFill>
                          <a:blip r:embed="rId12"/>
                          <a:stretch>
                            <a:fillRect/>
                          </a:stretch>
                        </pic:blipFill>
                        <pic:spPr>
                          <a:xfrm>
                            <a:off x="0" y="0"/>
                            <a:ext cx="6372810" cy="2879714"/>
                          </a:xfrm>
                          <a:prstGeom prst="rect"/>
                        </pic:spPr>
                      </pic:pic>
                    </a:graphicData>
                  </a:graphic>
                </wp:inline>
              </w:drawing>
            </w:r>
          </w:p>
        </w:tc>
      </w:tr>
    </w:tbl>
    <w:p>
      <w:pPr>
        <w:spacing w:after="160" w:before="0"/>
        <w:jc w:val="center"/>
      </w:pPr>
      <w:r>
        <w:rPr>
          <w:b w:val="0"/>
          <w:i/>
          <w:color w:val="404040"/>
          <w:sz w:val="20"/>
        </w:rPr>
        <w:t>E-mailul „Informații debut curs” – partea 2: calendarul, platforma Moodle, condițiile de participare</w:t>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3082847"/>
                  <wp:docPr id="6" name="Picture 6"/>
                  <wp:cNvGraphicFramePr>
                    <a:graphicFrameLocks noChangeAspect="1"/>
                  </wp:cNvGraphicFramePr>
                  <a:graphic>
                    <a:graphicData uri="http://schemas.openxmlformats.org/drawingml/2006/picture">
                      <pic:pic>
                        <pic:nvPicPr>
                          <pic:cNvPr id="0" name="email_debut_3.jpg"/>
                          <pic:cNvPicPr/>
                        </pic:nvPicPr>
                        <pic:blipFill>
                          <a:blip r:embed="rId13"/>
                          <a:stretch>
                            <a:fillRect/>
                          </a:stretch>
                        </pic:blipFill>
                        <pic:spPr>
                          <a:xfrm>
                            <a:off x="0" y="0"/>
                            <a:ext cx="6372810" cy="3082847"/>
                          </a:xfrm>
                          <a:prstGeom prst="rect"/>
                        </pic:spPr>
                      </pic:pic>
                    </a:graphicData>
                  </a:graphic>
                </wp:inline>
              </w:drawing>
            </w:r>
          </w:p>
        </w:tc>
      </w:tr>
    </w:tbl>
    <w:p>
      <w:pPr>
        <w:spacing w:after="160" w:before="0"/>
        <w:jc w:val="center"/>
      </w:pPr>
      <w:r>
        <w:rPr>
          <w:b w:val="0"/>
          <w:i/>
          <w:color w:val="404040"/>
          <w:sz w:val="20"/>
        </w:rPr>
        <w:t>E-mailul „Informații debut curs” – partea 3: evaluarea finală, documentele de absolvire, atașamentele (OMEC 3986/2025, procedura specifică, calendarul, portofoliul cursantului, suportul de curs)</w:t>
      </w:r>
    </w:p>
    <w:p>
      <w:r>
        <w:br w:type="page"/>
      </w:r>
    </w:p>
    <w:p>
      <w:pPr>
        <w:keepNext/>
        <w:spacing w:before="200" w:after="120"/>
      </w:pPr>
      <w:r>
        <w:rPr>
          <w:b/>
          <w:i w:val="0"/>
          <w:sz w:val="26"/>
        </w:rPr>
        <w:t>Suportul de curs și portofoliul cursantului</w:t>
      </w:r>
    </w:p>
    <w:p>
      <w:pPr>
        <w:spacing w:after="120" w:before="0"/>
        <w:jc w:val="both"/>
      </w:pPr>
      <w:r>
        <w:rPr>
          <w:b w:val="0"/>
          <w:i w:val="0"/>
          <w:sz w:val="22"/>
        </w:rPr>
        <w:t>Cursanții au primit suportul de curs în format electronic („Abilitare informațională în combaterea abandonului școlar: un ghid pentru cadre didactice” – program de dezvoltare profesională continuă complementar, Asociația Proeuro-Cons, 29 de pagini), pagina de gardă a portofoliului cursantului cu structura acestuia, precum și OMEC nr. 3986/2025 și Procedura specifică nr. 29.611/24.07.2025 cu Anexa 2. Suportul de curs este atașat integral, în format PDF, la finalul acestui document (Anexa 1); celelalte materiale sunt arhivate în dosarul activității.</w:t>
      </w:r>
    </w:p>
    <w:tbl>
      <w:tblPr>
        <w:tblW w:type="auto" w:w="0"/>
        <w:jc w:val="center"/>
        <w:tblLook w:firstColumn="1" w:firstRow="1" w:lastColumn="0" w:lastRow="0" w:noHBand="0" w:noVBand="1" w:val="04A0"/>
      </w:tblPr>
      <w:tblGrid>
        <w:gridCol w:w="5103"/>
        <w:gridCol w:w="5103"/>
      </w:tblGrid>
      <w:tr>
        <w:tc>
          <w:tcPr>
            <w:tcW w:type="dxa" w:w="5103"/>
          </w:tcPr>
          <w:p>
            <w:pPr>
              <w:jc w:val="center"/>
            </w:pPr>
            <w:r>
              <w:drawing>
                <wp:inline>
                  <wp:extent cx="3024000" cy="4276800"/>
                  <wp:docPr id="7" name="Picture 7"/>
                  <wp:cNvGraphicFramePr>
                    <a:graphicFrameLocks noChangeAspect="1"/>
                  </wp:cNvGraphicFramePr>
                  <a:graphic>
                    <a:graphicData uri="http://schemas.openxmlformats.org/drawingml/2006/picture">
                      <pic:pic>
                        <pic:nvPicPr>
                          <pic:cNvPr id="0" name="suport-01.jpg"/>
                          <pic:cNvPicPr/>
                        </pic:nvPicPr>
                        <pic:blipFill>
                          <a:blip r:embed="rId14"/>
                          <a:stretch>
                            <a:fillRect/>
                          </a:stretch>
                        </pic:blipFill>
                        <pic:spPr>
                          <a:xfrm>
                            <a:off x="0" y="0"/>
                            <a:ext cx="3024000" cy="4276800"/>
                          </a:xfrm>
                          <a:prstGeom prst="rect"/>
                        </pic:spPr>
                      </pic:pic>
                    </a:graphicData>
                  </a:graphic>
                </wp:inline>
              </w:drawing>
            </w:r>
          </w:p>
        </w:tc>
        <w:tc>
          <w:tcPr>
            <w:tcW w:type="dxa" w:w="5103"/>
          </w:tcPr>
          <w:p>
            <w:pPr>
              <w:jc w:val="center"/>
            </w:pPr>
            <w:r>
              <w:drawing>
                <wp:inline>
                  <wp:extent cx="3024000" cy="4276800"/>
                  <wp:docPr id="8" name="Picture 8"/>
                  <wp:cNvGraphicFramePr>
                    <a:graphicFrameLocks noChangeAspect="1"/>
                  </wp:cNvGraphicFramePr>
                  <a:graphic>
                    <a:graphicData uri="http://schemas.openxmlformats.org/drawingml/2006/picture">
                      <pic:pic>
                        <pic:nvPicPr>
                          <pic:cNvPr id="0" name="suport-02.jpg"/>
                          <pic:cNvPicPr/>
                        </pic:nvPicPr>
                        <pic:blipFill>
                          <a:blip r:embed="rId15"/>
                          <a:stretch>
                            <a:fillRect/>
                          </a:stretch>
                        </pic:blipFill>
                        <pic:spPr>
                          <a:xfrm>
                            <a:off x="0" y="0"/>
                            <a:ext cx="3024000" cy="4276800"/>
                          </a:xfrm>
                          <a:prstGeom prst="rect"/>
                        </pic:spPr>
                      </pic:pic>
                    </a:graphicData>
                  </a:graphic>
                </wp:inline>
              </w:drawing>
            </w:r>
          </w:p>
        </w:tc>
      </w:tr>
    </w:tbl>
    <w:p>
      <w:pPr>
        <w:spacing w:after="200" w:before="0"/>
        <w:jc w:val="center"/>
      </w:pPr>
      <w:r>
        <w:rPr>
          <w:b w:val="0"/>
          <w:i/>
          <w:color w:val="404040"/>
          <w:sz w:val="20"/>
        </w:rPr>
        <w:t>Suportul de curs – coperta și prima pagină a Modulului 1 („Fundamentele abandonului școlar”)</w:t>
      </w:r>
    </w:p>
    <w:p>
      <w:pPr>
        <w:keepNext/>
        <w:spacing w:before="200" w:after="120"/>
      </w:pPr>
      <w:r>
        <w:rPr>
          <w:b/>
          <w:i w:val="0"/>
          <w:sz w:val="26"/>
        </w:rPr>
        <w:t>Înregistrarea sesiunii din 10.09.2026</w:t>
      </w:r>
    </w:p>
    <w:p>
      <w:pPr>
        <w:spacing w:after="120" w:before="0"/>
        <w:jc w:val="both"/>
      </w:pPr>
      <w:r>
        <w:rPr>
          <w:b w:val="0"/>
          <w:i w:val="0"/>
          <w:sz w:val="22"/>
        </w:rPr>
        <w:t>Sesiunea de debut (Google Meet „AIC S1G1-2026”, 10.09.2026, 15:49 – 19:54) a fost înregistrată; fișierul video (3,2 GB) este arhivat în dosarul electronic al activității și poate fi pus la dispoziția ofițerului de monitorizare la cerere.</w:t>
      </w:r>
    </w:p>
    <w:p>
      <w:pPr>
        <w:spacing w:after="120"/>
      </w:pPr>
      <w:hyperlink r:id="rId16">
        <w:r>
          <w:rPr>
            <w:color w:val="0563C1"/>
            <w:u w:val="single"/>
            <w:sz w:val="22"/>
          </w:rPr>
          <w:t xml:space="preserve">Înregistrarea sesiunii din 10.09.2026 – link de acces (Google Drive, dosarul proiectului)</w:t>
        </w:r>
      </w:hyperlink>
    </w:p>
    <w:p>
      <w:r>
        <w:br w:type="page"/>
      </w:r>
    </w:p>
    <w:p>
      <w:pPr>
        <w:spacing w:before="2400" w:after="240"/>
        <w:jc w:val="center"/>
      </w:pPr>
      <w:r>
        <w:rPr>
          <w:b/>
          <w:i w:val="0"/>
          <w:sz w:val="32"/>
        </w:rPr>
        <w:t>5. CAPTURI DE ECRAN DIN SESIUNILE ONLINE SINCRONE</w:t>
      </w:r>
    </w:p>
    <w:p>
      <w:pPr>
        <w:spacing w:after="120" w:before="0"/>
        <w:jc w:val="both"/>
      </w:pPr>
      <w:r>
        <w:rPr>
          <w:b w:val="0"/>
          <w:i w:val="0"/>
          <w:sz w:val="22"/>
        </w:rPr>
        <w:t>Sesiunile sincrone s-au desfășurat pe Google Meet (întâlnirea „AIC S1G1-2026”, cod MNVTJBUYNH), cu formatorul Nicoară Remus și cele 4 cadre didactice. Capturile de mai jos au fost realizate în timpul sesiunilor; data și ora sunt vizibile în bara de activități (colțul din dreapta jos) și în antetul Google Meet. Capturile care redau ecranul partajat de formator documentează conținutul parcurs (suportul de curs și materialele de prezentare).</w:t>
      </w:r>
    </w:p>
    <w:p>
      <w:r>
        <w:br w:type="page"/>
      </w:r>
    </w:p>
    <w:p>
      <w:pPr>
        <w:keepNext/>
        <w:spacing w:before="200" w:after="120"/>
      </w:pPr>
      <w:r>
        <w:rPr>
          <w:b/>
          <w:i w:val="0"/>
          <w:sz w:val="24"/>
        </w:rPr>
        <w:t>Sesiunea din 10.09.2026 – 16:00 – 20:00 (4 ore sincron) – Modulul 1 – Fundamentele abandonului școlar</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9" name="Picture 9"/>
                  <wp:cNvGraphicFramePr>
                    <a:graphicFrameLocks noChangeAspect="1"/>
                  </wp:cNvGraphicFramePr>
                  <a:graphic>
                    <a:graphicData uri="http://schemas.openxmlformats.org/drawingml/2006/picture">
                      <pic:pic>
                        <pic:nvPicPr>
                          <pic:cNvPr id="0" name="meet_2361.jpg"/>
                          <pic:cNvPicPr/>
                        </pic:nvPicPr>
                        <pic:blipFill>
                          <a:blip r:embed="rId17"/>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16:04 – deschiderea sesiunii: formatorul și cele 4 cadre didactice conectate (Google Meet „AIC S1G1-2026”)</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0" name="Picture 10"/>
                  <wp:cNvGraphicFramePr>
                    <a:graphicFrameLocks noChangeAspect="1"/>
                  </wp:cNvGraphicFramePr>
                  <a:graphic>
                    <a:graphicData uri="http://schemas.openxmlformats.org/drawingml/2006/picture">
                      <pic:pic>
                        <pic:nvPicPr>
                          <pic:cNvPr id="0" name="meet_2364.jpg"/>
                          <pic:cNvPicPr/>
                        </pic:nvPicPr>
                        <pic:blipFill>
                          <a:blip r:embed="rId18"/>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16:22 – material video prezentat de formator (ecran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1" name="Picture 11"/>
                  <wp:cNvGraphicFramePr>
                    <a:graphicFrameLocks noChangeAspect="1"/>
                  </wp:cNvGraphicFramePr>
                  <a:graphic>
                    <a:graphicData uri="http://schemas.openxmlformats.org/drawingml/2006/picture">
                      <pic:pic>
                        <pic:nvPicPr>
                          <pic:cNvPr id="0" name="meet_2365.jpg"/>
                          <pic:cNvPicPr/>
                        </pic:nvPicPr>
                        <pic:blipFill>
                          <a:blip r:embed="rId19"/>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16:22 – participanții în timpul prezentării</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2" name="Picture 12"/>
                  <wp:cNvGraphicFramePr>
                    <a:graphicFrameLocks noChangeAspect="1"/>
                  </wp:cNvGraphicFramePr>
                  <a:graphic>
                    <a:graphicData uri="http://schemas.openxmlformats.org/drawingml/2006/picture">
                      <pic:pic>
                        <pic:nvPicPr>
                          <pic:cNvPr id="0" name="meet_2367.jpg"/>
                          <pic:cNvPicPr/>
                        </pic:nvPicPr>
                        <pic:blipFill>
                          <a:blip r:embed="rId20"/>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17:01 – participanții în timpul sesiunii</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3" name="Picture 13"/>
                  <wp:cNvGraphicFramePr>
                    <a:graphicFrameLocks noChangeAspect="1"/>
                  </wp:cNvGraphicFramePr>
                  <a:graphic>
                    <a:graphicData uri="http://schemas.openxmlformats.org/drawingml/2006/picture">
                      <pic:pic>
                        <pic:nvPicPr>
                          <pic:cNvPr id="0" name="meet_2374.jpg"/>
                          <pic:cNvPicPr/>
                        </pic:nvPicPr>
                        <pic:blipFill>
                          <a:blip r:embed="rId21"/>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18:04 – participanții în timpul sesiunii</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4" name="Picture 14"/>
                  <wp:cNvGraphicFramePr>
                    <a:graphicFrameLocks noChangeAspect="1"/>
                  </wp:cNvGraphicFramePr>
                  <a:graphic>
                    <a:graphicData uri="http://schemas.openxmlformats.org/drawingml/2006/picture">
                      <pic:pic>
                        <pic:nvPicPr>
                          <pic:cNvPr id="0" name="meet_2378.jpg"/>
                          <pic:cNvPicPr/>
                        </pic:nvPicPr>
                        <pic:blipFill>
                          <a:blip r:embed="rId22"/>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Material de curs prezentat în sesiunea din 10.09.2026 – „Corpul astral (emoții) – energetic” (suportul de curs deschis pe ecranul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5" name="Picture 15"/>
                  <wp:cNvGraphicFramePr>
                    <a:graphicFrameLocks noChangeAspect="1"/>
                  </wp:cNvGraphicFramePr>
                  <a:graphic>
                    <a:graphicData uri="http://schemas.openxmlformats.org/drawingml/2006/picture">
                      <pic:pic>
                        <pic:nvPicPr>
                          <pic:cNvPr id="0" name="meet_2380.jpg"/>
                          <pic:cNvPicPr/>
                        </pic:nvPicPr>
                        <pic:blipFill>
                          <a:blip r:embed="rId23"/>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19:41 – prezentarea „Personalitatea omului” (ecran partajat de formator)</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6" name="Picture 16"/>
                  <wp:cNvGraphicFramePr>
                    <a:graphicFrameLocks noChangeAspect="1"/>
                  </wp:cNvGraphicFramePr>
                  <a:graphic>
                    <a:graphicData uri="http://schemas.openxmlformats.org/drawingml/2006/picture">
                      <pic:pic>
                        <pic:nvPicPr>
                          <pic:cNvPr id="0" name="meet_2381.jpg"/>
                          <pic:cNvPicPr/>
                        </pic:nvPicPr>
                        <pic:blipFill>
                          <a:blip r:embed="rId24"/>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10.09.2026, ora 19:53 – încheierea sesiunii</w:t>
      </w:r>
    </w:p>
    <w:p>
      <w:r>
        <w:br w:type="page"/>
      </w:r>
    </w:p>
    <w:p>
      <w:pPr>
        <w:keepNext/>
        <w:spacing w:before="200" w:after="120"/>
      </w:pPr>
      <w:r>
        <w:rPr>
          <w:b/>
          <w:i w:val="0"/>
          <w:sz w:val="24"/>
        </w:rPr>
        <w:t>Sesiunea din 15.09.2026 – 16:00 – 20:00, din care 2 ore sincron – Modulul 2 – Intervenții și strategii de prevenire a abandonului școlar</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7" name="Picture 17"/>
                  <wp:cNvGraphicFramePr>
                    <a:graphicFrameLocks noChangeAspect="1"/>
                  </wp:cNvGraphicFramePr>
                  <a:graphic>
                    <a:graphicData uri="http://schemas.openxmlformats.org/drawingml/2006/picture">
                      <pic:pic>
                        <pic:nvPicPr>
                          <pic:cNvPr id="0" name="meet_2382.jpg"/>
                          <pic:cNvPicPr/>
                        </pic:nvPicPr>
                        <pic:blipFill>
                          <a:blip r:embed="rId25"/>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18:04 – deschiderea părții sincrone: formatorul și cele 4 cadre didactice</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8" name="Picture 18"/>
                  <wp:cNvGraphicFramePr>
                    <a:graphicFrameLocks noChangeAspect="1"/>
                  </wp:cNvGraphicFramePr>
                  <a:graphic>
                    <a:graphicData uri="http://schemas.openxmlformats.org/drawingml/2006/picture">
                      <pic:pic>
                        <pic:nvPicPr>
                          <pic:cNvPr id="0" name="meet_2385.jpg"/>
                          <pic:cNvPicPr/>
                        </pic:nvPicPr>
                        <pic:blipFill>
                          <a:blip r:embed="rId26"/>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18:50 – „Personalitatea omului” (ecran partajat de formator)</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19" name="Picture 19"/>
                  <wp:cNvGraphicFramePr>
                    <a:graphicFrameLocks noChangeAspect="1"/>
                  </wp:cNvGraphicFramePr>
                  <a:graphic>
                    <a:graphicData uri="http://schemas.openxmlformats.org/drawingml/2006/picture">
                      <pic:pic>
                        <pic:nvPicPr>
                          <pic:cNvPr id="0" name="meet_2386.jpg"/>
                          <pic:cNvPicPr/>
                        </pic:nvPicPr>
                        <pic:blipFill>
                          <a:blip r:embed="rId27"/>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Material de curs prezentat în sesiunea din 15.09.2026 – etapele dezvoltării sistemului intelectual (14 – 21 de ani)</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0" name="Picture 20"/>
                  <wp:cNvGraphicFramePr>
                    <a:graphicFrameLocks noChangeAspect="1"/>
                  </wp:cNvGraphicFramePr>
                  <a:graphic>
                    <a:graphicData uri="http://schemas.openxmlformats.org/drawingml/2006/picture">
                      <pic:pic>
                        <pic:nvPicPr>
                          <pic:cNvPr id="0" name="meet_2388.jpg"/>
                          <pic:cNvPicPr/>
                        </pic:nvPicPr>
                        <pic:blipFill>
                          <a:blip r:embed="rId28"/>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19:16 – etapele dezvoltării copilului și tânărului (ecran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1" name="Picture 21"/>
                  <wp:cNvGraphicFramePr>
                    <a:graphicFrameLocks noChangeAspect="1"/>
                  </wp:cNvGraphicFramePr>
                  <a:graphic>
                    <a:graphicData uri="http://schemas.openxmlformats.org/drawingml/2006/picture">
                      <pic:pic>
                        <pic:nvPicPr>
                          <pic:cNvPr id="0" name="meet_2390.jpg"/>
                          <pic:cNvPicPr/>
                        </pic:nvPicPr>
                        <pic:blipFill>
                          <a:blip r:embed="rId29"/>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19:23 – „Temperamentele umane – cele patru temperamente”</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2" name="Picture 22"/>
                  <wp:cNvGraphicFramePr>
                    <a:graphicFrameLocks noChangeAspect="1"/>
                  </wp:cNvGraphicFramePr>
                  <a:graphic>
                    <a:graphicData uri="http://schemas.openxmlformats.org/drawingml/2006/picture">
                      <pic:pic>
                        <pic:nvPicPr>
                          <pic:cNvPr id="0" name="meet_2391.jpg"/>
                          <pic:cNvPicPr/>
                        </pic:nvPicPr>
                        <pic:blipFill>
                          <a:blip r:embed="rId30"/>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19:25 – temperamentul coleric (ecran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3" name="Picture 23"/>
                  <wp:cNvGraphicFramePr>
                    <a:graphicFrameLocks noChangeAspect="1"/>
                  </wp:cNvGraphicFramePr>
                  <a:graphic>
                    <a:graphicData uri="http://schemas.openxmlformats.org/drawingml/2006/picture">
                      <pic:pic>
                        <pic:nvPicPr>
                          <pic:cNvPr id="0" name="meet_2395.jpg"/>
                          <pic:cNvPicPr/>
                        </pic:nvPicPr>
                        <pic:blipFill>
                          <a:blip r:embed="rId31"/>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19:49 – temperamentul flegmatic (ecran partajat)</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4" name="Picture 24"/>
                  <wp:cNvGraphicFramePr>
                    <a:graphicFrameLocks noChangeAspect="1"/>
                  </wp:cNvGraphicFramePr>
                  <a:graphic>
                    <a:graphicData uri="http://schemas.openxmlformats.org/drawingml/2006/picture">
                      <pic:pic>
                        <pic:nvPicPr>
                          <pic:cNvPr id="0" name="meet_2398.jpg"/>
                          <pic:cNvPicPr/>
                        </pic:nvPicPr>
                        <pic:blipFill>
                          <a:blip r:embed="rId32"/>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15.09.2026, ora 19:59 – sinteza celor patru temperamente, încheierea sesiunii</w:t>
      </w:r>
    </w:p>
    <w:p>
      <w:r>
        <w:br w:type="page"/>
      </w:r>
    </w:p>
    <w:p>
      <w:pPr>
        <w:keepNext/>
        <w:spacing w:before="200" w:after="120"/>
      </w:pPr>
      <w:r>
        <w:rPr>
          <w:b/>
          <w:i w:val="0"/>
          <w:sz w:val="24"/>
        </w:rPr>
        <w:t>Sesiunea din 16.09.2026 – 16:00 – 20:00, din care 3 ore sincron – Modulul 2 – Intervenții și strategii de prevenire a abandonului școlar</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5" name="Picture 25"/>
                  <wp:cNvGraphicFramePr>
                    <a:graphicFrameLocks noChangeAspect="1"/>
                  </wp:cNvGraphicFramePr>
                  <a:graphic>
                    <a:graphicData uri="http://schemas.openxmlformats.org/drawingml/2006/picture">
                      <pic:pic>
                        <pic:nvPicPr>
                          <pic:cNvPr id="0" name="meet_2399.jpg"/>
                          <pic:cNvPicPr/>
                        </pic:nvPicPr>
                        <pic:blipFill>
                          <a:blip r:embed="rId33"/>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17:11 – „Libera inițiativă” (ecran partajat de formator)</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6" name="Picture 26"/>
                  <wp:cNvGraphicFramePr>
                    <a:graphicFrameLocks noChangeAspect="1"/>
                  </wp:cNvGraphicFramePr>
                  <a:graphic>
                    <a:graphicData uri="http://schemas.openxmlformats.org/drawingml/2006/picture">
                      <pic:pic>
                        <pic:nvPicPr>
                          <pic:cNvPr id="0" name="meet_2400.jpg"/>
                          <pic:cNvPicPr/>
                        </pic:nvPicPr>
                        <pic:blipFill>
                          <a:blip r:embed="rId34"/>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Material de curs prezentat în sesiunea din 16.09.2026 – „Libera inițiativă”</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7" name="Picture 27"/>
                  <wp:cNvGraphicFramePr>
                    <a:graphicFrameLocks noChangeAspect="1"/>
                  </wp:cNvGraphicFramePr>
                  <a:graphic>
                    <a:graphicData uri="http://schemas.openxmlformats.org/drawingml/2006/picture">
                      <pic:pic>
                        <pic:nvPicPr>
                          <pic:cNvPr id="0" name="meet_2401.jpg"/>
                          <pic:cNvPicPr/>
                        </pic:nvPicPr>
                        <pic:blipFill>
                          <a:blip r:embed="rId35"/>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17:22 – „Critică / Feedback corectiv” (ecran partajat)</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8" name="Picture 28"/>
                  <wp:cNvGraphicFramePr>
                    <a:graphicFrameLocks noChangeAspect="1"/>
                  </wp:cNvGraphicFramePr>
                  <a:graphic>
                    <a:graphicData uri="http://schemas.openxmlformats.org/drawingml/2006/picture">
                      <pic:pic>
                        <pic:nvPicPr>
                          <pic:cNvPr id="0" name="meet_2403.jpg"/>
                          <pic:cNvPicPr/>
                        </pic:nvPicPr>
                        <pic:blipFill>
                          <a:blip r:embed="rId36"/>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17:44 – „Harta conștiinței” (ecran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29" name="Picture 29"/>
                  <wp:cNvGraphicFramePr>
                    <a:graphicFrameLocks noChangeAspect="1"/>
                  </wp:cNvGraphicFramePr>
                  <a:graphic>
                    <a:graphicData uri="http://schemas.openxmlformats.org/drawingml/2006/picture">
                      <pic:pic>
                        <pic:nvPicPr>
                          <pic:cNvPr id="0" name="meet_2404.jpg"/>
                          <pic:cNvPicPr/>
                        </pic:nvPicPr>
                        <pic:blipFill>
                          <a:blip r:embed="rId37"/>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Material de curs prezentat în sesiunea din 16.09.2026 – „Imitarea”</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30" name="Picture 30"/>
                  <wp:cNvGraphicFramePr>
                    <a:graphicFrameLocks noChangeAspect="1"/>
                  </wp:cNvGraphicFramePr>
                  <a:graphic>
                    <a:graphicData uri="http://schemas.openxmlformats.org/drawingml/2006/picture">
                      <pic:pic>
                        <pic:nvPicPr>
                          <pic:cNvPr id="0" name="meet_2406.jpg"/>
                          <pic:cNvPicPr/>
                        </pic:nvPicPr>
                        <pic:blipFill>
                          <a:blip r:embed="rId38"/>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18:11 – „Omul educat” (ecran partajat)</w:t>
      </w:r>
    </w:p>
    <w:p>
      <w:r>
        <w:br w:type="page"/>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31" name="Picture 31"/>
                  <wp:cNvGraphicFramePr>
                    <a:graphicFrameLocks noChangeAspect="1"/>
                  </wp:cNvGraphicFramePr>
                  <a:graphic>
                    <a:graphicData uri="http://schemas.openxmlformats.org/drawingml/2006/picture">
                      <pic:pic>
                        <pic:nvPicPr>
                          <pic:cNvPr id="0" name="meet_2407.jpg"/>
                          <pic:cNvPicPr/>
                        </pic:nvPicPr>
                        <pic:blipFill>
                          <a:blip r:embed="rId39"/>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18:20 – tipurile de inteligență (ecran partajat)</w:t>
      </w:r>
    </w:p>
    <w:tbl>
      <w:tblPr>
        <w:tblW w:type="auto" w:w="0"/>
        <w:jc w:val="center"/>
        <w:tblLook w:firstColumn="1" w:firstRow="1" w:lastColumn="0" w:lastRow="0" w:noHBand="0" w:noVBand="1" w:val="04A0"/>
      </w:tblPr>
      <w:tblGrid>
        <w:gridCol w:w="10206"/>
      </w:tblGrid>
      <w:tr>
        <w:tc>
          <w:tcPr>
            <w:tcW w:type="dxa" w:w="9846"/>
            <w:tcBorders>
              <w:top w:val="single" w:sz="6" w:color="A6A6A6"/>
              <w:left w:val="single" w:sz="6" w:color="A6A6A6"/>
              <w:bottom w:val="single" w:sz="6" w:color="A6A6A6"/>
              <w:right w:val="single" w:sz="6" w:color="A6A6A6"/>
            </w:tcBorders>
          </w:tcPr>
          <w:p>
            <w:pPr>
              <w:jc w:val="center"/>
            </w:pPr>
            <w:r>
              <w:drawing>
                <wp:inline>
                  <wp:extent cx="6144000" cy="3456000"/>
                  <wp:docPr id="32" name="Picture 32"/>
                  <wp:cNvGraphicFramePr>
                    <a:graphicFrameLocks noChangeAspect="1"/>
                  </wp:cNvGraphicFramePr>
                  <a:graphic>
                    <a:graphicData uri="http://schemas.openxmlformats.org/drawingml/2006/picture">
                      <pic:pic>
                        <pic:nvPicPr>
                          <pic:cNvPr id="0" name="meet_2408.jpg"/>
                          <pic:cNvPicPr/>
                        </pic:nvPicPr>
                        <pic:blipFill>
                          <a:blip r:embed="rId40"/>
                          <a:stretch>
                            <a:fillRect/>
                          </a:stretch>
                        </pic:blipFill>
                        <pic:spPr>
                          <a:xfrm>
                            <a:off x="0" y="0"/>
                            <a:ext cx="6144000" cy="3456000"/>
                          </a:xfrm>
                          <a:prstGeom prst="rect"/>
                        </pic:spPr>
                      </pic:pic>
                    </a:graphicData>
                  </a:graphic>
                </wp:inline>
              </w:drawing>
            </w:r>
          </w:p>
        </w:tc>
      </w:tr>
    </w:tbl>
    <w:p>
      <w:pPr>
        <w:spacing w:after="160" w:before="0"/>
        <w:jc w:val="center"/>
      </w:pPr>
      <w:r>
        <w:rPr>
          <w:b w:val="0"/>
          <w:i/>
          <w:color w:val="404040"/>
          <w:sz w:val="20"/>
        </w:rPr>
        <w:t>Sesiunea din 16.09.2026, ora 18:24 – tipurile de inteligență (continuare)</w:t>
      </w:r>
    </w:p>
    <w:p>
      <w:pPr>
        <w:spacing w:after="120" w:before="0"/>
        <w:jc w:val="both"/>
      </w:pPr>
      <w:r>
        <w:rPr>
          <w:b w:val="0"/>
          <w:i/>
          <w:sz w:val="22"/>
        </w:rPr>
        <w:t>Sesiunea din 17.09.2026 (16:00 – 20:00, din care 3 ore sincron – Modulele 2 și 3) și activitățile asincrone de pe platforma Moodle (11, 12, 14 – 18.09.2026) s-au desfășurat conform calendarului activităților de formare (Anexa 2).</w:t>
      </w:r>
    </w:p>
    <w:p>
      <w:r>
        <w:br w:type="page"/>
      </w:r>
    </w:p>
    <w:p>
      <w:pPr>
        <w:spacing w:before="2400" w:after="240"/>
        <w:jc w:val="center"/>
      </w:pPr>
      <w:r>
        <w:rPr>
          <w:b/>
          <w:i w:val="0"/>
          <w:sz w:val="32"/>
        </w:rPr>
        <w:t>6. CORESPONDENȚA CU FURNIZORUL</w:t>
      </w:r>
    </w:p>
    <w:p>
      <w:pPr>
        <w:spacing w:after="120" w:before="0"/>
        <w:jc w:val="both"/>
      </w:pPr>
      <w:r>
        <w:rPr>
          <w:b w:val="0"/>
          <w:i w:val="0"/>
          <w:sz w:val="22"/>
        </w:rPr>
        <w:t>Comunicarea cu furnizorul s-a realizat prin e-mail, de pe adresa proiectului, și a vizat constituirea grupei de formare, informațiile de debut și derularea sesiunilor.</w:t>
      </w:r>
    </w:p>
    <w:tbl>
      <w:tblPr>
        <w:tblW w:type="auto" w:w="0"/>
        <w:jc w:val="center"/>
        <w:tblLook w:firstColumn="1" w:firstRow="1" w:lastColumn="0" w:lastRow="0" w:noHBand="0" w:noVBand="1" w:val="04A0"/>
      </w:tblPr>
      <w:tblGrid>
        <w:gridCol w:w="10206"/>
      </w:tblGrid>
      <w:tr>
        <w:tc>
          <w:tcPr>
            <w:tcW w:type="dxa" w:w="10206"/>
            <w:tcBorders>
              <w:top w:val="single" w:sz="6" w:color="A6A6A6"/>
              <w:left w:val="single" w:sz="6" w:color="A6A6A6"/>
              <w:bottom w:val="single" w:sz="6" w:color="A6A6A6"/>
              <w:right w:val="single" w:sz="6" w:color="A6A6A6"/>
            </w:tcBorders>
          </w:tcPr>
          <w:p>
            <w:pPr>
              <w:jc w:val="center"/>
            </w:pPr>
            <w:r>
              <w:drawing>
                <wp:inline>
                  <wp:extent cx="6372810" cy="2865326"/>
                  <wp:docPr id="33" name="Picture 33"/>
                  <wp:cNvGraphicFramePr>
                    <a:graphicFrameLocks noChangeAspect="1"/>
                  </wp:cNvGraphicFramePr>
                  <a:graphic>
                    <a:graphicData uri="http://schemas.openxmlformats.org/drawingml/2006/picture">
                      <pic:pic>
                        <pic:nvPicPr>
                          <pic:cNvPr id="0" name="coresp_03.jpg"/>
                          <pic:cNvPicPr/>
                        </pic:nvPicPr>
                        <pic:blipFill>
                          <a:blip r:embed="rId41"/>
                          <a:stretch>
                            <a:fillRect/>
                          </a:stretch>
                        </pic:blipFill>
                        <pic:spPr>
                          <a:xfrm>
                            <a:off x="0" y="0"/>
                            <a:ext cx="6372810" cy="2865326"/>
                          </a:xfrm>
                          <a:prstGeom prst="rect"/>
                        </pic:spPr>
                      </pic:pic>
                    </a:graphicData>
                  </a:graphic>
                </wp:inline>
              </w:drawing>
            </w:r>
          </w:p>
        </w:tc>
      </w:tr>
    </w:tbl>
    <w:p>
      <w:pPr>
        <w:spacing w:after="160" w:before="0"/>
        <w:jc w:val="center"/>
      </w:pPr>
      <w:r>
        <w:rPr>
          <w:b w:val="0"/>
          <w:i/>
          <w:color w:val="404040"/>
          <w:sz w:val="20"/>
        </w:rPr>
        <w:t>Corespondența cu Asociația Proeuro-Cons în luna septembrie 2026 (căsuța de e-mail a proiectului – firul „Informații debut curs” și mesajele conexe)</w:t>
      </w:r>
    </w:p>
    <w:p>
      <w:r>
        <w:br w:type="page"/>
      </w:r>
    </w:p>
    <w:p>
      <w:pPr>
        <w:spacing w:before="2400" w:after="240"/>
        <w:jc w:val="center"/>
      </w:pPr>
      <w:r>
        <w:rPr>
          <w:b/>
          <w:i w:val="0"/>
          <w:sz w:val="32"/>
        </w:rPr>
        <w:t>7. ETAPE URMĂTOARE (ÎN AFARA PERIOADEI DE RAPORTARE)</w:t>
      </w:r>
    </w:p>
    <w:p>
      <w:pPr>
        <w:spacing w:after="40"/>
        <w:ind w:left="357" w:hanging="357"/>
        <w:jc w:val="both"/>
      </w:pPr>
      <w:r>
        <w:rPr>
          <w:sz w:val="22"/>
        </w:rPr>
        <w:t>•</w:t>
        <w:tab/>
      </w:r>
      <w:r>
        <w:rPr>
          <w:b w:val="0"/>
          <w:i w:val="0"/>
          <w:sz w:val="22"/>
        </w:rPr>
        <w:t>09.10.2026 – evaluarea finală a cursanților, online sincron, pe baza portofoliilor realizate pe parcursul programului;</w:t>
      </w:r>
    </w:p>
    <w:p>
      <w:pPr>
        <w:spacing w:after="40"/>
        <w:ind w:left="357" w:hanging="357"/>
        <w:jc w:val="both"/>
      </w:pPr>
      <w:r>
        <w:rPr>
          <w:sz w:val="22"/>
        </w:rPr>
        <w:t>•</w:t>
        <w:tab/>
      </w:r>
      <w:r>
        <w:rPr>
          <w:b w:val="0"/>
          <w:i w:val="0"/>
          <w:sz w:val="22"/>
        </w:rPr>
        <w:t>în maximum 30 de zile de la evaluare – eliberarea documentelor de absolvire (certificate/atestate cu 12 CPT) de către furnizor și transmiterea lor cursanților;</w:t>
      </w:r>
    </w:p>
    <w:p>
      <w:pPr>
        <w:spacing w:after="40"/>
        <w:ind w:left="357" w:hanging="357"/>
        <w:jc w:val="both"/>
      </w:pPr>
      <w:r>
        <w:rPr>
          <w:sz w:val="22"/>
        </w:rPr>
        <w:t>•</w:t>
        <w:tab/>
      </w:r>
      <w:r>
        <w:rPr>
          <w:b w:val="0"/>
          <w:i w:val="0"/>
          <w:sz w:val="22"/>
        </w:rPr>
        <w:t>recepția serviciilor de formare, pe baza raportului de activitate al furnizorului și a documentelor de absolvire;</w:t>
      </w:r>
    </w:p>
    <w:p>
      <w:pPr>
        <w:spacing w:after="40"/>
        <w:ind w:left="357" w:hanging="357"/>
        <w:jc w:val="both"/>
      </w:pPr>
      <w:r>
        <w:rPr>
          <w:sz w:val="22"/>
        </w:rPr>
        <w:t>•</w:t>
        <w:tab/>
      </w:r>
      <w:r>
        <w:rPr>
          <w:b w:val="0"/>
          <w:i w:val="0"/>
          <w:sz w:val="22"/>
        </w:rPr>
        <w:t>organizarea celor două sesiuni fizice de orientare și sprijin aplicativ (Huedin și Turda), la date stabilite de comun acord cu furnizorul;</w:t>
      </w:r>
    </w:p>
    <w:p>
      <w:pPr>
        <w:spacing w:after="40"/>
        <w:ind w:left="357" w:hanging="357"/>
        <w:jc w:val="both"/>
      </w:pPr>
      <w:r>
        <w:rPr>
          <w:sz w:val="22"/>
        </w:rPr>
        <w:t>•</w:t>
        <w:tab/>
      </w:r>
      <w:r>
        <w:rPr>
          <w:b w:val="0"/>
          <w:i w:val="0"/>
          <w:sz w:val="22"/>
        </w:rPr>
        <w:t>raportarea rezultatului R17 (4 cadre didactice formate și certificate) și a indicatorilor aferenți în Raportul de progres nr. 2, cu atașarea copiilor documentelor de absolvire.</w:t>
      </w:r>
    </w:p>
    <w:p>
      <w:pPr>
        <w:spacing w:after="240" w:before="0"/>
      </w:pPr>
    </w:p>
    <w:p>
      <w:pPr>
        <w:spacing w:before="2400" w:after="240"/>
        <w:jc w:val="center"/>
      </w:pPr>
      <w:r>
        <w:rPr>
          <w:b/>
          <w:i w:val="0"/>
          <w:sz w:val="32"/>
        </w:rPr>
        <w:t>ANEXE (ATAȘATE ÎN FORMAT PDF)</w:t>
      </w:r>
    </w:p>
    <w:p>
      <w:pPr>
        <w:spacing w:after="40"/>
        <w:ind w:left="357" w:hanging="357"/>
        <w:jc w:val="both"/>
      </w:pPr>
      <w:r>
        <w:rPr>
          <w:sz w:val="22"/>
        </w:rPr>
        <w:t>•</w:t>
        <w:tab/>
      </w:r>
      <w:r>
        <w:rPr>
          <w:b w:val="0"/>
          <w:i w:val="0"/>
          <w:sz w:val="22"/>
        </w:rPr>
        <w:t>Anexa 1 – Suportul de curs „Abilitare informațională în combaterea abandonului școlar: un ghid pentru cadre didactice” (Asociația Proeuro-Cons, 29 de pagini), transmis cursanților la debutul programului;</w:t>
      </w:r>
    </w:p>
    <w:p>
      <w:pPr>
        <w:spacing w:after="40"/>
        <w:ind w:left="357" w:hanging="357"/>
        <w:jc w:val="both"/>
      </w:pPr>
      <w:r>
        <w:rPr>
          <w:sz w:val="22"/>
        </w:rPr>
        <w:t>•</w:t>
        <w:tab/>
      </w:r>
      <w:r>
        <w:rPr>
          <w:b w:val="0"/>
          <w:i w:val="0"/>
          <w:sz w:val="22"/>
        </w:rPr>
        <w:t>Anexa 2 – Calendarul activităților de formare nr. 445/28.08.2026 (Anexa nr. 2 la Procedura specifică nr. 29.611/24.07.2025, 2 pagini), avizat de furnizor.</w:t>
      </w:r>
    </w:p>
    <w:p>
      <w:pPr>
        <w:spacing w:after="400" w:before="0"/>
      </w:pPr>
    </w:p>
    <w:p>
      <w:pPr>
        <w:spacing w:after="280" w:before="0"/>
      </w:pPr>
      <w:r>
        <w:rPr>
          <w:b w:val="0"/>
          <w:i w:val="0"/>
          <w:sz w:val="22"/>
        </w:rPr>
        <w:t>Întocmit: ______________________</w:t>
      </w:r>
    </w:p>
    <w:p>
      <w:pPr>
        <w:spacing w:after="120" w:before="0"/>
      </w:pPr>
      <w:r>
        <w:rPr>
          <w:b w:val="0"/>
          <w:i w:val="0"/>
          <w:sz w:val="22"/>
        </w:rPr>
        <w:t>Avizat: Manager de proiect, Baba Alina-Ioana ______________________</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5.jpg"/><Relationship Id="rId9" Type="http://schemas.openxmlformats.org/officeDocument/2006/relationships/image" Target="media/image6.jpg"/><Relationship Id="rId10" Type="http://schemas.openxmlformats.org/officeDocument/2006/relationships/image" Target="media/image7.jpg"/><Relationship Id="rId11" Type="http://schemas.openxmlformats.org/officeDocument/2006/relationships/image" Target="media/image8.jpg"/><Relationship Id="rId12" Type="http://schemas.openxmlformats.org/officeDocument/2006/relationships/image" Target="media/image9.jpg"/><Relationship Id="rId13" Type="http://schemas.openxmlformats.org/officeDocument/2006/relationships/image" Target="media/image10.jpg"/><Relationship Id="rId14" Type="http://schemas.openxmlformats.org/officeDocument/2006/relationships/image" Target="media/image11.jpg"/><Relationship Id="rId15" Type="http://schemas.openxmlformats.org/officeDocument/2006/relationships/image" Target="media/image12.jpg"/><Relationship Id="rId16" Type="http://schemas.openxmlformats.org/officeDocument/2006/relationships/hyperlink" Target="https://drive.google.com/file/d/1Ox9ReIS6BNGuRAicvYGff4537LcgQZFC/view" TargetMode="External"/><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