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0" w:before="0"/>
        <w:jc w:val="center"/>
      </w:pPr>
      <w:r>
        <w:rPr>
          <w:rFonts w:ascii="Arial" w:cs="Arial" w:eastAsia="Arial" w:hAnsi="Arial"/>
          <w:b/>
          <w:bCs/>
          <w:color w:val="0D1117"/>
          <w:sz w:val="72"/>
          <w:szCs w:val="72"/>
        </w:rPr>
        <w:t xml:space="preserve">Rooted</w:t>
      </w:r>
      <w:r>
        <w:rPr>
          <w:rFonts w:ascii="Arial" w:cs="Arial" w:eastAsia="Arial" w:hAnsi="Arial"/>
          <w:b/>
          <w:bCs/>
          <w:color w:val="00A878"/>
          <w:sz w:val="72"/>
          <w:szCs w:val="72"/>
        </w:rPr>
        <w:t xml:space="preserve">AI</w:t>
      </w:r>
    </w:p>
    <w:p>
      <w:pPr>
        <w:spacing w:after="60" w:before="0"/>
      </w:pPr>
      <w:r>
        <w:t xml:space="preserve"/>
      </w:r>
    </w:p>
    <w:p>
      <w:pPr>
        <w:pBdr>
          <w:bottom w:val="single" w:color="00A878" w:sz="4" w:space="8"/>
        </w:pBdr>
        <w:spacing w:after="0" w:before="0"/>
        <w:jc w:val="center"/>
      </w:pPr>
      <w:r>
        <w:rPr>
          <w:rFonts w:ascii="Arial" w:cs="Arial" w:eastAsia="Arial" w:hAnsi="Arial"/>
          <w:i/>
          <w:iCs/>
          <w:color w:val="4A5568"/>
          <w:sz w:val="28"/>
          <w:szCs w:val="28"/>
        </w:rPr>
        <w:t xml:space="preserve">Machine Learning Systems for Robotics</w:t>
      </w:r>
    </w:p>
    <w:p>
      <w:pPr>
        <w:spacing w:after="560" w:before="0"/>
      </w:pPr>
      <w:r>
        <w:t xml:space="preserve"/>
      </w:r>
    </w:p>
    <w:p>
      <w:pPr>
        <w:jc w:val="center"/>
      </w:pPr>
      <w:r>
        <w:rPr>
          <w:rFonts w:ascii="Arial" w:cs="Arial" w:eastAsia="Arial" w:hAnsi="Arial"/>
          <w:b/>
          <w:bCs/>
          <w:color w:val="00A878"/>
          <w:spacing w:val="120"/>
          <w:sz w:val="24"/>
          <w:szCs w:val="24"/>
        </w:rPr>
        <w:t xml:space="preserve">C O M P A N Y   P R O F I L E</w:t>
      </w:r>
    </w:p>
    <w:p>
      <w:pPr>
        <w:spacing w:after="20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E2E8F0" w:sz="1"/>
              <w:left w:val="single" w:color="E2E8F0" w:sz="1"/>
              <w:bottom w:val="single" w:color="E2E8F0" w:sz="1"/>
              <w:right w:val="single" w:color="E2E8F0" w:sz="1"/>
            </w:tcBorders>
            <w:shd w:fill="F7FAFA" w:val="clear"/>
            <w:tcMar>
              <w:top w:type="dxa" w:w="100"/>
              <w:left w:type="dxa" w:w="160"/>
              <w:bottom w:type="dxa" w:w="100"/>
              <w:right w:type="dxa" w:w="160"/>
            </w:tcMar>
          </w:tcPr>
          <w:p>
            <w:pPr>
              <w:jc w:val="center"/>
            </w:pPr>
            <w:r>
              <w:rPr>
                <w:rFonts w:ascii="Arial" w:cs="Arial" w:eastAsia="Arial" w:hAnsi="Arial"/>
                <w:color w:val="4A5568"/>
                <w:sz w:val="18"/>
                <w:szCs w:val="18"/>
              </w:rPr>
              <w:t xml:space="preserve">Founded</w:t>
            </w:r>
          </w:p>
          <w:p>
            <w:pPr>
              <w:jc w:val="center"/>
            </w:pPr>
            <w:r>
              <w:rPr>
                <w:rFonts w:ascii="Arial" w:cs="Arial" w:eastAsia="Arial" w:hAnsi="Arial"/>
                <w:b/>
                <w:bCs/>
                <w:color w:val="0D1117"/>
                <w:sz w:val="20"/>
                <w:szCs w:val="20"/>
              </w:rPr>
              <w:t xml:space="preserve">October 2025</w:t>
            </w:r>
          </w:p>
        </w:tc>
        <w:tc>
          <w:tcPr>
            <w:tcW w:type="dxa" w:w="3000"/>
            <w:tcBorders>
              <w:top w:val="single" w:color="E2E8F0" w:sz="1"/>
              <w:left w:val="single" w:color="E2E8F0" w:sz="1"/>
              <w:bottom w:val="single" w:color="E2E8F0" w:sz="1"/>
              <w:right w:val="single" w:color="E2E8F0" w:sz="1"/>
            </w:tcBorders>
            <w:shd w:fill="F7FAFA" w:val="clear"/>
            <w:tcMar>
              <w:top w:type="dxa" w:w="100"/>
              <w:left w:type="dxa" w:w="160"/>
              <w:bottom w:type="dxa" w:w="100"/>
              <w:right w:type="dxa" w:w="160"/>
            </w:tcMar>
          </w:tcPr>
          <w:p>
            <w:pPr>
              <w:jc w:val="center"/>
            </w:pPr>
            <w:r>
              <w:rPr>
                <w:rFonts w:ascii="Arial" w:cs="Arial" w:eastAsia="Arial" w:hAnsi="Arial"/>
                <w:color w:val="4A5568"/>
                <w:sz w:val="18"/>
                <w:szCs w:val="18"/>
              </w:rPr>
              <w:t xml:space="preserve">Headquarters</w:t>
            </w:r>
          </w:p>
          <w:p>
            <w:pPr>
              <w:jc w:val="center"/>
            </w:pPr>
            <w:r>
              <w:rPr>
                <w:rFonts w:ascii="Arial" w:cs="Arial" w:eastAsia="Arial" w:hAnsi="Arial"/>
                <w:b/>
                <w:bCs/>
                <w:color w:val="0D1117"/>
                <w:sz w:val="20"/>
                <w:szCs w:val="20"/>
              </w:rPr>
              <w:t xml:space="preserve">Chennai, India</w:t>
            </w:r>
          </w:p>
        </w:tc>
      </w:tr>
      <w:tr>
        <w:tc>
          <w:tcPr>
            <w:tcW w:type="dxa" w:w="3000"/>
            <w:tcBorders>
              <w:top w:val="single" w:color="E2E8F0" w:sz="1"/>
              <w:left w:val="single" w:color="E2E8F0" w:sz="1"/>
              <w:bottom w:val="single" w:color="E2E8F0" w:sz="1"/>
              <w:right w:val="single" w:color="E2E8F0" w:sz="1"/>
            </w:tcBorders>
            <w:shd w:fill="F7FAFA" w:val="clear"/>
            <w:tcMar>
              <w:top w:type="dxa" w:w="100"/>
              <w:left w:type="dxa" w:w="160"/>
              <w:bottom w:type="dxa" w:w="100"/>
              <w:right w:type="dxa" w:w="160"/>
            </w:tcMar>
          </w:tcPr>
          <w:p>
            <w:pPr>
              <w:jc w:val="center"/>
            </w:pPr>
            <w:r>
              <w:rPr>
                <w:rFonts w:ascii="Arial" w:cs="Arial" w:eastAsia="Arial" w:hAnsi="Arial"/>
                <w:color w:val="4A5568"/>
                <w:sz w:val="18"/>
                <w:szCs w:val="18"/>
              </w:rPr>
              <w:t xml:space="preserve">Market Focus</w:t>
            </w:r>
          </w:p>
          <w:p>
            <w:pPr>
              <w:jc w:val="center"/>
            </w:pPr>
            <w:r>
              <w:rPr>
                <w:rFonts w:ascii="Arial" w:cs="Arial" w:eastAsia="Arial" w:hAnsi="Arial"/>
                <w:b/>
                <w:bCs/>
                <w:color w:val="0D1117"/>
                <w:sz w:val="20"/>
                <w:szCs w:val="20"/>
              </w:rPr>
              <w:t xml:space="preserve">US Robotics Companies</w:t>
            </w:r>
          </w:p>
        </w:tc>
        <w:tc>
          <w:tcPr>
            <w:tcW w:type="dxa" w:w="3000"/>
            <w:tcBorders>
              <w:top w:val="single" w:color="E2E8F0" w:sz="1"/>
              <w:left w:val="single" w:color="E2E8F0" w:sz="1"/>
              <w:bottom w:val="single" w:color="E2E8F0" w:sz="1"/>
              <w:right w:val="single" w:color="E2E8F0" w:sz="1"/>
            </w:tcBorders>
            <w:shd w:fill="F7FAFA" w:val="clear"/>
            <w:tcMar>
              <w:top w:type="dxa" w:w="100"/>
              <w:left w:type="dxa" w:w="160"/>
              <w:bottom w:type="dxa" w:w="100"/>
              <w:right w:type="dxa" w:w="160"/>
            </w:tcMar>
          </w:tcPr>
          <w:p>
            <w:pPr>
              <w:jc w:val="center"/>
            </w:pPr>
            <w:r>
              <w:rPr>
                <w:rFonts w:ascii="Arial" w:cs="Arial" w:eastAsia="Arial" w:hAnsi="Arial"/>
                <w:color w:val="4A5568"/>
                <w:sz w:val="18"/>
                <w:szCs w:val="18"/>
              </w:rPr>
              <w:t xml:space="preserve">Website</w:t>
            </w:r>
          </w:p>
          <w:p>
            <w:pPr>
              <w:jc w:val="center"/>
            </w:pPr>
            <w:r>
              <w:rPr>
                <w:rFonts w:ascii="Arial" w:cs="Arial" w:eastAsia="Arial" w:hAnsi="Arial"/>
                <w:b/>
                <w:bCs/>
                <w:color w:val="00A878"/>
                <w:sz w:val="20"/>
                <w:szCs w:val="20"/>
              </w:rPr>
              <w:t xml:space="preserve">rootedai.co.in</w:t>
            </w:r>
          </w:p>
        </w:tc>
      </w:tr>
    </w:tbl>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8"/>
              <w:left w:val="single" w:color="00A878" w:sz="16"/>
              <w:bottom w:val="none"/>
              <w:right w:val="none"/>
            </w:tcBorders>
            <w:shd w:fill="E6F7F2" w:val="clear"/>
            <w:tcMar>
              <w:top w:type="dxa" w:w="120"/>
              <w:left w:type="dxa" w:w="200"/>
              <w:bottom w:type="dxa" w:w="120"/>
              <w:right w:type="dxa" w:w="120"/>
            </w:tcMar>
          </w:tcPr>
          <w:p>
            <w:pPr>
              <w:spacing w:after="0" w:before="0" w:line="320"/>
            </w:pPr>
            <w:r>
              <w:rPr>
                <w:rFonts w:ascii="Arial" w:cs="Arial" w:eastAsia="Arial" w:hAnsi="Arial"/>
                <w:i/>
                <w:iCs/>
                <w:color w:val="2D6A4F"/>
                <w:sz w:val="22"/>
                <w:szCs w:val="22"/>
              </w:rPr>
              <w:t xml:space="preserve">RootedAI delivers production-ready ML systems and software infrastructure for US robotics companies — from custom model development and edge deployment to ROS2 integration and full-stack application engineering.</w:t>
            </w:r>
          </w:p>
        </w:tc>
      </w:tr>
    </w:tbl>
    <w:p>
      <w:pPr>
        <w:spacing w:after="400" w:before="0"/>
      </w:pPr>
      <w:r>
        <w:t xml:space="preserve"/>
      </w:r>
    </w:p>
    <w:p>
      <w:r>
        <w:br w:type="page"/>
      </w:r>
    </w:p>
    <w:p>
      <w:pPr>
        <w:pStyle w:val="Heading1"/>
        <w:pBdr>
          <w:bottom w:val="single" w:color="00A878" w:sz="4" w:space="6"/>
        </w:pBdr>
        <w:spacing w:after="160" w:before="400"/>
      </w:pPr>
      <w:r>
        <w:rPr>
          <w:rFonts w:ascii="Arial" w:cs="Arial" w:eastAsia="Arial" w:hAnsi="Arial"/>
          <w:b/>
          <w:bCs/>
          <w:color w:val="0D1117"/>
          <w:sz w:val="32"/>
          <w:szCs w:val="32"/>
        </w:rPr>
        <w:t xml:space="preserve">1. Company Overview</w:t>
      </w:r>
    </w:p>
    <w:p>
      <w:pPr>
        <w:spacing w:after="120" w:before="60" w:line="340"/>
        <w:jc w:val="both"/>
      </w:pPr>
      <w:r>
        <w:rPr>
          <w:rFonts w:ascii="Arial" w:cs="Arial" w:eastAsia="Arial" w:hAnsi="Arial"/>
          <w:color w:val="4A5568"/>
          <w:sz w:val="22"/>
          <w:szCs w:val="22"/>
        </w:rPr>
        <w:t xml:space="preserve">RootedAI is a robotics-focused machine learning engineering company based in Chennai, India, serving US-based robotics companies as a managed engineering partner. The company was founded in October 2025 with a clear and specific mandate: to solve the ML integration problem that most robotics companies face as they attempt to move their hardware from controlled laboratory environments into real-world production deployment.</w:t>
      </w:r>
    </w:p>
    <w:p>
      <w:pPr>
        <w:spacing w:after="60" w:before="0"/>
      </w:pPr>
      <w:r>
        <w:t xml:space="preserve"/>
      </w:r>
    </w:p>
    <w:p>
      <w:pPr>
        <w:spacing w:after="120" w:before="60" w:line="340"/>
        <w:jc w:val="both"/>
      </w:pPr>
      <w:r>
        <w:rPr>
          <w:rFonts w:ascii="Arial" w:cs="Arial" w:eastAsia="Arial" w:hAnsi="Arial"/>
          <w:color w:val="4A5568"/>
          <w:sz w:val="22"/>
          <w:szCs w:val="22"/>
        </w:rPr>
        <w:t xml:space="preserve">RootedAI operates at the intersection of machine learning engineering, edge computing, robotic systems integration, and full-stack software development. Unlike general-purpose AI agencies that offer broad consulting across industries, RootedAI is narrowly and deliberately focused on one domain: building the perception and intelligence layer for robots that need to function reliably outside of test environments.</w:t>
      </w:r>
    </w:p>
    <w:p>
      <w:pPr>
        <w:spacing w:after="60" w:before="0"/>
      </w:pPr>
      <w:r>
        <w:t xml:space="preserve"/>
      </w:r>
    </w:p>
    <w:p>
      <w:pPr>
        <w:spacing w:after="120" w:before="60" w:line="340"/>
        <w:jc w:val="both"/>
      </w:pPr>
      <w:r>
        <w:rPr>
          <w:rFonts w:ascii="Arial" w:cs="Arial" w:eastAsia="Arial" w:hAnsi="Arial"/>
          <w:color w:val="4A5568"/>
          <w:sz w:val="22"/>
          <w:szCs w:val="22"/>
        </w:rPr>
        <w:t xml:space="preserve">The company's service model is structured as a managed engineering partnership. Clients do not simply receive a trained model or a technical report. They receive a complete, working system: trained and optimized ML models, integrated ROS2 perception pipelines, edge-deployed inference engines calibrated to their hardware, and the software infrastructure needed to operate, monitor, and maintain these systems over time. Every engagement is scoped for production, not for research.</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What RootedAI Delivers</w:t>
      </w:r>
    </w:p>
    <w:p>
      <w:pPr>
        <w:pStyle w:val="ListParagraph"/>
        <w:numPr>
          <w:ilvl w:val="0"/>
          <w:numId w:val="2"/>
        </w:numPr>
        <w:spacing w:after="60" w:before="40"/>
      </w:pPr>
      <w:r>
        <w:rPr>
          <w:rFonts w:ascii="Arial" w:cs="Arial" w:eastAsia="Arial" w:hAnsi="Arial"/>
          <w:color w:val="4A5568"/>
          <w:sz w:val="21"/>
          <w:szCs w:val="21"/>
        </w:rPr>
        <w:t xml:space="preserve">Custom machine learning models trained on client-specific datasets and validated for production deployment</w:t>
      </w:r>
    </w:p>
    <w:p>
      <w:pPr>
        <w:pStyle w:val="ListParagraph"/>
        <w:numPr>
          <w:ilvl w:val="0"/>
          <w:numId w:val="2"/>
        </w:numPr>
        <w:spacing w:after="60" w:before="40"/>
      </w:pPr>
      <w:r>
        <w:rPr>
          <w:rFonts w:ascii="Arial" w:cs="Arial" w:eastAsia="Arial" w:hAnsi="Arial"/>
          <w:color w:val="4A5568"/>
          <w:sz w:val="21"/>
          <w:szCs w:val="21"/>
        </w:rPr>
        <w:t xml:space="preserve">Edge AI systems optimized for NVIDIA Jetson hardware with TensorRT acceleration and real-time inference</w:t>
      </w:r>
    </w:p>
    <w:p>
      <w:pPr>
        <w:pStyle w:val="ListParagraph"/>
        <w:numPr>
          <w:ilvl w:val="0"/>
          <w:numId w:val="2"/>
        </w:numPr>
        <w:spacing w:after="60" w:before="40"/>
      </w:pPr>
      <w:r>
        <w:rPr>
          <w:rFonts w:ascii="Arial" w:cs="Arial" w:eastAsia="Arial" w:hAnsi="Arial"/>
          <w:color w:val="4A5568"/>
          <w:sz w:val="21"/>
          <w:szCs w:val="21"/>
        </w:rPr>
        <w:t xml:space="preserve">ROS and ROS2 perception pipelines that connect ML output directly to robot decision-making systems</w:t>
      </w:r>
    </w:p>
    <w:p>
      <w:pPr>
        <w:pStyle w:val="ListParagraph"/>
        <w:numPr>
          <w:ilvl w:val="0"/>
          <w:numId w:val="2"/>
        </w:numPr>
        <w:spacing w:after="60" w:before="40"/>
      </w:pPr>
      <w:r>
        <w:rPr>
          <w:rFonts w:ascii="Arial" w:cs="Arial" w:eastAsia="Arial" w:hAnsi="Arial"/>
          <w:color w:val="4A5568"/>
          <w:sz w:val="21"/>
          <w:szCs w:val="21"/>
        </w:rPr>
        <w:t xml:space="preserve">Full-stack software infrastructure including backend APIs, monitoring dashboards, and integration layers</w:t>
      </w:r>
    </w:p>
    <w:p>
      <w:pPr>
        <w:pStyle w:val="ListParagraph"/>
        <w:numPr>
          <w:ilvl w:val="0"/>
          <w:numId w:val="2"/>
        </w:numPr>
        <w:spacing w:after="60" w:before="40"/>
      </w:pPr>
      <w:r>
        <w:rPr>
          <w:rFonts w:ascii="Arial" w:cs="Arial" w:eastAsia="Arial" w:hAnsi="Arial"/>
          <w:color w:val="4A5568"/>
          <w:sz w:val="21"/>
          <w:szCs w:val="21"/>
        </w:rPr>
        <w:t xml:space="preserve">Continuous MLOps support covering model monitoring, drift detection, retraining pipelines, and version management</w:t>
      </w:r>
    </w:p>
    <w:p>
      <w:pPr>
        <w:pStyle w:val="ListParagraph"/>
        <w:numPr>
          <w:ilvl w:val="0"/>
          <w:numId w:val="2"/>
        </w:numPr>
        <w:spacing w:after="60" w:before="40"/>
      </w:pPr>
      <w:r>
        <w:rPr>
          <w:rFonts w:ascii="Arial" w:cs="Arial" w:eastAsia="Arial" w:hAnsi="Arial"/>
          <w:color w:val="4A5568"/>
          <w:sz w:val="21"/>
          <w:szCs w:val="21"/>
        </w:rPr>
        <w:t xml:space="preserve">Application development for robotics platforms, internal tooling, and AI-powered control interfaces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8"/>
              <w:left w:val="single" w:color="00A878" w:sz="16"/>
              <w:bottom w:val="none"/>
              <w:right w:val="none"/>
            </w:tcBorders>
            <w:shd w:fill="E6F7F2" w:val="clear"/>
            <w:tcMar>
              <w:top w:type="dxa" w:w="120"/>
              <w:left w:type="dxa" w:w="200"/>
              <w:bottom w:type="dxa" w:w="120"/>
              <w:right w:type="dxa" w:w="120"/>
            </w:tcMar>
          </w:tcPr>
          <w:p>
            <w:pPr>
              <w:spacing w:after="0" w:before="0" w:line="320"/>
            </w:pPr>
            <w:r>
              <w:rPr>
                <w:rFonts w:ascii="Arial" w:cs="Arial" w:eastAsia="Arial" w:hAnsi="Arial"/>
                <w:i/>
                <w:iCs/>
                <w:color w:val="2D6A4F"/>
                <w:sz w:val="22"/>
                <w:szCs w:val="22"/>
              </w:rPr>
              <w:t xml:space="preserve">RootedAI is not a consultancy that advises on what to build. It is an engineering team that builds, deploys, and maintains the ML and software systems that make robots work in the real world.</w:t>
            </w:r>
          </w:p>
        </w:tc>
      </w:tr>
    </w:tbl>
    <w:p>
      <w:pPr>
        <w:spacing w:after="120" w:before="0"/>
      </w:pPr>
      <w:r>
        <w:t xml:space="preserve"/>
      </w:r>
    </w:p>
    <w:p>
      <w:pPr>
        <w:pStyle w:val="Heading2"/>
        <w:spacing w:after="120" w:before="300"/>
      </w:pPr>
      <w:r>
        <w:rPr>
          <w:rFonts w:ascii="Arial" w:cs="Arial" w:eastAsia="Arial" w:hAnsi="Arial"/>
          <w:b/>
          <w:bCs/>
          <w:color w:val="00A878"/>
          <w:sz w:val="26"/>
          <w:szCs w:val="26"/>
        </w:rPr>
        <w:t xml:space="preserve">The Problem RootedAI Solves</w:t>
      </w:r>
    </w:p>
    <w:p>
      <w:pPr>
        <w:spacing w:after="120" w:before="60" w:line="340"/>
        <w:jc w:val="both"/>
      </w:pPr>
      <w:r>
        <w:rPr>
          <w:rFonts w:ascii="Arial" w:cs="Arial" w:eastAsia="Arial" w:hAnsi="Arial"/>
          <w:color w:val="4A5568"/>
          <w:sz w:val="22"/>
          <w:szCs w:val="22"/>
        </w:rPr>
        <w:t xml:space="preserve">The majority of robotics companies building hardware today face a common and serious operational constraint. They have strong mechanical engineering and embedded systems capability. They understand their robot's physical requirements, kinematic limitations, and sensor configurations. But they lack the depth to build reliable ML perception systems, optimize models for edge hardware, wire those systems into their ROS infrastructure, and then maintain model performance as operating environments evolve.</w:t>
      </w:r>
    </w:p>
    <w:p>
      <w:pPr>
        <w:spacing w:after="60" w:before="0"/>
      </w:pPr>
      <w:r>
        <w:t xml:space="preserve"/>
      </w:r>
    </w:p>
    <w:p>
      <w:pPr>
        <w:spacing w:after="120" w:before="60" w:line="340"/>
        <w:jc w:val="both"/>
      </w:pPr>
      <w:r>
        <w:rPr>
          <w:rFonts w:ascii="Arial" w:cs="Arial" w:eastAsia="Arial" w:hAnsi="Arial"/>
          <w:color w:val="4A5568"/>
          <w:sz w:val="22"/>
          <w:szCs w:val="22"/>
        </w:rPr>
        <w:t xml:space="preserve">The result is a reproducible failure pattern: a robot that performs well in a controlled test environment — high accuracy, stable operation, meeting all benchmark metrics — but degrades significantly when deployed in production. Variable lighting, novel objects, cluttered backgrounds, sensor noise, and environmental change all expose the brittleness of models trained on insufficient data or not optimized for the deployment context. This is the gap RootedAI exists to close.</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2. Vision and Mission</w:t>
      </w:r>
    </w:p>
    <w:p>
      <w:pPr>
        <w:pStyle w:val="Heading2"/>
        <w:spacing w:after="120" w:before="300"/>
      </w:pPr>
      <w:r>
        <w:rPr>
          <w:rFonts w:ascii="Arial" w:cs="Arial" w:eastAsia="Arial" w:hAnsi="Arial"/>
          <w:b/>
          <w:bCs/>
          <w:color w:val="00A878"/>
          <w:sz w:val="26"/>
          <w:szCs w:val="26"/>
        </w:rPr>
        <w:t xml:space="preserve">Vision</w:t>
      </w:r>
    </w:p>
    <w:p>
      <w:pPr>
        <w:spacing w:after="120" w:before="60" w:line="340"/>
        <w:jc w:val="both"/>
      </w:pPr>
      <w:r>
        <w:rPr>
          <w:rFonts w:ascii="Arial" w:cs="Arial" w:eastAsia="Arial" w:hAnsi="Arial"/>
          <w:color w:val="4A5568"/>
          <w:sz w:val="22"/>
          <w:szCs w:val="22"/>
        </w:rPr>
        <w:t xml:space="preserve">RootedAI's long-term vision is a robotics industry in which every company building hardware — regardless of team size, internal ML capability, or available compute infrastructure — has access to production-grade ML systems and the software layer needed to operate them. The vision is one in which the intelligence layer of a robot is as straightforward to procure and maintain as the mechanical components, not a barrier that restricts deployment to well-funded organizations with dedicated research teams.</w:t>
      </w:r>
    </w:p>
    <w:p>
      <w:pPr>
        <w:spacing w:after="60" w:before="0"/>
      </w:pPr>
      <w:r>
        <w:t xml:space="preserve"/>
      </w:r>
    </w:p>
    <w:p>
      <w:pPr>
        <w:spacing w:after="120" w:before="60" w:line="340"/>
        <w:jc w:val="both"/>
      </w:pPr>
      <w:r>
        <w:rPr>
          <w:rFonts w:ascii="Arial" w:cs="Arial" w:eastAsia="Arial" w:hAnsi="Arial"/>
          <w:color w:val="4A5568"/>
          <w:sz w:val="22"/>
          <w:szCs w:val="22"/>
        </w:rPr>
        <w:t xml:space="preserve">Over the medium term, RootedAI aims to build a body of reusable ML infrastructure, pre-trained model foundations, and deployment tooling specific to robotics domains. This will allow faster onboarding for new clients, more predictable delivery timelines, and better baseline performance at the start of every engagement. The long-term goal is a managed ML platform purpose-built for robotics, operating across warehouse automation, industrial inspection, autonomous navigation, agricultural robotics, and adjacent verticals.</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8"/>
              <w:left w:val="single" w:color="00A878" w:sz="16"/>
              <w:bottom w:val="none"/>
              <w:right w:val="none"/>
            </w:tcBorders>
            <w:shd w:fill="E6F7F2" w:val="clear"/>
            <w:tcMar>
              <w:top w:type="dxa" w:w="120"/>
              <w:left w:type="dxa" w:w="200"/>
              <w:bottom w:type="dxa" w:w="120"/>
              <w:right w:type="dxa" w:w="120"/>
            </w:tcMar>
          </w:tcPr>
          <w:p>
            <w:pPr>
              <w:spacing w:after="0" w:before="0" w:line="320"/>
            </w:pPr>
            <w:r>
              <w:rPr>
                <w:rFonts w:ascii="Arial" w:cs="Arial" w:eastAsia="Arial" w:hAnsi="Arial"/>
                <w:i/>
                <w:iCs/>
                <w:color w:val="2D6A4F"/>
                <w:sz w:val="22"/>
                <w:szCs w:val="22"/>
              </w:rPr>
              <w:t xml:space="preserve">To act as the ML engineering team for robotics companies that need production-ready perception and intelligence systems — without the cost, time, and risk of building that capability in-house.</w:t>
            </w:r>
          </w:p>
        </w:tc>
      </w:tr>
    </w:tbl>
    <w:p>
      <w:pPr>
        <w:spacing w:after="100" w:before="0"/>
      </w:pPr>
      <w:r>
        <w:t xml:space="preserve"/>
      </w:r>
    </w:p>
    <w:p>
      <w:pPr>
        <w:spacing w:after="120" w:before="60" w:line="340"/>
        <w:jc w:val="both"/>
      </w:pPr>
      <w:r>
        <w:rPr>
          <w:rFonts w:ascii="Arial" w:cs="Arial" w:eastAsia="Arial" w:hAnsi="Arial"/>
          <w:color w:val="4A5568"/>
          <w:sz w:val="22"/>
          <w:szCs w:val="22"/>
        </w:rPr>
        <w:t xml:space="preserve">RootedAI's mission is executed through four operational commitments. First, to deliver ML systems that work in production, not just in benchmark evaluations. Second, to integrate those systems fully into the client's existing robot stack, including ROS2 nodes, sensor pipelines, and hardware interfaces. Third, to deliver complete software infrastructure so clients can operate, monitor, and improve their ML systems over time. Fourth, to transfer all intellectual property to the client on engagement completion, preserving full autonomy and control.</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3. Company Background and Founding Story</w:t>
      </w:r>
    </w:p>
    <w:p>
      <w:pPr>
        <w:spacing w:after="120" w:before="60" w:line="340"/>
        <w:jc w:val="both"/>
      </w:pPr>
      <w:r>
        <w:rPr>
          <w:rFonts w:ascii="Arial" w:cs="Arial" w:eastAsia="Arial" w:hAnsi="Arial"/>
          <w:color w:val="4A5568"/>
          <w:sz w:val="22"/>
          <w:szCs w:val="22"/>
        </w:rPr>
        <w:t xml:space="preserve">RootedAI was founded in October 2025 following direct observation of a structural gap in how robotics companies access machine learning engineering capability. The founding team, operating from Chennai, India, identified a recurring and largely unaddressed problem: robotics startups and mid-stage hardware companies building for US markets consistently lacked the internal resources to properly develop, deploy, and maintain ML perception systems.</w:t>
      </w:r>
    </w:p>
    <w:p>
      <w:pPr>
        <w:spacing w:after="60" w:before="0"/>
      </w:pPr>
      <w:r>
        <w:t xml:space="preserve"/>
      </w:r>
    </w:p>
    <w:p>
      <w:pPr>
        <w:spacing w:after="120" w:before="60" w:line="340"/>
        <w:jc w:val="both"/>
      </w:pPr>
      <w:r>
        <w:rPr>
          <w:rFonts w:ascii="Arial" w:cs="Arial" w:eastAsia="Arial" w:hAnsi="Arial"/>
          <w:color w:val="4A5568"/>
          <w:sz w:val="22"/>
          <w:szCs w:val="22"/>
        </w:rPr>
        <w:t xml:space="preserve">The gap was not one of awareness. These companies understood that they needed computer vision systems, that they needed edge AI deployment, and that they needed their models integrated into ROS-based architectures. The gap was execution capacity. Hiring a senior ML engineer in the US takes three to six months and costs upward of $150,000 annually, before benefits, equity, and infrastructure overhead. A full ML team capable of model development, edge optimization, and ROS integration is a capability that most early and mid-stage robotics companies simply cannot afford to build on their required timeline.</w:t>
      </w:r>
    </w:p>
    <w:p>
      <w:pPr>
        <w:spacing w:after="60" w:before="0"/>
      </w:pPr>
      <w:r>
        <w:t xml:space="preserve"/>
      </w:r>
    </w:p>
    <w:p>
      <w:pPr>
        <w:spacing w:after="120" w:before="60" w:line="340"/>
        <w:jc w:val="both"/>
      </w:pPr>
      <w:r>
        <w:rPr>
          <w:rFonts w:ascii="Arial" w:cs="Arial" w:eastAsia="Arial" w:hAnsi="Arial"/>
          <w:color w:val="4A5568"/>
          <w:sz w:val="22"/>
          <w:szCs w:val="22"/>
        </w:rPr>
        <w:t xml:space="preserve">The founders of RootedAI observed that this constraint was causing a specific and measurable consequence: robotics companies were delaying product releases, shipping systems with underperforming perception layers, or abandoning ML-dependent features altogether. The market was failing to connect engineering-capable teams in lower-cost geographies with the robotics companies that needed them, largely because existing ML service providers were either too generic in their offering or insufficiently technical in their robotics-specific expertise.</w:t>
      </w:r>
    </w:p>
    <w:p>
      <w:pPr>
        <w:spacing w:after="60" w:before="0"/>
      </w:pPr>
      <w:r>
        <w:t xml:space="preserve"/>
      </w:r>
    </w:p>
    <w:p>
      <w:pPr>
        <w:spacing w:after="120" w:before="60" w:line="340"/>
        <w:jc w:val="both"/>
      </w:pPr>
      <w:r>
        <w:rPr>
          <w:rFonts w:ascii="Arial" w:cs="Arial" w:eastAsia="Arial" w:hAnsi="Arial"/>
          <w:color w:val="4A5568"/>
          <w:sz w:val="22"/>
          <w:szCs w:val="22"/>
        </w:rPr>
        <w:t xml:space="preserve">RootedAI was built to fill that gap precisely. The company was structured from the outset around robotics specificity: the team was assembled with expertise in computer vision, edge AI deployment on NVIDIA Jetson hardware, ROS and ROS2 system architecture, and full-stack software development. The service model was designed to deliver not consulting outputs but working systems — models that run on real hardware, nodes that publish to real ROS topics, and software that operates in real production environments.</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4. Industry Context</w:t>
      </w:r>
    </w:p>
    <w:p>
      <w:pPr>
        <w:pStyle w:val="Heading2"/>
        <w:spacing w:after="120" w:before="300"/>
      </w:pPr>
      <w:r>
        <w:rPr>
          <w:rFonts w:ascii="Arial" w:cs="Arial" w:eastAsia="Arial" w:hAnsi="Arial"/>
          <w:b/>
          <w:bCs/>
          <w:color w:val="00A878"/>
          <w:sz w:val="26"/>
          <w:szCs w:val="26"/>
        </w:rPr>
        <w:t xml:space="preserve">The State of Robotics and Machine Learning</w:t>
      </w:r>
    </w:p>
    <w:p>
      <w:pPr>
        <w:spacing w:after="120" w:before="60" w:line="340"/>
        <w:jc w:val="both"/>
      </w:pPr>
      <w:r>
        <w:rPr>
          <w:rFonts w:ascii="Arial" w:cs="Arial" w:eastAsia="Arial" w:hAnsi="Arial"/>
          <w:color w:val="4A5568"/>
          <w:sz w:val="22"/>
          <w:szCs w:val="22"/>
        </w:rPr>
        <w:t xml:space="preserve">The robotics industry is undergoing a structural shift. For most of the past two decades, robotics systems operated through deterministic programming: precise instructions, fixed environments, and tightly controlled operating conditions. These constraints were a practical necessity — the sensors, compute hardware, and software frameworks required to operate in unstructured environments at real-time speed did not exist at deployable cost.</w:t>
      </w:r>
    </w:p>
    <w:p>
      <w:pPr>
        <w:spacing w:after="60" w:before="0"/>
      </w:pPr>
      <w:r>
        <w:t xml:space="preserve"/>
      </w:r>
    </w:p>
    <w:p>
      <w:pPr>
        <w:spacing w:after="120" w:before="60" w:line="340"/>
        <w:jc w:val="both"/>
      </w:pPr>
      <w:r>
        <w:rPr>
          <w:rFonts w:ascii="Arial" w:cs="Arial" w:eastAsia="Arial" w:hAnsi="Arial"/>
          <w:color w:val="4A5568"/>
          <w:sz w:val="22"/>
          <w:szCs w:val="22"/>
        </w:rPr>
        <w:t xml:space="preserve">That constraint has now been lifted. NVIDIA Jetson hardware delivers GPU-accelerated inference in a power-efficient form factor that fits inside a mobile robot. YOLOv8 and its successors run at 25-30 frames per second on consumer-grade edge hardware with detection accuracy above 95% on well-trained models. ROS2 provides a production-grade middleware layer for building complex robot software systems. The technical building blocks for intelligent, perception-driven robots now exist and are commercially accessible.</w:t>
      </w:r>
    </w:p>
    <w:p>
      <w:pPr>
        <w:spacing w:after="60" w:before="0"/>
      </w:pPr>
      <w:r>
        <w:t xml:space="preserve"/>
      </w:r>
    </w:p>
    <w:p>
      <w:pPr>
        <w:spacing w:after="120" w:before="60" w:line="340"/>
        <w:jc w:val="both"/>
      </w:pPr>
      <w:r>
        <w:rPr>
          <w:rFonts w:ascii="Arial" w:cs="Arial" w:eastAsia="Arial" w:hAnsi="Arial"/>
          <w:color w:val="4A5568"/>
          <w:sz w:val="22"/>
          <w:szCs w:val="22"/>
        </w:rPr>
        <w:t xml:space="preserve">Despite this, the ML layer remains a deployment bottleneck for most robotics companies. The gap is not technical — it is organizational. Building reliable ML perception systems requires expertise in dataset curation and annotation, model architecture selection, training pipeline engineering, edge optimization, sensor integration, and ongoing model maintenance. This is a specialized discipline that intersects machine learning engineering, embedded systems, and robotics software architecture. Very few individuals hold all of these capabilities simultaneously. Building a team with this combination is expensive and slow.</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Why MLaaS Is Becoming Essential in Robotics</w:t>
      </w:r>
    </w:p>
    <w:p>
      <w:pPr>
        <w:spacing w:after="120" w:before="60" w:line="340"/>
        <w:jc w:val="both"/>
      </w:pPr>
      <w:r>
        <w:rPr>
          <w:rFonts w:ascii="Arial" w:cs="Arial" w:eastAsia="Arial" w:hAnsi="Arial"/>
          <w:color w:val="4A5568"/>
          <w:sz w:val="22"/>
          <w:szCs w:val="22"/>
        </w:rPr>
        <w:t xml:space="preserve">Three converging trends are making managed ML services a practical necessity for robotics companies:</w:t>
      </w:r>
    </w:p>
    <w:p>
      <w:pPr>
        <w:spacing w:after="40" w:before="0"/>
      </w:pPr>
      <w:r>
        <w:t xml:space="preserve"/>
      </w:r>
    </w:p>
    <w:p>
      <w:pPr>
        <w:pStyle w:val="ListParagraph"/>
        <w:numPr>
          <w:ilvl w:val="0"/>
          <w:numId w:val="2"/>
        </w:numPr>
        <w:spacing w:after="60" w:before="40"/>
      </w:pPr>
      <w:r>
        <w:rPr>
          <w:rFonts w:ascii="Arial" w:cs="Arial" w:eastAsia="Arial" w:hAnsi="Arial"/>
          <w:color w:val="4A5568"/>
          <w:sz w:val="21"/>
          <w:szCs w:val="21"/>
        </w:rPr>
        <w:t xml:space="preserve">Deployment timelines are compressing. Investors and customers expect robots to perform in real environments within product cycles of 12-18 months. This leaves insufficient time to hire and ramp an ML team from scratch.</w:t>
      </w:r>
    </w:p>
    <w:p>
      <w:pPr>
        <w:pStyle w:val="ListParagraph"/>
        <w:numPr>
          <w:ilvl w:val="0"/>
          <w:numId w:val="2"/>
        </w:numPr>
        <w:spacing w:after="60" w:before="40"/>
      </w:pPr>
      <w:r>
        <w:rPr>
          <w:rFonts w:ascii="Arial" w:cs="Arial" w:eastAsia="Arial" w:hAnsi="Arial"/>
          <w:color w:val="4A5568"/>
          <w:sz w:val="21"/>
          <w:szCs w:val="21"/>
        </w:rPr>
        <w:t xml:space="preserve">Hardware costs are falling faster than ML engineering costs. A Jetson AGX Orin system costs under $1,000. A senior ML engineer in the US costs over $150,000 annually. The economic imbalance strongly favors outsourcing ML engineering to specialized providers.</w:t>
      </w:r>
    </w:p>
    <w:p>
      <w:pPr>
        <w:pStyle w:val="ListParagraph"/>
        <w:numPr>
          <w:ilvl w:val="0"/>
          <w:numId w:val="2"/>
        </w:numPr>
        <w:spacing w:after="60" w:before="40"/>
      </w:pPr>
      <w:r>
        <w:rPr>
          <w:rFonts w:ascii="Arial" w:cs="Arial" w:eastAsia="Arial" w:hAnsi="Arial"/>
          <w:color w:val="4A5568"/>
          <w:sz w:val="21"/>
          <w:szCs w:val="21"/>
        </w:rPr>
        <w:t xml:space="preserve">ML is not a one-time build. Models degrade as environments change. Retraining, monitoring, and performance management are continuous activities. This ongoing cost is difficult to justify for a small internal team when it can be managed externally as a retained service.</w:t>
      </w:r>
    </w:p>
    <w:p>
      <w:pPr>
        <w:spacing w:after="60" w:before="0"/>
      </w:pPr>
      <w:r>
        <w:t xml:space="preserve"/>
      </w:r>
    </w:p>
    <w:p>
      <w:pPr>
        <w:spacing w:after="120" w:before="60" w:line="340"/>
        <w:jc w:val="both"/>
      </w:pPr>
      <w:r>
        <w:rPr>
          <w:rFonts w:ascii="Arial" w:cs="Arial" w:eastAsia="Arial" w:hAnsi="Arial"/>
          <w:color w:val="4A5568"/>
          <w:sz w:val="22"/>
          <w:szCs w:val="22"/>
        </w:rPr>
        <w:t xml:space="preserve">RootedAI's positioning anticipates the maturation of this market. As robotics companies scale from prototype to production and from single-site to multi-site deployment, the demand for reliable, maintainable ML systems will grow proportionally. The companies that establish managed ML partnerships early will have a structural advantage in deployment speed, system reliability, and operational cost over those that attempt to build this capability in-house.</w:t>
      </w:r>
    </w:p>
    <w:p>
      <w:pPr>
        <w:spacing w:after="80" w:before="0"/>
      </w:pPr>
      <w:r>
        <w:t xml:space="preserve"/>
      </w:r>
    </w:p>
    <w:p>
      <w:pPr>
        <w:pBdr>
          <w:bottom w:val="single" w:color="E2E8F0" w:sz="2" w:space="1"/>
        </w:pBdr>
        <w:spacing w:after="200" w:before="200"/>
      </w:pPr>
      <w:r>
        <w:t xml:space="preserve"/>
      </w:r>
    </w:p>
    <w:p>
      <w:r>
        <w:br w:type="page"/>
      </w:r>
    </w:p>
    <w:p>
      <w:pPr>
        <w:pStyle w:val="Heading1"/>
        <w:pBdr>
          <w:bottom w:val="single" w:color="00A878" w:sz="4" w:space="6"/>
        </w:pBdr>
        <w:spacing w:after="160" w:before="400"/>
      </w:pPr>
      <w:r>
        <w:rPr>
          <w:rFonts w:ascii="Arial" w:cs="Arial" w:eastAsia="Arial" w:hAnsi="Arial"/>
          <w:b/>
          <w:bCs/>
          <w:color w:val="0D1117"/>
          <w:sz w:val="32"/>
          <w:szCs w:val="32"/>
        </w:rPr>
        <w:t xml:space="preserve">5. Services Offered</w:t>
      </w:r>
    </w:p>
    <w:p>
      <w:pPr>
        <w:spacing w:after="120" w:before="60" w:line="340"/>
        <w:jc w:val="both"/>
      </w:pPr>
      <w:r>
        <w:rPr>
          <w:rFonts w:ascii="Arial" w:cs="Arial" w:eastAsia="Arial" w:hAnsi="Arial"/>
          <w:color w:val="4A5568"/>
          <w:sz w:val="22"/>
          <w:szCs w:val="22"/>
        </w:rPr>
        <w:t xml:space="preserve">RootedAI's services are organized into two primary pillars. The first pillar covers the ML systems layer: model development, edge deployment, ROS integration, and ongoing MLOps. The second pillar covers the software systems layer: backend engineering, API development, monitoring infrastructure, and application development. These pillars operate independently or in combination, depending on client requirements.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4"/>
              <w:left w:val="single" w:color="CBD5E0" w:sz="1"/>
              <w:bottom w:val="single" w:color="CBD5E0" w:sz="1"/>
              <w:right w:val="single" w:color="CBD5E0" w:sz="1"/>
            </w:tcBorders>
            <w:shd w:fill="FAFCFB" w:val="clear"/>
            <w:tcMar>
              <w:top w:type="dxa" w:w="140"/>
              <w:left w:type="dxa" w:w="200"/>
              <w:bottom w:type="dxa" w:w="140"/>
              <w:right w:type="dxa" w:w="200"/>
            </w:tcMar>
          </w:tcPr>
          <w:p>
            <w:pPr>
              <w:spacing w:after="60" w:before="0"/>
            </w:pPr>
            <w:r>
              <w:rPr>
                <w:rFonts w:ascii="Arial" w:cs="Arial" w:eastAsia="Arial" w:hAnsi="Arial"/>
                <w:b/>
                <w:bCs/>
                <w:color w:val="00A878"/>
                <w:sz w:val="20"/>
                <w:szCs w:val="20"/>
              </w:rPr>
              <w:t xml:space="preserve">A.  </w:t>
            </w:r>
            <w:r>
              <w:rPr>
                <w:rFonts w:ascii="Arial" w:cs="Arial" w:eastAsia="Arial" w:hAnsi="Arial"/>
                <w:b/>
                <w:bCs/>
                <w:color w:val="0D1117"/>
                <w:sz w:val="24"/>
                <w:szCs w:val="24"/>
              </w:rPr>
              <w:t xml:space="preserve">Robotics ML Systems</w:t>
            </w:r>
          </w:p>
          <w:p>
            <w:pPr>
              <w:spacing w:after="100" w:before="0"/>
            </w:pPr>
            <w:r>
              <w:rPr>
                <w:rFonts w:ascii="Arial" w:cs="Arial" w:eastAsia="Arial" w:hAnsi="Arial"/>
                <w:i/>
                <w:iCs/>
                <w:color w:val="4A5568"/>
                <w:sz w:val="20"/>
                <w:szCs w:val="20"/>
              </w:rPr>
              <w:t xml:space="preserve">Custom perception models trained for production environments</w:t>
            </w:r>
          </w:p>
          <w:p>
            <w:pPr>
              <w:pStyle w:val="ListParagraph"/>
              <w:numPr>
                <w:ilvl w:val="0"/>
                <w:numId w:val="3"/>
              </w:numPr>
              <w:spacing w:after="40" w:before="30"/>
            </w:pPr>
            <w:r>
              <w:rPr>
                <w:rFonts w:ascii="Arial" w:cs="Arial" w:eastAsia="Arial" w:hAnsi="Arial"/>
                <w:color w:val="4A5568"/>
                <w:sz w:val="20"/>
                <w:szCs w:val="20"/>
              </w:rPr>
              <w:t xml:space="preserve">Custom object detection models using YOLOv8, RT-DETR, and Detectron2, trained on client-specific datasets</w:t>
            </w:r>
          </w:p>
          <w:p>
            <w:pPr>
              <w:pStyle w:val="ListParagraph"/>
              <w:numPr>
                <w:ilvl w:val="0"/>
                <w:numId w:val="3"/>
              </w:numPr>
              <w:spacing w:after="40" w:before="30"/>
            </w:pPr>
            <w:r>
              <w:rPr>
                <w:rFonts w:ascii="Arial" w:cs="Arial" w:eastAsia="Arial" w:hAnsi="Arial"/>
                <w:color w:val="4A5568"/>
                <w:sz w:val="20"/>
                <w:szCs w:val="20"/>
              </w:rPr>
              <w:t xml:space="preserve">Semantic segmentation for scene understanding, floor classification, and obstacle categorization</w:t>
            </w:r>
          </w:p>
          <w:p>
            <w:pPr>
              <w:pStyle w:val="ListParagraph"/>
              <w:numPr>
                <w:ilvl w:val="0"/>
                <w:numId w:val="3"/>
              </w:numPr>
              <w:spacing w:after="40" w:before="30"/>
            </w:pPr>
            <w:r>
              <w:rPr>
                <w:rFonts w:ascii="Arial" w:cs="Arial" w:eastAsia="Arial" w:hAnsi="Arial"/>
                <w:color w:val="4A5568"/>
                <w:sz w:val="20"/>
                <w:szCs w:val="20"/>
              </w:rPr>
              <w:t xml:space="preserve">Instance segmentation for fine-grained object identification in pick-and-place and inspection applications</w:t>
            </w:r>
          </w:p>
          <w:p>
            <w:pPr>
              <w:pStyle w:val="ListParagraph"/>
              <w:numPr>
                <w:ilvl w:val="0"/>
                <w:numId w:val="3"/>
              </w:numPr>
              <w:spacing w:after="40" w:before="30"/>
            </w:pPr>
            <w:r>
              <w:rPr>
                <w:rFonts w:ascii="Arial" w:cs="Arial" w:eastAsia="Arial" w:hAnsi="Arial"/>
                <w:color w:val="4A5568"/>
                <w:sz w:val="20"/>
                <w:szCs w:val="20"/>
              </w:rPr>
              <w:t xml:space="preserve">Pose estimation for 6-DOF object pose detection in manipulation and assembly tasks</w:t>
            </w:r>
          </w:p>
          <w:p>
            <w:pPr>
              <w:pStyle w:val="ListParagraph"/>
              <w:numPr>
                <w:ilvl w:val="0"/>
                <w:numId w:val="3"/>
              </w:numPr>
              <w:spacing w:after="40" w:before="30"/>
            </w:pPr>
            <w:r>
              <w:rPr>
                <w:rFonts w:ascii="Arial" w:cs="Arial" w:eastAsia="Arial" w:hAnsi="Arial"/>
                <w:color w:val="4A5568"/>
                <w:sz w:val="20"/>
                <w:szCs w:val="20"/>
              </w:rPr>
              <w:t xml:space="preserve">Anomaly detection using both supervised and unsupervised methods for quality inspection pipelines</w:t>
            </w:r>
          </w:p>
          <w:p>
            <w:pPr>
              <w:pStyle w:val="ListParagraph"/>
              <w:numPr>
                <w:ilvl w:val="0"/>
                <w:numId w:val="3"/>
              </w:numPr>
              <w:spacing w:after="40" w:before="30"/>
            </w:pPr>
            <w:r>
              <w:rPr>
                <w:rFonts w:ascii="Arial" w:cs="Arial" w:eastAsia="Arial" w:hAnsi="Arial"/>
                <w:color w:val="4A5568"/>
                <w:sz w:val="20"/>
                <w:szCs w:val="20"/>
              </w:rPr>
              <w:t xml:space="preserve">Multi-class classification systems for inventory, sorting, and routing applications</w:t>
            </w:r>
          </w:p>
          <w:p>
            <w:pPr>
              <w:pStyle w:val="ListParagraph"/>
              <w:numPr>
                <w:ilvl w:val="0"/>
                <w:numId w:val="3"/>
              </w:numPr>
              <w:spacing w:after="40" w:before="30"/>
            </w:pPr>
            <w:r>
              <w:rPr>
                <w:rFonts w:ascii="Arial" w:cs="Arial" w:eastAsia="Arial" w:hAnsi="Arial"/>
                <w:color w:val="4A5568"/>
                <w:sz w:val="20"/>
                <w:szCs w:val="20"/>
              </w:rPr>
              <w:t xml:space="preserve">Dataset collection protocol design, annotation workflow management, and quality assurance</w:t>
            </w:r>
          </w:p>
          <w:p>
            <w:pPr>
              <w:pStyle w:val="ListParagraph"/>
              <w:numPr>
                <w:ilvl w:val="0"/>
                <w:numId w:val="3"/>
              </w:numPr>
              <w:spacing w:after="40" w:before="30"/>
            </w:pPr>
            <w:r>
              <w:rPr>
                <w:rFonts w:ascii="Arial" w:cs="Arial" w:eastAsia="Arial" w:hAnsi="Arial"/>
                <w:color w:val="4A5568"/>
                <w:sz w:val="20"/>
                <w:szCs w:val="20"/>
              </w:rPr>
              <w:t xml:space="preserve">Training pipeline construction including augmentation strategies, regularization, and hyperparameter optimization</w:t>
            </w:r>
          </w:p>
          <w:p>
            <w:pPr>
              <w:pStyle w:val="ListParagraph"/>
              <w:numPr>
                <w:ilvl w:val="0"/>
                <w:numId w:val="3"/>
              </w:numPr>
              <w:spacing w:after="40" w:before="30"/>
            </w:pPr>
            <w:r>
              <w:rPr>
                <w:rFonts w:ascii="Arial" w:cs="Arial" w:eastAsia="Arial" w:hAnsi="Arial"/>
                <w:color w:val="4A5568"/>
                <w:sz w:val="20"/>
                <w:szCs w:val="20"/>
              </w:rPr>
              <w:t xml:space="preserve">Evaluation reporting: mAP scores, confusion matrices, per-class accuracy, and latency profiling</w:t>
            </w:r>
          </w:p>
          <w:p>
            <w:pPr>
              <w:pStyle w:val="ListParagraph"/>
              <w:numPr>
                <w:ilvl w:val="0"/>
                <w:numId w:val="3"/>
              </w:numPr>
              <w:spacing w:after="40" w:before="30"/>
            </w:pPr>
            <w:r>
              <w:rPr>
                <w:rFonts w:ascii="Arial" w:cs="Arial" w:eastAsia="Arial" w:hAnsi="Arial"/>
                <w:color w:val="4A5568"/>
                <w:sz w:val="20"/>
                <w:szCs w:val="20"/>
              </w:rPr>
              <w:t xml:space="preserve">Model export in ONNX, TorchScript, and TensorFlow SavedModel formats for downstream deployment</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4"/>
              <w:left w:val="single" w:color="CBD5E0" w:sz="1"/>
              <w:bottom w:val="single" w:color="CBD5E0" w:sz="1"/>
              <w:right w:val="single" w:color="CBD5E0" w:sz="1"/>
            </w:tcBorders>
            <w:shd w:fill="FAFCFB" w:val="clear"/>
            <w:tcMar>
              <w:top w:type="dxa" w:w="140"/>
              <w:left w:type="dxa" w:w="200"/>
              <w:bottom w:type="dxa" w:w="140"/>
              <w:right w:type="dxa" w:w="200"/>
            </w:tcMar>
          </w:tcPr>
          <w:p>
            <w:pPr>
              <w:spacing w:after="60" w:before="0"/>
            </w:pPr>
            <w:r>
              <w:rPr>
                <w:rFonts w:ascii="Arial" w:cs="Arial" w:eastAsia="Arial" w:hAnsi="Arial"/>
                <w:b/>
                <w:bCs/>
                <w:color w:val="00A878"/>
                <w:sz w:val="20"/>
                <w:szCs w:val="20"/>
              </w:rPr>
              <w:t xml:space="preserve">B.  </w:t>
            </w:r>
            <w:r>
              <w:rPr>
                <w:rFonts w:ascii="Arial" w:cs="Arial" w:eastAsia="Arial" w:hAnsi="Arial"/>
                <w:b/>
                <w:bCs/>
                <w:color w:val="0D1117"/>
                <w:sz w:val="24"/>
                <w:szCs w:val="24"/>
              </w:rPr>
              <w:t xml:space="preserve">Edge AI Deployment</w:t>
            </w:r>
          </w:p>
          <w:p>
            <w:pPr>
              <w:spacing w:after="100" w:before="0"/>
            </w:pPr>
            <w:r>
              <w:rPr>
                <w:rFonts w:ascii="Arial" w:cs="Arial" w:eastAsia="Arial" w:hAnsi="Arial"/>
                <w:i/>
                <w:iCs/>
                <w:color w:val="4A5568"/>
                <w:sz w:val="20"/>
                <w:szCs w:val="20"/>
              </w:rPr>
              <w:t xml:space="preserve">Real-time inference systems optimized for NVIDIA Jetson hardware</w:t>
            </w:r>
          </w:p>
          <w:p>
            <w:pPr>
              <w:pStyle w:val="ListParagraph"/>
              <w:numPr>
                <w:ilvl w:val="0"/>
                <w:numId w:val="3"/>
              </w:numPr>
              <w:spacing w:after="40" w:before="30"/>
            </w:pPr>
            <w:r>
              <w:rPr>
                <w:rFonts w:ascii="Arial" w:cs="Arial" w:eastAsia="Arial" w:hAnsi="Arial"/>
                <w:color w:val="4A5568"/>
                <w:sz w:val="20"/>
                <w:szCs w:val="20"/>
              </w:rPr>
              <w:t xml:space="preserve">TensorRT engine compilation with INT8 and FP16 quantization for maximum throughput on Jetson platforms</w:t>
            </w:r>
          </w:p>
          <w:p>
            <w:pPr>
              <w:pStyle w:val="ListParagraph"/>
              <w:numPr>
                <w:ilvl w:val="0"/>
                <w:numId w:val="3"/>
              </w:numPr>
              <w:spacing w:after="40" w:before="30"/>
            </w:pPr>
            <w:r>
              <w:rPr>
                <w:rFonts w:ascii="Arial" w:cs="Arial" w:eastAsia="Arial" w:hAnsi="Arial"/>
                <w:color w:val="4A5568"/>
                <w:sz w:val="20"/>
                <w:szCs w:val="20"/>
              </w:rPr>
              <w:t xml:space="preserve">ONNX model export and optimization for cross-platform edge deployment</w:t>
            </w:r>
          </w:p>
          <w:p>
            <w:pPr>
              <w:pStyle w:val="ListParagraph"/>
              <w:numPr>
                <w:ilvl w:val="0"/>
                <w:numId w:val="3"/>
              </w:numPr>
              <w:spacing w:after="40" w:before="30"/>
            </w:pPr>
            <w:r>
              <w:rPr>
                <w:rFonts w:ascii="Arial" w:cs="Arial" w:eastAsia="Arial" w:hAnsi="Arial"/>
                <w:color w:val="4A5568"/>
                <w:sz w:val="20"/>
                <w:szCs w:val="20"/>
              </w:rPr>
              <w:t xml:space="preserve">Inference pipeline profiling: latency measurement, throughput benchmarking, and memory footprint analysis</w:t>
            </w:r>
          </w:p>
          <w:p>
            <w:pPr>
              <w:pStyle w:val="ListParagraph"/>
              <w:numPr>
                <w:ilvl w:val="0"/>
                <w:numId w:val="3"/>
              </w:numPr>
              <w:spacing w:after="40" w:before="30"/>
            </w:pPr>
            <w:r>
              <w:rPr>
                <w:rFonts w:ascii="Arial" w:cs="Arial" w:eastAsia="Arial" w:hAnsi="Arial"/>
                <w:color w:val="4A5568"/>
                <w:sz w:val="20"/>
                <w:szCs w:val="20"/>
              </w:rPr>
              <w:t xml:space="preserve">NVIDIA DeepStream pipeline integration for multi-stream camera processing</w:t>
            </w:r>
          </w:p>
          <w:p>
            <w:pPr>
              <w:pStyle w:val="ListParagraph"/>
              <w:numPr>
                <w:ilvl w:val="0"/>
                <w:numId w:val="3"/>
              </w:numPr>
              <w:spacing w:after="40" w:before="30"/>
            </w:pPr>
            <w:r>
              <w:rPr>
                <w:rFonts w:ascii="Arial" w:cs="Arial" w:eastAsia="Arial" w:hAnsi="Arial"/>
                <w:color w:val="4A5568"/>
                <w:sz w:val="20"/>
                <w:szCs w:val="20"/>
              </w:rPr>
              <w:t xml:space="preserve">Hardware-specific tuning for Jetson Nano, Jetson NX, and Jetson AGX Orin devices</w:t>
            </w:r>
          </w:p>
          <w:p>
            <w:pPr>
              <w:pStyle w:val="ListParagraph"/>
              <w:numPr>
                <w:ilvl w:val="0"/>
                <w:numId w:val="3"/>
              </w:numPr>
              <w:spacing w:after="40" w:before="30"/>
            </w:pPr>
            <w:r>
              <w:rPr>
                <w:rFonts w:ascii="Arial" w:cs="Arial" w:eastAsia="Arial" w:hAnsi="Arial"/>
                <w:color w:val="4A5568"/>
                <w:sz w:val="20"/>
                <w:szCs w:val="20"/>
              </w:rPr>
              <w:t xml:space="preserve">Power consumption optimization for battery-operated mobile robots</w:t>
            </w:r>
          </w:p>
          <w:p>
            <w:pPr>
              <w:pStyle w:val="ListParagraph"/>
              <w:numPr>
                <w:ilvl w:val="0"/>
                <w:numId w:val="3"/>
              </w:numPr>
              <w:spacing w:after="40" w:before="30"/>
            </w:pPr>
            <w:r>
              <w:rPr>
                <w:rFonts w:ascii="Arial" w:cs="Arial" w:eastAsia="Arial" w:hAnsi="Arial"/>
                <w:color w:val="4A5568"/>
                <w:sz w:val="20"/>
                <w:szCs w:val="20"/>
              </w:rPr>
              <w:t xml:space="preserve">Model quantization analysis: accuracy vs latency trade-off documentation across INT8, FP16, and FP32</w:t>
            </w:r>
          </w:p>
          <w:p>
            <w:pPr>
              <w:pStyle w:val="ListParagraph"/>
              <w:numPr>
                <w:ilvl w:val="0"/>
                <w:numId w:val="3"/>
              </w:numPr>
              <w:spacing w:after="40" w:before="30"/>
            </w:pPr>
            <w:r>
              <w:rPr>
                <w:rFonts w:ascii="Arial" w:cs="Arial" w:eastAsia="Arial" w:hAnsi="Arial"/>
                <w:color w:val="4A5568"/>
                <w:sz w:val="20"/>
                <w:szCs w:val="20"/>
              </w:rPr>
              <w:t xml:space="preserve">Deployment documentation: setup guides, calibration procedures, and validation test suites</w:t>
            </w:r>
          </w:p>
          <w:p>
            <w:pPr>
              <w:pStyle w:val="ListParagraph"/>
              <w:numPr>
                <w:ilvl w:val="0"/>
                <w:numId w:val="3"/>
              </w:numPr>
              <w:spacing w:after="40" w:before="30"/>
            </w:pPr>
            <w:r>
              <w:rPr>
                <w:rFonts w:ascii="Arial" w:cs="Arial" w:eastAsia="Arial" w:hAnsi="Arial"/>
                <w:color w:val="4A5568"/>
                <w:sz w:val="20"/>
                <w:szCs w:val="20"/>
              </w:rPr>
              <w:t xml:space="preserve">Containerized deployment using Docker for reproducible, maintainable edge installations</w:t>
            </w:r>
          </w:p>
          <w:p>
            <w:pPr>
              <w:pStyle w:val="ListParagraph"/>
              <w:numPr>
                <w:ilvl w:val="0"/>
                <w:numId w:val="3"/>
              </w:numPr>
              <w:spacing w:after="40" w:before="30"/>
            </w:pPr>
            <w:r>
              <w:rPr>
                <w:rFonts w:ascii="Arial" w:cs="Arial" w:eastAsia="Arial" w:hAnsi="Arial"/>
                <w:color w:val="4A5568"/>
                <w:sz w:val="20"/>
                <w:szCs w:val="20"/>
              </w:rPr>
              <w:t xml:space="preserve">Multi-model pipeline design where perception chains require sequential or parallel inference stages</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4"/>
              <w:left w:val="single" w:color="CBD5E0" w:sz="1"/>
              <w:bottom w:val="single" w:color="CBD5E0" w:sz="1"/>
              <w:right w:val="single" w:color="CBD5E0" w:sz="1"/>
            </w:tcBorders>
            <w:shd w:fill="FAFCFB" w:val="clear"/>
            <w:tcMar>
              <w:top w:type="dxa" w:w="140"/>
              <w:left w:type="dxa" w:w="200"/>
              <w:bottom w:type="dxa" w:w="140"/>
              <w:right w:type="dxa" w:w="200"/>
            </w:tcMar>
          </w:tcPr>
          <w:p>
            <w:pPr>
              <w:spacing w:after="60" w:before="0"/>
            </w:pPr>
            <w:r>
              <w:rPr>
                <w:rFonts w:ascii="Arial" w:cs="Arial" w:eastAsia="Arial" w:hAnsi="Arial"/>
                <w:b/>
                <w:bCs/>
                <w:color w:val="00A878"/>
                <w:sz w:val="20"/>
                <w:szCs w:val="20"/>
              </w:rPr>
              <w:t xml:space="preserve">C.  </w:t>
            </w:r>
            <w:r>
              <w:rPr>
                <w:rFonts w:ascii="Arial" w:cs="Arial" w:eastAsia="Arial" w:hAnsi="Arial"/>
                <w:b/>
                <w:bCs/>
                <w:color w:val="0D1117"/>
                <w:sz w:val="24"/>
                <w:szCs w:val="24"/>
              </w:rPr>
              <w:t xml:space="preserve">ROS / ROS2 Integration</w:t>
            </w:r>
          </w:p>
          <w:p>
            <w:pPr>
              <w:spacing w:after="100" w:before="0"/>
            </w:pPr>
            <w:r>
              <w:rPr>
                <w:rFonts w:ascii="Arial" w:cs="Arial" w:eastAsia="Arial" w:hAnsi="Arial"/>
                <w:i/>
                <w:iCs/>
                <w:color w:val="4A5568"/>
                <w:sz w:val="20"/>
                <w:szCs w:val="20"/>
              </w:rPr>
              <w:t xml:space="preserve">Full perception pipeline integration into robot architectures</w:t>
            </w:r>
          </w:p>
          <w:p>
            <w:pPr>
              <w:pStyle w:val="ListParagraph"/>
              <w:numPr>
                <w:ilvl w:val="0"/>
                <w:numId w:val="3"/>
              </w:numPr>
              <w:spacing w:after="40" w:before="30"/>
            </w:pPr>
            <w:r>
              <w:rPr>
                <w:rFonts w:ascii="Arial" w:cs="Arial" w:eastAsia="Arial" w:hAnsi="Arial"/>
                <w:color w:val="4A5568"/>
                <w:sz w:val="20"/>
                <w:szCs w:val="20"/>
              </w:rPr>
              <w:t xml:space="preserve">Production-grade ROS2 node development: camera drivers, inference wrappers, and result publishers</w:t>
            </w:r>
          </w:p>
          <w:p>
            <w:pPr>
              <w:pStyle w:val="ListParagraph"/>
              <w:numPr>
                <w:ilvl w:val="0"/>
                <w:numId w:val="3"/>
              </w:numPr>
              <w:spacing w:after="40" w:before="30"/>
            </w:pPr>
            <w:r>
              <w:rPr>
                <w:rFonts w:ascii="Arial" w:cs="Arial" w:eastAsia="Arial" w:hAnsi="Arial"/>
                <w:color w:val="4A5568"/>
                <w:sz w:val="20"/>
                <w:szCs w:val="20"/>
              </w:rPr>
              <w:t xml:space="preserve">Custom message type definitions for detection results, segmentation masks, and classification outputs</w:t>
            </w:r>
          </w:p>
          <w:p>
            <w:pPr>
              <w:pStyle w:val="ListParagraph"/>
              <w:numPr>
                <w:ilvl w:val="0"/>
                <w:numId w:val="3"/>
              </w:numPr>
              <w:spacing w:after="40" w:before="30"/>
            </w:pPr>
            <w:r>
              <w:rPr>
                <w:rFonts w:ascii="Arial" w:cs="Arial" w:eastAsia="Arial" w:hAnsi="Arial"/>
                <w:color w:val="4A5568"/>
                <w:sz w:val="20"/>
                <w:szCs w:val="20"/>
              </w:rPr>
              <w:t xml:space="preserve">Camera-to-inference pipeline construction: raw sensor data ingestion, preprocessing, and model execution</w:t>
            </w:r>
          </w:p>
          <w:p>
            <w:pPr>
              <w:pStyle w:val="ListParagraph"/>
              <w:numPr>
                <w:ilvl w:val="0"/>
                <w:numId w:val="3"/>
              </w:numPr>
              <w:spacing w:after="40" w:before="30"/>
            </w:pPr>
            <w:r>
              <w:rPr>
                <w:rFonts w:ascii="Arial" w:cs="Arial" w:eastAsia="Arial" w:hAnsi="Arial"/>
                <w:color w:val="4A5568"/>
                <w:sz w:val="20"/>
                <w:szCs w:val="20"/>
              </w:rPr>
              <w:t xml:space="preserve">TF2 transform integration for spatial localization of detected objects in robot coordinate frames</w:t>
            </w:r>
          </w:p>
          <w:p>
            <w:pPr>
              <w:pStyle w:val="ListParagraph"/>
              <w:numPr>
                <w:ilvl w:val="0"/>
                <w:numId w:val="3"/>
              </w:numPr>
              <w:spacing w:after="40" w:before="30"/>
            </w:pPr>
            <w:r>
              <w:rPr>
                <w:rFonts w:ascii="Arial" w:cs="Arial" w:eastAsia="Arial" w:hAnsi="Arial"/>
                <w:color w:val="4A5568"/>
                <w:sz w:val="20"/>
                <w:szCs w:val="20"/>
              </w:rPr>
              <w:t xml:space="preserve">ROS2 action server and service interfaces for perception-driven robot behavior</w:t>
            </w:r>
          </w:p>
          <w:p>
            <w:pPr>
              <w:pStyle w:val="ListParagraph"/>
              <w:numPr>
                <w:ilvl w:val="0"/>
                <w:numId w:val="3"/>
              </w:numPr>
              <w:spacing w:after="40" w:before="30"/>
            </w:pPr>
            <w:r>
              <w:rPr>
                <w:rFonts w:ascii="Arial" w:cs="Arial" w:eastAsia="Arial" w:hAnsi="Arial"/>
                <w:color w:val="4A5568"/>
                <w:sz w:val="20"/>
                <w:szCs w:val="20"/>
              </w:rPr>
              <w:t xml:space="preserve">Launch file and parameter server configuration for multi-node perception systems</w:t>
            </w:r>
          </w:p>
          <w:p>
            <w:pPr>
              <w:pStyle w:val="ListParagraph"/>
              <w:numPr>
                <w:ilvl w:val="0"/>
                <w:numId w:val="3"/>
              </w:numPr>
              <w:spacing w:after="40" w:before="30"/>
            </w:pPr>
            <w:r>
              <w:rPr>
                <w:rFonts w:ascii="Arial" w:cs="Arial" w:eastAsia="Arial" w:hAnsi="Arial"/>
                <w:color w:val="4A5568"/>
                <w:sz w:val="20"/>
                <w:szCs w:val="20"/>
              </w:rPr>
              <w:t xml:space="preserve">rviz2 visualization plugin development for real-time inspection of perception outputs</w:t>
            </w:r>
          </w:p>
          <w:p>
            <w:pPr>
              <w:pStyle w:val="ListParagraph"/>
              <w:numPr>
                <w:ilvl w:val="0"/>
                <w:numId w:val="3"/>
              </w:numPr>
              <w:spacing w:after="40" w:before="30"/>
            </w:pPr>
            <w:r>
              <w:rPr>
                <w:rFonts w:ascii="Arial" w:cs="Arial" w:eastAsia="Arial" w:hAnsi="Arial"/>
                <w:color w:val="4A5568"/>
                <w:sz w:val="20"/>
                <w:szCs w:val="20"/>
              </w:rPr>
              <w:t xml:space="preserve">Integration with ROS2 Nav2 for costmap contributions from perception systems</w:t>
            </w:r>
          </w:p>
          <w:p>
            <w:pPr>
              <w:pStyle w:val="ListParagraph"/>
              <w:numPr>
                <w:ilvl w:val="0"/>
                <w:numId w:val="3"/>
              </w:numPr>
              <w:spacing w:after="40" w:before="30"/>
            </w:pPr>
            <w:r>
              <w:rPr>
                <w:rFonts w:ascii="Arial" w:cs="Arial" w:eastAsia="Arial" w:hAnsi="Arial"/>
                <w:color w:val="4A5568"/>
                <w:sz w:val="20"/>
                <w:szCs w:val="20"/>
              </w:rPr>
              <w:t xml:space="preserve">MoveIt2 integration for perception-driven manipulation: scene object registration and grasp planning</w:t>
            </w:r>
          </w:p>
          <w:p>
            <w:pPr>
              <w:pStyle w:val="ListParagraph"/>
              <w:numPr>
                <w:ilvl w:val="0"/>
                <w:numId w:val="3"/>
              </w:numPr>
              <w:spacing w:after="40" w:before="30"/>
            </w:pPr>
            <w:r>
              <w:rPr>
                <w:rFonts w:ascii="Arial" w:cs="Arial" w:eastAsia="Arial" w:hAnsi="Arial"/>
                <w:color w:val="4A5568"/>
                <w:sz w:val="20"/>
                <w:szCs w:val="20"/>
              </w:rPr>
              <w:t xml:space="preserve">Integration test suites using rosbag playback for repeatable validation of full perception pipelines</w:t>
            </w:r>
          </w:p>
          <w:p>
            <w:pPr>
              <w:pStyle w:val="ListParagraph"/>
              <w:numPr>
                <w:ilvl w:val="0"/>
                <w:numId w:val="3"/>
              </w:numPr>
              <w:spacing w:after="40" w:before="30"/>
            </w:pPr>
            <w:r>
              <w:rPr>
                <w:rFonts w:ascii="Arial" w:cs="Arial" w:eastAsia="Arial" w:hAnsi="Arial"/>
                <w:color w:val="4A5568"/>
                <w:sz w:val="20"/>
                <w:szCs w:val="20"/>
              </w:rPr>
              <w:t xml:space="preserve">System documentation including topic graphs, message schemas, and operational runbooks</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4"/>
              <w:left w:val="single" w:color="CBD5E0" w:sz="1"/>
              <w:bottom w:val="single" w:color="CBD5E0" w:sz="1"/>
              <w:right w:val="single" w:color="CBD5E0" w:sz="1"/>
            </w:tcBorders>
            <w:shd w:fill="FAFCFB" w:val="clear"/>
            <w:tcMar>
              <w:top w:type="dxa" w:w="140"/>
              <w:left w:type="dxa" w:w="200"/>
              <w:bottom w:type="dxa" w:w="140"/>
              <w:right w:type="dxa" w:w="200"/>
            </w:tcMar>
          </w:tcPr>
          <w:p>
            <w:pPr>
              <w:spacing w:after="60" w:before="0"/>
            </w:pPr>
            <w:r>
              <w:rPr>
                <w:rFonts w:ascii="Arial" w:cs="Arial" w:eastAsia="Arial" w:hAnsi="Arial"/>
                <w:b/>
                <w:bCs/>
                <w:color w:val="00A878"/>
                <w:sz w:val="20"/>
                <w:szCs w:val="20"/>
              </w:rPr>
              <w:t xml:space="preserve">D.  </w:t>
            </w:r>
            <w:r>
              <w:rPr>
                <w:rFonts w:ascii="Arial" w:cs="Arial" w:eastAsia="Arial" w:hAnsi="Arial"/>
                <w:b/>
                <w:bCs/>
                <w:color w:val="0D1117"/>
                <w:sz w:val="24"/>
                <w:szCs w:val="24"/>
              </w:rPr>
              <w:t xml:space="preserve">Continuous Learning and MLOps</w:t>
            </w:r>
          </w:p>
          <w:p>
            <w:pPr>
              <w:spacing w:after="100" w:before="0"/>
            </w:pPr>
            <w:r>
              <w:rPr>
                <w:rFonts w:ascii="Arial" w:cs="Arial" w:eastAsia="Arial" w:hAnsi="Arial"/>
                <w:i/>
                <w:iCs/>
                <w:color w:val="4A5568"/>
                <w:sz w:val="20"/>
                <w:szCs w:val="20"/>
              </w:rPr>
              <w:t xml:space="preserve">Long-term model management as a managed service</w:t>
            </w:r>
          </w:p>
          <w:p>
            <w:pPr>
              <w:pStyle w:val="ListParagraph"/>
              <w:numPr>
                <w:ilvl w:val="0"/>
                <w:numId w:val="3"/>
              </w:numPr>
              <w:spacing w:after="40" w:before="30"/>
            </w:pPr>
            <w:r>
              <w:rPr>
                <w:rFonts w:ascii="Arial" w:cs="Arial" w:eastAsia="Arial" w:hAnsi="Arial"/>
                <w:color w:val="4A5568"/>
                <w:sz w:val="20"/>
                <w:szCs w:val="20"/>
              </w:rPr>
              <w:t xml:space="preserve">Performance monitoring dashboards tracking model accuracy, inference latency, and detection confidence over time</w:t>
            </w:r>
          </w:p>
          <w:p>
            <w:pPr>
              <w:pStyle w:val="ListParagraph"/>
              <w:numPr>
                <w:ilvl w:val="0"/>
                <w:numId w:val="3"/>
              </w:numPr>
              <w:spacing w:after="40" w:before="30"/>
            </w:pPr>
            <w:r>
              <w:rPr>
                <w:rFonts w:ascii="Arial" w:cs="Arial" w:eastAsia="Arial" w:hAnsi="Arial"/>
                <w:color w:val="4A5568"/>
                <w:sz w:val="20"/>
                <w:szCs w:val="20"/>
              </w:rPr>
              <w:t xml:space="preserve">Statistical drift detection: automated identification of distribution shift in production inference data</w:t>
            </w:r>
          </w:p>
          <w:p>
            <w:pPr>
              <w:pStyle w:val="ListParagraph"/>
              <w:numPr>
                <w:ilvl w:val="0"/>
                <w:numId w:val="3"/>
              </w:numPr>
              <w:spacing w:after="40" w:before="30"/>
            </w:pPr>
            <w:r>
              <w:rPr>
                <w:rFonts w:ascii="Arial" w:cs="Arial" w:eastAsia="Arial" w:hAnsi="Arial"/>
                <w:color w:val="4A5568"/>
                <w:sz w:val="20"/>
                <w:szCs w:val="20"/>
              </w:rPr>
              <w:t xml:space="preserve">Retraining pipeline automation: data ingestion, labeling queues, training triggers, and model evaluation</w:t>
            </w:r>
          </w:p>
          <w:p>
            <w:pPr>
              <w:pStyle w:val="ListParagraph"/>
              <w:numPr>
                <w:ilvl w:val="0"/>
                <w:numId w:val="3"/>
              </w:numPr>
              <w:spacing w:after="40" w:before="30"/>
            </w:pPr>
            <w:r>
              <w:rPr>
                <w:rFonts w:ascii="Arial" w:cs="Arial" w:eastAsia="Arial" w:hAnsi="Arial"/>
                <w:color w:val="4A5568"/>
                <w:sz w:val="20"/>
                <w:szCs w:val="20"/>
              </w:rPr>
              <w:t xml:space="preserve">A/B model evaluation frameworks for comparing new model versions against production baselines</w:t>
            </w:r>
          </w:p>
          <w:p>
            <w:pPr>
              <w:pStyle w:val="ListParagraph"/>
              <w:numPr>
                <w:ilvl w:val="0"/>
                <w:numId w:val="3"/>
              </w:numPr>
              <w:spacing w:after="40" w:before="30"/>
            </w:pPr>
            <w:r>
              <w:rPr>
                <w:rFonts w:ascii="Arial" w:cs="Arial" w:eastAsia="Arial" w:hAnsi="Arial"/>
                <w:color w:val="4A5568"/>
                <w:sz w:val="20"/>
                <w:szCs w:val="20"/>
              </w:rPr>
              <w:t xml:space="preserve">Blue/green deployment strategies for model updates without service interruption</w:t>
            </w:r>
          </w:p>
          <w:p>
            <w:pPr>
              <w:pStyle w:val="ListParagraph"/>
              <w:numPr>
                <w:ilvl w:val="0"/>
                <w:numId w:val="3"/>
              </w:numPr>
              <w:spacing w:after="40" w:before="30"/>
            </w:pPr>
            <w:r>
              <w:rPr>
                <w:rFonts w:ascii="Arial" w:cs="Arial" w:eastAsia="Arial" w:hAnsi="Arial"/>
                <w:color w:val="4A5568"/>
                <w:sz w:val="20"/>
                <w:szCs w:val="20"/>
              </w:rPr>
              <w:t xml:space="preserve">Dataset versioning and management using DVC for reproducible training and auditable model lineage</w:t>
            </w:r>
          </w:p>
          <w:p>
            <w:pPr>
              <w:pStyle w:val="ListParagraph"/>
              <w:numPr>
                <w:ilvl w:val="0"/>
                <w:numId w:val="3"/>
              </w:numPr>
              <w:spacing w:after="40" w:before="30"/>
            </w:pPr>
            <w:r>
              <w:rPr>
                <w:rFonts w:ascii="Arial" w:cs="Arial" w:eastAsia="Arial" w:hAnsi="Arial"/>
                <w:color w:val="4A5568"/>
                <w:sz w:val="20"/>
                <w:szCs w:val="20"/>
              </w:rPr>
              <w:t xml:space="preserve">Experiment tracking with Weights and Biases or MLflow for full training history and configuration logging</w:t>
            </w:r>
          </w:p>
          <w:p>
            <w:pPr>
              <w:pStyle w:val="ListParagraph"/>
              <w:numPr>
                <w:ilvl w:val="0"/>
                <w:numId w:val="3"/>
              </w:numPr>
              <w:spacing w:after="40" w:before="30"/>
            </w:pPr>
            <w:r>
              <w:rPr>
                <w:rFonts w:ascii="Arial" w:cs="Arial" w:eastAsia="Arial" w:hAnsi="Arial"/>
                <w:color w:val="4A5568"/>
                <w:sz w:val="20"/>
                <w:szCs w:val="20"/>
              </w:rPr>
              <w:t xml:space="preserve">Monthly performance reports: accuracy trends, environment change analysis, and retraining recommendations</w:t>
            </w:r>
          </w:p>
          <w:p>
            <w:pPr>
              <w:pStyle w:val="ListParagraph"/>
              <w:numPr>
                <w:ilvl w:val="0"/>
                <w:numId w:val="3"/>
              </w:numPr>
              <w:spacing w:after="40" w:before="30"/>
            </w:pPr>
            <w:r>
              <w:rPr>
                <w:rFonts w:ascii="Arial" w:cs="Arial" w:eastAsia="Arial" w:hAnsi="Arial"/>
                <w:color w:val="4A5568"/>
                <w:sz w:val="20"/>
                <w:szCs w:val="20"/>
              </w:rPr>
              <w:t xml:space="preserve">Alert systems for anomaly detection in inference outputs or significant performance degradation</w:t>
            </w:r>
          </w:p>
          <w:p>
            <w:pPr>
              <w:pStyle w:val="ListParagraph"/>
              <w:numPr>
                <w:ilvl w:val="0"/>
                <w:numId w:val="3"/>
              </w:numPr>
              <w:spacing w:after="40" w:before="30"/>
            </w:pPr>
            <w:r>
              <w:rPr>
                <w:rFonts w:ascii="Arial" w:cs="Arial" w:eastAsia="Arial" w:hAnsi="Arial"/>
                <w:color w:val="4A5568"/>
                <w:sz w:val="20"/>
                <w:szCs w:val="20"/>
              </w:rPr>
              <w:t xml:space="preserve">Long-term model roadmap planning: architecture upgrades, new class addition, and capability expansion</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4"/>
              <w:left w:val="single" w:color="CBD5E0" w:sz="1"/>
              <w:bottom w:val="single" w:color="CBD5E0" w:sz="1"/>
              <w:right w:val="single" w:color="CBD5E0" w:sz="1"/>
            </w:tcBorders>
            <w:shd w:fill="FAFCFB" w:val="clear"/>
            <w:tcMar>
              <w:top w:type="dxa" w:w="140"/>
              <w:left w:type="dxa" w:w="200"/>
              <w:bottom w:type="dxa" w:w="140"/>
              <w:right w:type="dxa" w:w="200"/>
            </w:tcMar>
          </w:tcPr>
          <w:p>
            <w:pPr>
              <w:spacing w:after="60" w:before="0"/>
            </w:pPr>
            <w:r>
              <w:rPr>
                <w:rFonts w:ascii="Arial" w:cs="Arial" w:eastAsia="Arial" w:hAnsi="Arial"/>
                <w:b/>
                <w:bCs/>
                <w:color w:val="00A878"/>
                <w:sz w:val="20"/>
                <w:szCs w:val="20"/>
              </w:rPr>
              <w:t xml:space="preserve">E.  </w:t>
            </w:r>
            <w:r>
              <w:rPr>
                <w:rFonts w:ascii="Arial" w:cs="Arial" w:eastAsia="Arial" w:hAnsi="Arial"/>
                <w:b/>
                <w:bCs/>
                <w:color w:val="0D1117"/>
                <w:sz w:val="24"/>
                <w:szCs w:val="24"/>
              </w:rPr>
              <w:t xml:space="preserve">Custom Software Development</w:t>
            </w:r>
          </w:p>
          <w:p>
            <w:pPr>
              <w:spacing w:after="100" w:before="0"/>
            </w:pPr>
            <w:r>
              <w:rPr>
                <w:rFonts w:ascii="Arial" w:cs="Arial" w:eastAsia="Arial" w:hAnsi="Arial"/>
                <w:i/>
                <w:iCs/>
                <w:color w:val="4A5568"/>
                <w:sz w:val="20"/>
                <w:szCs w:val="20"/>
              </w:rPr>
              <w:t xml:space="preserve">Backend systems and infrastructure for robotics platforms</w:t>
            </w:r>
          </w:p>
          <w:p>
            <w:pPr>
              <w:pStyle w:val="ListParagraph"/>
              <w:numPr>
                <w:ilvl w:val="0"/>
                <w:numId w:val="3"/>
              </w:numPr>
              <w:spacing w:after="40" w:before="30"/>
            </w:pPr>
            <w:r>
              <w:rPr>
                <w:rFonts w:ascii="Arial" w:cs="Arial" w:eastAsia="Arial" w:hAnsi="Arial"/>
                <w:color w:val="4A5568"/>
                <w:sz w:val="20"/>
                <w:szCs w:val="20"/>
              </w:rPr>
              <w:t xml:space="preserve">RESTful and gRPC API development for robot data ingestion, command dispatch, and status reporting</w:t>
            </w:r>
          </w:p>
          <w:p>
            <w:pPr>
              <w:pStyle w:val="ListParagraph"/>
              <w:numPr>
                <w:ilvl w:val="0"/>
                <w:numId w:val="3"/>
              </w:numPr>
              <w:spacing w:after="40" w:before="30"/>
            </w:pPr>
            <w:r>
              <w:rPr>
                <w:rFonts w:ascii="Arial" w:cs="Arial" w:eastAsia="Arial" w:hAnsi="Arial"/>
                <w:color w:val="4A5568"/>
                <w:sz w:val="20"/>
                <w:szCs w:val="20"/>
              </w:rPr>
              <w:t xml:space="preserve">Backend system architecture for multi-robot fleet management and centralized monitoring</w:t>
            </w:r>
          </w:p>
          <w:p>
            <w:pPr>
              <w:pStyle w:val="ListParagraph"/>
              <w:numPr>
                <w:ilvl w:val="0"/>
                <w:numId w:val="3"/>
              </w:numPr>
              <w:spacing w:after="40" w:before="30"/>
            </w:pPr>
            <w:r>
              <w:rPr>
                <w:rFonts w:ascii="Arial" w:cs="Arial" w:eastAsia="Arial" w:hAnsi="Arial"/>
                <w:color w:val="4A5568"/>
                <w:sz w:val="20"/>
                <w:szCs w:val="20"/>
              </w:rPr>
              <w:t xml:space="preserve">Data pipeline engineering: ingestion, transformation, storage, and retrieval of robot telemetry and sensor data</w:t>
            </w:r>
          </w:p>
          <w:p>
            <w:pPr>
              <w:pStyle w:val="ListParagraph"/>
              <w:numPr>
                <w:ilvl w:val="0"/>
                <w:numId w:val="3"/>
              </w:numPr>
              <w:spacing w:after="40" w:before="30"/>
            </w:pPr>
            <w:r>
              <w:rPr>
                <w:rFonts w:ascii="Arial" w:cs="Arial" w:eastAsia="Arial" w:hAnsi="Arial"/>
                <w:color w:val="4A5568"/>
                <w:sz w:val="20"/>
                <w:szCs w:val="20"/>
              </w:rPr>
              <w:t xml:space="preserve">Robot operations dashboards: real-time system status, alert management, and performance visualization</w:t>
            </w:r>
          </w:p>
          <w:p>
            <w:pPr>
              <w:pStyle w:val="ListParagraph"/>
              <w:numPr>
                <w:ilvl w:val="0"/>
                <w:numId w:val="3"/>
              </w:numPr>
              <w:spacing w:after="40" w:before="30"/>
            </w:pPr>
            <w:r>
              <w:rPr>
                <w:rFonts w:ascii="Arial" w:cs="Arial" w:eastAsia="Arial" w:hAnsi="Arial"/>
                <w:color w:val="4A5568"/>
                <w:sz w:val="20"/>
                <w:szCs w:val="20"/>
              </w:rPr>
              <w:t xml:space="preserve">Database design and optimization for time-series robot data, event logs, and model inference records</w:t>
            </w:r>
          </w:p>
          <w:p>
            <w:pPr>
              <w:pStyle w:val="ListParagraph"/>
              <w:numPr>
                <w:ilvl w:val="0"/>
                <w:numId w:val="3"/>
              </w:numPr>
              <w:spacing w:after="40" w:before="30"/>
            </w:pPr>
            <w:r>
              <w:rPr>
                <w:rFonts w:ascii="Arial" w:cs="Arial" w:eastAsia="Arial" w:hAnsi="Arial"/>
                <w:color w:val="4A5568"/>
                <w:sz w:val="20"/>
                <w:szCs w:val="20"/>
              </w:rPr>
              <w:t xml:space="preserve">Integration middleware connecting ML inference outputs to downstream business systems (ERP, WMS, SCADA)</w:t>
            </w:r>
          </w:p>
          <w:p>
            <w:pPr>
              <w:pStyle w:val="ListParagraph"/>
              <w:numPr>
                <w:ilvl w:val="0"/>
                <w:numId w:val="3"/>
              </w:numPr>
              <w:spacing w:after="40" w:before="30"/>
            </w:pPr>
            <w:r>
              <w:rPr>
                <w:rFonts w:ascii="Arial" w:cs="Arial" w:eastAsia="Arial" w:hAnsi="Arial"/>
                <w:color w:val="4A5568"/>
                <w:sz w:val="20"/>
                <w:szCs w:val="20"/>
              </w:rPr>
              <w:t xml:space="preserve">Message queue and event-driven architecture for asynchronous robot communication systems (MQTT, RabbitMQ)</w:t>
            </w:r>
          </w:p>
          <w:p>
            <w:pPr>
              <w:pStyle w:val="ListParagraph"/>
              <w:numPr>
                <w:ilvl w:val="0"/>
                <w:numId w:val="3"/>
              </w:numPr>
              <w:spacing w:after="40" w:before="30"/>
            </w:pPr>
            <w:r>
              <w:rPr>
                <w:rFonts w:ascii="Arial" w:cs="Arial" w:eastAsia="Arial" w:hAnsi="Arial"/>
                <w:color w:val="4A5568"/>
                <w:sz w:val="20"/>
                <w:szCs w:val="20"/>
              </w:rPr>
              <w:t xml:space="preserve">Authentication, authorization, and audit logging for multi-user robot management systems</w:t>
            </w:r>
          </w:p>
          <w:p>
            <w:pPr>
              <w:pStyle w:val="ListParagraph"/>
              <w:numPr>
                <w:ilvl w:val="0"/>
                <w:numId w:val="3"/>
              </w:numPr>
              <w:spacing w:after="40" w:before="30"/>
            </w:pPr>
            <w:r>
              <w:rPr>
                <w:rFonts w:ascii="Arial" w:cs="Arial" w:eastAsia="Arial" w:hAnsi="Arial"/>
                <w:color w:val="4A5568"/>
                <w:sz w:val="20"/>
                <w:szCs w:val="20"/>
              </w:rPr>
              <w:t xml:space="preserve">Cloud infrastructure setup and management for robot data storage, processing, and remote access</w:t>
            </w:r>
          </w:p>
          <w:p>
            <w:pPr>
              <w:pStyle w:val="ListParagraph"/>
              <w:numPr>
                <w:ilvl w:val="0"/>
                <w:numId w:val="3"/>
              </w:numPr>
              <w:spacing w:after="40" w:before="30"/>
            </w:pPr>
            <w:r>
              <w:rPr>
                <w:rFonts w:ascii="Arial" w:cs="Arial" w:eastAsia="Arial" w:hAnsi="Arial"/>
                <w:color w:val="4A5568"/>
                <w:sz w:val="20"/>
                <w:szCs w:val="20"/>
              </w:rPr>
              <w:t xml:space="preserve">API documentation, integration guides, and software architecture documentation for client engineering teams</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4"/>
              <w:left w:val="single" w:color="CBD5E0" w:sz="1"/>
              <w:bottom w:val="single" w:color="CBD5E0" w:sz="1"/>
              <w:right w:val="single" w:color="CBD5E0" w:sz="1"/>
            </w:tcBorders>
            <w:shd w:fill="FAFCFB" w:val="clear"/>
            <w:tcMar>
              <w:top w:type="dxa" w:w="140"/>
              <w:left w:type="dxa" w:w="200"/>
              <w:bottom w:type="dxa" w:w="140"/>
              <w:right w:type="dxa" w:w="200"/>
            </w:tcMar>
          </w:tcPr>
          <w:p>
            <w:pPr>
              <w:spacing w:after="60" w:before="0"/>
            </w:pPr>
            <w:r>
              <w:rPr>
                <w:rFonts w:ascii="Arial" w:cs="Arial" w:eastAsia="Arial" w:hAnsi="Arial"/>
                <w:b/>
                <w:bCs/>
                <w:color w:val="00A878"/>
                <w:sz w:val="20"/>
                <w:szCs w:val="20"/>
              </w:rPr>
              <w:t xml:space="preserve">F.  </w:t>
            </w:r>
            <w:r>
              <w:rPr>
                <w:rFonts w:ascii="Arial" w:cs="Arial" w:eastAsia="Arial" w:hAnsi="Arial"/>
                <w:b/>
                <w:bCs/>
                <w:color w:val="0D1117"/>
                <w:sz w:val="24"/>
                <w:szCs w:val="24"/>
              </w:rPr>
              <w:t xml:space="preserve">Application Development</w:t>
            </w:r>
          </w:p>
          <w:p>
            <w:pPr>
              <w:spacing w:after="100" w:before="0"/>
            </w:pPr>
            <w:r>
              <w:rPr>
                <w:rFonts w:ascii="Arial" w:cs="Arial" w:eastAsia="Arial" w:hAnsi="Arial"/>
                <w:i/>
                <w:iCs/>
                <w:color w:val="4A5568"/>
                <w:sz w:val="20"/>
                <w:szCs w:val="20"/>
              </w:rPr>
              <w:t xml:space="preserve">Web applications, control interfaces, and AI-powered tools</w:t>
            </w:r>
          </w:p>
          <w:p>
            <w:pPr>
              <w:pStyle w:val="ListParagraph"/>
              <w:numPr>
                <w:ilvl w:val="0"/>
                <w:numId w:val="3"/>
              </w:numPr>
              <w:spacing w:after="40" w:before="30"/>
            </w:pPr>
            <w:r>
              <w:rPr>
                <w:rFonts w:ascii="Arial" w:cs="Arial" w:eastAsia="Arial" w:hAnsi="Arial"/>
                <w:color w:val="4A5568"/>
                <w:sz w:val="20"/>
                <w:szCs w:val="20"/>
              </w:rPr>
              <w:t xml:space="preserve">Web-based robot control panels: real-time status visualization, mission management, and manual override interfaces</w:t>
            </w:r>
          </w:p>
          <w:p>
            <w:pPr>
              <w:pStyle w:val="ListParagraph"/>
              <w:numPr>
                <w:ilvl w:val="0"/>
                <w:numId w:val="3"/>
              </w:numPr>
              <w:spacing w:after="40" w:before="30"/>
            </w:pPr>
            <w:r>
              <w:rPr>
                <w:rFonts w:ascii="Arial" w:cs="Arial" w:eastAsia="Arial" w:hAnsi="Arial"/>
                <w:color w:val="4A5568"/>
                <w:sz w:val="20"/>
                <w:szCs w:val="20"/>
              </w:rPr>
              <w:t xml:space="preserve">Operator dashboards for warehouse, inspection, and autonomous navigation robot systems</w:t>
            </w:r>
          </w:p>
          <w:p>
            <w:pPr>
              <w:pStyle w:val="ListParagraph"/>
              <w:numPr>
                <w:ilvl w:val="0"/>
                <w:numId w:val="3"/>
              </w:numPr>
              <w:spacing w:after="40" w:before="30"/>
            </w:pPr>
            <w:r>
              <w:rPr>
                <w:rFonts w:ascii="Arial" w:cs="Arial" w:eastAsia="Arial" w:hAnsi="Arial"/>
                <w:color w:val="4A5568"/>
                <w:sz w:val="20"/>
                <w:szCs w:val="20"/>
              </w:rPr>
              <w:t xml:space="preserve">Internal tooling for dataset annotation workflows, model evaluation review, and training job management</w:t>
            </w:r>
          </w:p>
          <w:p>
            <w:pPr>
              <w:pStyle w:val="ListParagraph"/>
              <w:numPr>
                <w:ilvl w:val="0"/>
                <w:numId w:val="3"/>
              </w:numPr>
              <w:spacing w:after="40" w:before="30"/>
            </w:pPr>
            <w:r>
              <w:rPr>
                <w:rFonts w:ascii="Arial" w:cs="Arial" w:eastAsia="Arial" w:hAnsi="Arial"/>
                <w:color w:val="4A5568"/>
                <w:sz w:val="20"/>
                <w:szCs w:val="20"/>
              </w:rPr>
              <w:t xml:space="preserve">Fleet management interfaces: multi-robot deployment tracking, task scheduling, and performance reporting</w:t>
            </w:r>
          </w:p>
          <w:p>
            <w:pPr>
              <w:pStyle w:val="ListParagraph"/>
              <w:numPr>
                <w:ilvl w:val="0"/>
                <w:numId w:val="3"/>
              </w:numPr>
              <w:spacing w:after="40" w:before="30"/>
            </w:pPr>
            <w:r>
              <w:rPr>
                <w:rFonts w:ascii="Arial" w:cs="Arial" w:eastAsia="Arial" w:hAnsi="Arial"/>
                <w:color w:val="4A5568"/>
                <w:sz w:val="20"/>
                <w:szCs w:val="20"/>
              </w:rPr>
              <w:t xml:space="preserve">AI-powered web applications integrating model inference with business logic and user interfaces</w:t>
            </w:r>
          </w:p>
          <w:p>
            <w:pPr>
              <w:pStyle w:val="ListParagraph"/>
              <w:numPr>
                <w:ilvl w:val="0"/>
                <w:numId w:val="3"/>
              </w:numPr>
              <w:spacing w:after="40" w:before="30"/>
            </w:pPr>
            <w:r>
              <w:rPr>
                <w:rFonts w:ascii="Arial" w:cs="Arial" w:eastAsia="Arial" w:hAnsi="Arial"/>
                <w:color w:val="4A5568"/>
                <w:sz w:val="20"/>
                <w:szCs w:val="20"/>
              </w:rPr>
              <w:t xml:space="preserve">Mobile-responsive interfaces for field operators interacting with deployed robot systems</w:t>
            </w:r>
          </w:p>
          <w:p>
            <w:pPr>
              <w:pStyle w:val="ListParagraph"/>
              <w:numPr>
                <w:ilvl w:val="0"/>
                <w:numId w:val="3"/>
              </w:numPr>
              <w:spacing w:after="40" w:before="30"/>
            </w:pPr>
            <w:r>
              <w:rPr>
                <w:rFonts w:ascii="Arial" w:cs="Arial" w:eastAsia="Arial" w:hAnsi="Arial"/>
                <w:color w:val="4A5568"/>
                <w:sz w:val="20"/>
                <w:szCs w:val="20"/>
              </w:rPr>
              <w:t xml:space="preserve">Reporting and analytics applications: mission success rates, object detection statistics, and operational KPIs</w:t>
            </w:r>
          </w:p>
          <w:p>
            <w:pPr>
              <w:pStyle w:val="ListParagraph"/>
              <w:numPr>
                <w:ilvl w:val="0"/>
                <w:numId w:val="3"/>
              </w:numPr>
              <w:spacing w:after="40" w:before="30"/>
            </w:pPr>
            <w:r>
              <w:rPr>
                <w:rFonts w:ascii="Arial" w:cs="Arial" w:eastAsia="Arial" w:hAnsi="Arial"/>
                <w:color w:val="4A5568"/>
                <w:sz w:val="20"/>
                <w:szCs w:val="20"/>
              </w:rPr>
              <w:t xml:space="preserve">Client portal development for external stakeholders to monitor deployed robot system performance</w:t>
            </w:r>
          </w:p>
          <w:p>
            <w:pPr>
              <w:pStyle w:val="ListParagraph"/>
              <w:numPr>
                <w:ilvl w:val="0"/>
                <w:numId w:val="3"/>
              </w:numPr>
              <w:spacing w:after="40" w:before="30"/>
            </w:pPr>
            <w:r>
              <w:rPr>
                <w:rFonts w:ascii="Arial" w:cs="Arial" w:eastAsia="Arial" w:hAnsi="Arial"/>
                <w:color w:val="4A5568"/>
                <w:sz w:val="20"/>
                <w:szCs w:val="20"/>
              </w:rPr>
              <w:t xml:space="preserve">Integration with third-party platforms: ERP systems, warehouse management systems, and cloud services</w:t>
            </w:r>
          </w:p>
          <w:p>
            <w:pPr>
              <w:pStyle w:val="ListParagraph"/>
              <w:numPr>
                <w:ilvl w:val="0"/>
                <w:numId w:val="3"/>
              </w:numPr>
              <w:spacing w:after="40" w:before="30"/>
            </w:pPr>
            <w:r>
              <w:rPr>
                <w:rFonts w:ascii="Arial" w:cs="Arial" w:eastAsia="Arial" w:hAnsi="Arial"/>
                <w:color w:val="4A5568"/>
                <w:sz w:val="20"/>
                <w:szCs w:val="20"/>
              </w:rPr>
              <w:t xml:space="preserve">UI/UX design for technical interfaces, prioritizing information density, operational clarity, and error-state handling</w:t>
            </w:r>
          </w:p>
        </w:tc>
      </w:tr>
    </w:tbl>
    <w:p>
      <w:pPr>
        <w:spacing w:after="120" w:before="0"/>
      </w:pPr>
      <w:r>
        <w:t xml:space="preserve"/>
      </w:r>
    </w:p>
    <w:p>
      <w:pPr>
        <w:spacing w:after="80" w:before="0"/>
      </w:pPr>
      <w:r>
        <w:t xml:space="preserve"/>
      </w:r>
    </w:p>
    <w:p>
      <w:pPr>
        <w:pBdr>
          <w:bottom w:val="single" w:color="E2E8F0" w:sz="2" w:space="1"/>
        </w:pBdr>
        <w:spacing w:after="200" w:before="200"/>
      </w:pPr>
      <w:r>
        <w:t xml:space="preserve"/>
      </w:r>
    </w:p>
    <w:p>
      <w:r>
        <w:br w:type="page"/>
      </w:r>
    </w:p>
    <w:p>
      <w:pPr>
        <w:pStyle w:val="Heading1"/>
        <w:pBdr>
          <w:bottom w:val="single" w:color="00A878" w:sz="4" w:space="6"/>
        </w:pBdr>
        <w:spacing w:after="160" w:before="400"/>
      </w:pPr>
      <w:r>
        <w:rPr>
          <w:rFonts w:ascii="Arial" w:cs="Arial" w:eastAsia="Arial" w:hAnsi="Arial"/>
          <w:b/>
          <w:bCs/>
          <w:color w:val="0D1117"/>
          <w:sz w:val="32"/>
          <w:szCs w:val="32"/>
        </w:rPr>
        <w:t xml:space="preserve">6. Client Engagement Process</w:t>
      </w:r>
    </w:p>
    <w:p>
      <w:pPr>
        <w:spacing w:after="120" w:before="60" w:line="340"/>
        <w:jc w:val="both"/>
      </w:pPr>
      <w:r>
        <w:rPr>
          <w:rFonts w:ascii="Arial" w:cs="Arial" w:eastAsia="Arial" w:hAnsi="Arial"/>
          <w:color w:val="4A5568"/>
          <w:sz w:val="22"/>
          <w:szCs w:val="22"/>
        </w:rPr>
        <w:t xml:space="preserve">Every RootedAI engagement follows a structured process designed to minimize ambiguity, establish clear deliverable definitions early, and create a predictable execution path from initial conversation to production deployment. The process is the same whether the engagement is a four-week pilot project or a multi-phase full system build.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01</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Discovery and Technical Scoping</w:t>
            </w:r>
          </w:p>
          <w:p>
            <w:pPr>
              <w:spacing w:after="0" w:before="0" w:line="310"/>
            </w:pPr>
            <w:r>
              <w:rPr>
                <w:rFonts w:ascii="Arial" w:cs="Arial" w:eastAsia="Arial" w:hAnsi="Arial"/>
                <w:color w:val="4A5568"/>
                <w:sz w:val="20"/>
                <w:szCs w:val="20"/>
              </w:rPr>
              <w:t xml:space="preserve">A structured 90-minute technical scoping session with the client's engineering team. The objective is complete technical characterization: robot platform, sensor configuration, operating environment, existing software stack (ROS version, hardware, OS), current ML capability if any, latency requirements, accuracy targets, and deployment timeline. The output is a written scope document covering project objectives, technical approach, deliverable definitions, timeline, and pricing confirmation. This step is completed before any development work begins.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02</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Data Collection and Dataset Preparation</w:t>
            </w:r>
          </w:p>
          <w:p>
            <w:pPr>
              <w:spacing w:after="0" w:before="0" w:line="310"/>
            </w:pPr>
            <w:r>
              <w:rPr>
                <w:rFonts w:ascii="Arial" w:cs="Arial" w:eastAsia="Arial" w:hAnsi="Arial"/>
                <w:color w:val="4A5568"/>
                <w:sz w:val="20"/>
                <w:szCs w:val="20"/>
              </w:rPr>
              <w:t xml:space="preserve">Dataset pipeline construction begins immediately after scope confirmation. Where client data exists, RootedAI establishes an ingestion, review, and annotation workflow. Where data is insufficient, RootedAI provides a data collection protocol specifying camera configuration, capture conditions, scenario coverage, and volume requirements. Annotation is managed using industry-standard tooling with quality assurance review at each stage. The output is a versioned, split dataset in COCO or comparable format, accompanied by a data exploration report covering class distribution, quality metrics, and coverage analysis.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03</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Model Development and Training</w:t>
            </w:r>
          </w:p>
          <w:p>
            <w:pPr>
              <w:spacing w:after="0" w:before="0" w:line="310"/>
            </w:pPr>
            <w:r>
              <w:rPr>
                <w:rFonts w:ascii="Arial" w:cs="Arial" w:eastAsia="Arial" w:hAnsi="Arial"/>
                <w:color w:val="4A5568"/>
                <w:sz w:val="20"/>
                <w:szCs w:val="20"/>
              </w:rPr>
              <w:t xml:space="preserve">Model architecture selection is based on the task type, accuracy requirements, and deployment hardware constraints established in scoping. Training pipelines are constructed with full experiment tracking. Iterative evaluation runs are conducted against held-out validation sets, with accuracy and latency metrics reported at each stage. Where accuracy targets are not met, the team iterates on data augmentation, architecture adjustments, or training configuration. The final model is evaluated against all acceptance criteria before export.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04</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Edge Deployment and Optimization</w:t>
            </w:r>
          </w:p>
          <w:p>
            <w:pPr>
              <w:spacing w:after="0" w:before="0" w:line="310"/>
            </w:pPr>
            <w:r>
              <w:rPr>
                <w:rFonts w:ascii="Arial" w:cs="Arial" w:eastAsia="Arial" w:hAnsi="Arial"/>
                <w:color w:val="4A5568"/>
                <w:sz w:val="20"/>
                <w:szCs w:val="20"/>
              </w:rPr>
              <w:t xml:space="preserve">The trained model is exported and compiled for deployment on the target hardware. For Jetson platforms, this involves TensorRT engine compilation, quantization where appropriate, and full profiling of inference latency, throughput, and memory footprint on the actual device. The team validates that production latency requirements are met under realistic load conditions. Deployment is containerized for reproducibility. A deployment guide is produced covering installation, calibration, and operational validation procedures.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05</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ROS Integration and System Testing</w:t>
            </w:r>
          </w:p>
          <w:p>
            <w:pPr>
              <w:spacing w:after="0" w:before="0" w:line="310"/>
            </w:pPr>
            <w:r>
              <w:rPr>
                <w:rFonts w:ascii="Arial" w:cs="Arial" w:eastAsia="Arial" w:hAnsi="Arial"/>
                <w:color w:val="4A5568"/>
                <w:sz w:val="20"/>
                <w:szCs w:val="20"/>
              </w:rPr>
              <w:t xml:space="preserve">ROS2 nodes are developed connecting the deployed inference engine to the client's robot stack. This includes camera driver integration, preprocessing pipelines, result publishers, and any downstream consumers specified in scope. Integration is validated using rosbag playback against recorded sensor data, then validated live on the robot. All nodes are tested for message latency, callback reliability, and failure handling. Integration test results are documented and provided as part of the delivery package.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06</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Software System Integration</w:t>
            </w:r>
          </w:p>
          <w:p>
            <w:pPr>
              <w:spacing w:after="0" w:before="0" w:line="310"/>
            </w:pPr>
            <w:r>
              <w:rPr>
                <w:rFonts w:ascii="Arial" w:cs="Arial" w:eastAsia="Arial" w:hAnsi="Arial"/>
                <w:color w:val="4A5568"/>
                <w:sz w:val="20"/>
                <w:szCs w:val="20"/>
              </w:rPr>
              <w:t xml:space="preserve">Where the engagement scope includes backend systems, dashboards, or application development, this phase delivers those components. APIs are tested against integration specifications. Dashboards are validated against real robot data. Business system integrations are end-to-end tested. All software components are documented with setup guides, API references, and operational runbooks.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8400"/>
      </w:tblGrid>
      <w:tr>
        <w:tc>
          <w:tcPr>
            <w:tcW w:type="dxa" w:w="960"/>
            <w:tcBorders>
              <w:top w:val="none" w:color="FFFFFF" w:sz="0"/>
              <w:left w:val="none" w:color="FFFFFF" w:sz="0"/>
              <w:bottom w:val="none" w:color="FFFFFF" w:sz="0"/>
              <w:right w:val="none" w:color="FFFFFF" w:sz="0"/>
            </w:tcBorders>
            <w:shd w:fill="00A878" w:val="clear"/>
            <w:tcMar>
              <w:top w:type="dxa" w:w="120"/>
              <w:left w:type="dxa" w:w="80"/>
              <w:bottom w:type="dxa" w:w="120"/>
              <w:right w:type="dxa" w:w="80"/>
            </w:tcMar>
            <w:vAlign w:val="top"/>
          </w:tcPr>
          <w:p>
            <w:pPr>
              <w:jc w:val="center"/>
            </w:pPr>
            <w:r>
              <w:rPr>
                <w:rFonts w:ascii="Arial" w:cs="Arial" w:eastAsia="Arial" w:hAnsi="Arial"/>
                <w:b/>
                <w:bCs/>
                <w:color w:val="FFFFFF"/>
                <w:sz w:val="26"/>
                <w:szCs w:val="26"/>
              </w:rPr>
              <w:t xml:space="preserve">07</w:t>
            </w:r>
          </w:p>
        </w:tc>
        <w:tc>
          <w:tcPr>
            <w:tcW w:type="dxa" w:w="8400"/>
            <w:tcBorders>
              <w:top w:val="none"/>
              <w:left w:val="none"/>
              <w:bottom w:val="single" w:color="EEF2F7" w:sz="1"/>
              <w:right w:val="none"/>
            </w:tcBorders>
            <w:tcMar>
              <w:top w:type="dxa" w:w="80"/>
              <w:left w:type="dxa" w:w="200"/>
              <w:bottom w:type="dxa" w:w="120"/>
              <w:right w:type="dxa" w:w="80"/>
            </w:tcMar>
          </w:tcPr>
          <w:p>
            <w:pPr>
              <w:spacing w:after="60" w:before="0"/>
            </w:pPr>
            <w:r>
              <w:rPr>
                <w:rFonts w:ascii="Arial" w:cs="Arial" w:eastAsia="Arial" w:hAnsi="Arial"/>
                <w:b/>
                <w:bCs/>
                <w:color w:val="0D1117"/>
                <w:sz w:val="22"/>
                <w:szCs w:val="22"/>
              </w:rPr>
              <w:t xml:space="preserve">Handoff, Documentation, and Ongoing Support</w:t>
            </w:r>
          </w:p>
          <w:p>
            <w:pPr>
              <w:spacing w:after="0" w:before="0" w:line="310"/>
            </w:pPr>
            <w:r>
              <w:rPr>
                <w:rFonts w:ascii="Arial" w:cs="Arial" w:eastAsia="Arial" w:hAnsi="Arial"/>
                <w:color w:val="4A5568"/>
                <w:sz w:val="20"/>
                <w:szCs w:val="20"/>
              </w:rPr>
              <w:t xml:space="preserve">All deliverables are transferred to the client's repository with complete documentation. A structured handoff session covers system architecture, operational procedures, and maintenance guidance. For engagements continuing into managed service, monitoring and retraining pipelines are activated at handoff. For fixed-scope engagements, one week of structured async support is included. All intellectual property transfers to the client on completion.</w:t>
            </w:r>
          </w:p>
        </w:tc>
      </w:tr>
    </w:tbl>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7. Capabilities and Domain Experience</w:t>
      </w:r>
    </w:p>
    <w:p>
      <w:pPr>
        <w:pStyle w:val="Heading2"/>
        <w:spacing w:after="120" w:before="300"/>
      </w:pPr>
      <w:r>
        <w:rPr>
          <w:rFonts w:ascii="Arial" w:cs="Arial" w:eastAsia="Arial" w:hAnsi="Arial"/>
          <w:b/>
          <w:bCs/>
          <w:color w:val="00A878"/>
          <w:sz w:val="26"/>
          <w:szCs w:val="26"/>
        </w:rPr>
        <w:t xml:space="preserve">Problem Categories</w:t>
      </w:r>
    </w:p>
    <w:p>
      <w:pPr>
        <w:spacing w:after="120" w:before="60" w:line="340"/>
        <w:jc w:val="both"/>
      </w:pPr>
      <w:r>
        <w:rPr>
          <w:rFonts w:ascii="Arial" w:cs="Arial" w:eastAsia="Arial" w:hAnsi="Arial"/>
          <w:color w:val="4A5568"/>
          <w:sz w:val="22"/>
          <w:szCs w:val="22"/>
        </w:rPr>
        <w:t xml:space="preserve">RootedAI's engineering work spans the following categories of robot perception and intelligence problems:</w:t>
      </w:r>
    </w:p>
    <w:p>
      <w:pPr>
        <w:spacing w:after="40" w:before="0"/>
      </w:pPr>
      <w:r>
        <w:t xml:space="preserve"/>
      </w:r>
    </w:p>
    <w:p>
      <w:pPr>
        <w:pStyle w:val="ListParagraph"/>
        <w:numPr>
          <w:ilvl w:val="0"/>
          <w:numId w:val="2"/>
        </w:numPr>
        <w:spacing w:after="60" w:before="40"/>
      </w:pPr>
      <w:r>
        <w:rPr>
          <w:rFonts w:ascii="Arial" w:cs="Arial" w:eastAsia="Arial" w:hAnsi="Arial"/>
          <w:color w:val="4A5568"/>
          <w:sz w:val="21"/>
          <w:szCs w:val="21"/>
        </w:rPr>
        <w:t xml:space="preserve">Object detection and localization in warehouse and logistics environments with variable lighting and cluttered scenes</w:t>
      </w:r>
    </w:p>
    <w:p>
      <w:pPr>
        <w:pStyle w:val="ListParagraph"/>
        <w:numPr>
          <w:ilvl w:val="0"/>
          <w:numId w:val="2"/>
        </w:numPr>
        <w:spacing w:after="60" w:before="40"/>
      </w:pPr>
      <w:r>
        <w:rPr>
          <w:rFonts w:ascii="Arial" w:cs="Arial" w:eastAsia="Arial" w:hAnsi="Arial"/>
          <w:color w:val="4A5568"/>
          <w:sz w:val="21"/>
          <w:szCs w:val="21"/>
        </w:rPr>
        <w:t xml:space="preserve">Industrial defect detection and quality inspection on production lines with high-throughput image processing requirements</w:t>
      </w:r>
    </w:p>
    <w:p>
      <w:pPr>
        <w:pStyle w:val="ListParagraph"/>
        <w:numPr>
          <w:ilvl w:val="0"/>
          <w:numId w:val="2"/>
        </w:numPr>
        <w:spacing w:after="60" w:before="40"/>
      </w:pPr>
      <w:r>
        <w:rPr>
          <w:rFonts w:ascii="Arial" w:cs="Arial" w:eastAsia="Arial" w:hAnsi="Arial"/>
          <w:color w:val="4A5568"/>
          <w:sz w:val="21"/>
          <w:szCs w:val="21"/>
        </w:rPr>
        <w:t xml:space="preserve">Semantic scene segmentation for floor classification, obstacle mapping, and navigable area identification</w:t>
      </w:r>
    </w:p>
    <w:p>
      <w:pPr>
        <w:pStyle w:val="ListParagraph"/>
        <w:numPr>
          <w:ilvl w:val="0"/>
          <w:numId w:val="2"/>
        </w:numPr>
        <w:spacing w:after="60" w:before="40"/>
      </w:pPr>
      <w:r>
        <w:rPr>
          <w:rFonts w:ascii="Arial" w:cs="Arial" w:eastAsia="Arial" w:hAnsi="Arial"/>
          <w:color w:val="4A5568"/>
          <w:sz w:val="21"/>
          <w:szCs w:val="21"/>
        </w:rPr>
        <w:t xml:space="preserve">Pose estimation for manipulation applications requiring six-degree-of-freedom object localization</w:t>
      </w:r>
    </w:p>
    <w:p>
      <w:pPr>
        <w:pStyle w:val="ListParagraph"/>
        <w:numPr>
          <w:ilvl w:val="0"/>
          <w:numId w:val="2"/>
        </w:numPr>
        <w:spacing w:after="60" w:before="40"/>
      </w:pPr>
      <w:r>
        <w:rPr>
          <w:rFonts w:ascii="Arial" w:cs="Arial" w:eastAsia="Arial" w:hAnsi="Arial"/>
          <w:color w:val="4A5568"/>
          <w:sz w:val="21"/>
          <w:szCs w:val="21"/>
        </w:rPr>
        <w:t xml:space="preserve">Person detection and tracking for human-robot interaction safety in shared workspace environments</w:t>
      </w:r>
    </w:p>
    <w:p>
      <w:pPr>
        <w:pStyle w:val="ListParagraph"/>
        <w:numPr>
          <w:ilvl w:val="0"/>
          <w:numId w:val="2"/>
        </w:numPr>
        <w:spacing w:after="60" w:before="40"/>
      </w:pPr>
      <w:r>
        <w:rPr>
          <w:rFonts w:ascii="Arial" w:cs="Arial" w:eastAsia="Arial" w:hAnsi="Arial"/>
          <w:color w:val="4A5568"/>
          <w:sz w:val="21"/>
          <w:szCs w:val="21"/>
        </w:rPr>
        <w:t xml:space="preserve">Agricultural perception: crop health classification, fruit detection, ripeness estimation, and yield analysis</w:t>
      </w:r>
    </w:p>
    <w:p>
      <w:pPr>
        <w:pStyle w:val="ListParagraph"/>
        <w:numPr>
          <w:ilvl w:val="0"/>
          <w:numId w:val="2"/>
        </w:numPr>
        <w:spacing w:after="60" w:before="40"/>
      </w:pPr>
      <w:r>
        <w:rPr>
          <w:rFonts w:ascii="Arial" w:cs="Arial" w:eastAsia="Arial" w:hAnsi="Arial"/>
          <w:color w:val="4A5568"/>
          <w:sz w:val="21"/>
          <w:szCs w:val="21"/>
        </w:rPr>
        <w:t xml:space="preserve">Multi-class inventory classification and item identification for sorting, picking, and routing applications</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Industry Verticals</w:t>
      </w:r>
    </w:p>
    <w:p>
      <w:pPr>
        <w:pStyle w:val="Heading3"/>
        <w:spacing w:after="80" w:before="240"/>
      </w:pPr>
      <w:r>
        <w:rPr>
          <w:rFonts w:ascii="Arial" w:cs="Arial" w:eastAsia="Arial" w:hAnsi="Arial"/>
          <w:b/>
          <w:bCs/>
          <w:color w:val="0D1117"/>
          <w:sz w:val="22"/>
          <w:szCs w:val="22"/>
        </w:rPr>
        <w:t xml:space="preserve">Warehouse and Logistics Robotics</w:t>
      </w:r>
    </w:p>
    <w:p>
      <w:pPr>
        <w:spacing w:after="120" w:before="60" w:line="340"/>
        <w:jc w:val="both"/>
      </w:pPr>
      <w:r>
        <w:rPr>
          <w:rFonts w:ascii="Arial" w:cs="Arial" w:eastAsia="Arial" w:hAnsi="Arial"/>
          <w:color w:val="4A5568"/>
          <w:sz w:val="22"/>
          <w:szCs w:val="22"/>
        </w:rPr>
        <w:t xml:space="preserve">Autonomous mobile robots, picker arms, and conveyor systems operating in dynamic warehouse environments require perception systems capable of handling hundreds of SKU classes, variable lighting conditions, and shared operation with human workers. RootedAI builds multi-class detection systems, depth-integrated spatial localization, and ROS2 Nav2-compatible perception outputs for this domain.</w:t>
      </w:r>
    </w:p>
    <w:p>
      <w:pPr>
        <w:spacing w:after="60" w:before="0"/>
      </w:pPr>
      <w:r>
        <w:t xml:space="preserve"/>
      </w:r>
    </w:p>
    <w:p>
      <w:pPr>
        <w:pStyle w:val="Heading3"/>
        <w:spacing w:after="80" w:before="240"/>
      </w:pPr>
      <w:r>
        <w:rPr>
          <w:rFonts w:ascii="Arial" w:cs="Arial" w:eastAsia="Arial" w:hAnsi="Arial"/>
          <w:b/>
          <w:bCs/>
          <w:color w:val="0D1117"/>
          <w:sz w:val="22"/>
          <w:szCs w:val="22"/>
        </w:rPr>
        <w:t xml:space="preserve">Industrial Inspection and Quality Control</w:t>
      </w:r>
    </w:p>
    <w:p>
      <w:pPr>
        <w:spacing w:after="120" w:before="60" w:line="340"/>
        <w:jc w:val="both"/>
      </w:pPr>
      <w:r>
        <w:rPr>
          <w:rFonts w:ascii="Arial" w:cs="Arial" w:eastAsia="Arial" w:hAnsi="Arial"/>
          <w:color w:val="4A5568"/>
          <w:sz w:val="22"/>
          <w:szCs w:val="22"/>
        </w:rPr>
        <w:t xml:space="preserve">Camera-based inspection systems on production lines require sub-millisecond inference cycles, high detection sensitivity for small defects, and integration with existing factory automation infrastructure. RootedAI builds both supervised detection models and unsupervised anomaly detection systems for this domain, with integration to MQTT and OPC-UA industrial communication protocols.</w:t>
      </w:r>
    </w:p>
    <w:p>
      <w:pPr>
        <w:spacing w:after="60" w:before="0"/>
      </w:pPr>
      <w:r>
        <w:t xml:space="preserve"/>
      </w:r>
    </w:p>
    <w:p>
      <w:pPr>
        <w:pStyle w:val="Heading3"/>
        <w:spacing w:after="80" w:before="240"/>
      </w:pPr>
      <w:r>
        <w:rPr>
          <w:rFonts w:ascii="Arial" w:cs="Arial" w:eastAsia="Arial" w:hAnsi="Arial"/>
          <w:b/>
          <w:bCs/>
          <w:color w:val="0D1117"/>
          <w:sz w:val="22"/>
          <w:szCs w:val="22"/>
        </w:rPr>
        <w:t xml:space="preserve">Autonomous Navigation</w:t>
      </w:r>
    </w:p>
    <w:p>
      <w:pPr>
        <w:spacing w:after="120" w:before="60" w:line="340"/>
        <w:jc w:val="both"/>
      </w:pPr>
      <w:r>
        <w:rPr>
          <w:rFonts w:ascii="Arial" w:cs="Arial" w:eastAsia="Arial" w:hAnsi="Arial"/>
          <w:color w:val="4A5568"/>
          <w:sz w:val="22"/>
          <w:szCs w:val="22"/>
        </w:rPr>
        <w:t xml:space="preserve">Autonomous mobile robots operating outside of structured LIDAR-mapped environments require camera-based semantic understanding of their surroundings. RootedAI builds perception contributions to Nav2 costmaps, pedestrian detection and tracking systems, and semantic segmentation pipelines for AMR navigation systems.</w:t>
      </w:r>
    </w:p>
    <w:p>
      <w:pPr>
        <w:spacing w:after="60" w:before="0"/>
      </w:pPr>
      <w:r>
        <w:t xml:space="preserve"/>
      </w:r>
    </w:p>
    <w:p>
      <w:pPr>
        <w:pStyle w:val="Heading3"/>
        <w:spacing w:after="80" w:before="240"/>
      </w:pPr>
      <w:r>
        <w:rPr>
          <w:rFonts w:ascii="Arial" w:cs="Arial" w:eastAsia="Arial" w:hAnsi="Arial"/>
          <w:b/>
          <w:bCs/>
          <w:color w:val="0D1117"/>
          <w:sz w:val="22"/>
          <w:szCs w:val="22"/>
        </w:rPr>
        <w:t xml:space="preserve">Agricultural Robotics</w:t>
      </w:r>
    </w:p>
    <w:p>
      <w:pPr>
        <w:spacing w:after="120" w:before="60" w:line="340"/>
        <w:jc w:val="both"/>
      </w:pPr>
      <w:r>
        <w:rPr>
          <w:rFonts w:ascii="Arial" w:cs="Arial" w:eastAsia="Arial" w:hAnsi="Arial"/>
          <w:color w:val="4A5568"/>
          <w:sz w:val="22"/>
          <w:szCs w:val="22"/>
        </w:rPr>
        <w:t xml:space="preserve">Agricultural robots operating outdoors face severe environmental variation in lighting, weather, and plant growth stage. They frequently operate on constrained compute hardware with solar power budgets. RootedAI builds lightweight perception models for crop monitoring, harvest readiness assessment, and plant health classification, optimized for ARM-class processors and ultra-low-power deployment.</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Representative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A878" w:sz="1"/>
              <w:left w:val="single" w:color="00A878" w:sz="1"/>
              <w:bottom w:val="single" w:color="00A878" w:sz="1"/>
              <w:right w:val="single" w:color="00A878" w:sz="1"/>
            </w:tcBorders>
            <w:shd w:fill="E6F7F2" w:val="clear"/>
            <w:tcMar>
              <w:top w:type="dxa" w:w="100"/>
              <w:left w:type="dxa" w:w="120"/>
              <w:bottom w:type="dxa" w:w="100"/>
              <w:right w:type="dxa" w:w="120"/>
            </w:tcMar>
          </w:tcPr>
          <w:p>
            <w:pPr>
              <w:jc w:val="center"/>
            </w:pPr>
            <w:r>
              <w:rPr>
                <w:rFonts w:ascii="Arial" w:cs="Arial" w:eastAsia="Arial" w:hAnsi="Arial"/>
                <w:b/>
                <w:bCs/>
                <w:color w:val="0D1117"/>
                <w:sz w:val="20"/>
                <w:szCs w:val="20"/>
              </w:rPr>
              <w:t xml:space="preserve">Inference Latency</w:t>
            </w:r>
          </w:p>
        </w:tc>
        <w:tc>
          <w:tcPr>
            <w:tcW w:type="dxa" w:w="3120"/>
            <w:tcBorders>
              <w:top w:val="single" w:color="00A878" w:sz="1"/>
              <w:left w:val="single" w:color="00A878" w:sz="1"/>
              <w:bottom w:val="single" w:color="00A878" w:sz="1"/>
              <w:right w:val="single" w:color="00A878" w:sz="1"/>
            </w:tcBorders>
            <w:shd w:fill="E6F7F2" w:val="clear"/>
            <w:tcMar>
              <w:top w:type="dxa" w:w="100"/>
              <w:left w:type="dxa" w:w="120"/>
              <w:bottom w:type="dxa" w:w="100"/>
              <w:right w:type="dxa" w:w="120"/>
            </w:tcMar>
          </w:tcPr>
          <w:p>
            <w:pPr>
              <w:jc w:val="center"/>
            </w:pPr>
            <w:r>
              <w:rPr>
                <w:rFonts w:ascii="Arial" w:cs="Arial" w:eastAsia="Arial" w:hAnsi="Arial"/>
                <w:b/>
                <w:bCs/>
                <w:color w:val="0D1117"/>
                <w:sz w:val="20"/>
                <w:szCs w:val="20"/>
              </w:rPr>
              <w:t xml:space="preserve">Model Accuracy</w:t>
            </w:r>
          </w:p>
        </w:tc>
        <w:tc>
          <w:tcPr>
            <w:tcW w:type="dxa" w:w="3120"/>
            <w:tcBorders>
              <w:top w:val="single" w:color="00A878" w:sz="1"/>
              <w:left w:val="single" w:color="00A878" w:sz="1"/>
              <w:bottom w:val="single" w:color="00A878" w:sz="1"/>
              <w:right w:val="single" w:color="00A878" w:sz="1"/>
            </w:tcBorders>
            <w:shd w:fill="E6F7F2" w:val="clear"/>
            <w:tcMar>
              <w:top w:type="dxa" w:w="100"/>
              <w:left w:type="dxa" w:w="120"/>
              <w:bottom w:type="dxa" w:w="100"/>
              <w:right w:type="dxa" w:w="120"/>
            </w:tcMar>
          </w:tcPr>
          <w:p>
            <w:pPr>
              <w:jc w:val="center"/>
            </w:pPr>
            <w:r>
              <w:rPr>
                <w:rFonts w:ascii="Arial" w:cs="Arial" w:eastAsia="Arial" w:hAnsi="Arial"/>
                <w:b/>
                <w:bCs/>
                <w:color w:val="0D1117"/>
                <w:sz w:val="20"/>
                <w:szCs w:val="20"/>
              </w:rPr>
              <w:t xml:space="preserve">Pilot Timeline</w:t>
            </w:r>
          </w:p>
        </w:tc>
      </w:tr>
      <w:tr>
        <w:tc>
          <w:tcPr>
            <w:tcW w:type="dxa" w:w="312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jc w:val="center"/>
            </w:pPr>
            <w:r>
              <w:rPr>
                <w:rFonts w:ascii="Arial" w:cs="Arial" w:eastAsia="Arial" w:hAnsi="Arial"/>
                <w:color w:val="4A5568"/>
                <w:sz w:val="20"/>
                <w:szCs w:val="20"/>
              </w:rPr>
              <w:t xml:space="preserve">Under 38ms on Jetson AGX</w:t>
            </w:r>
          </w:p>
        </w:tc>
        <w:tc>
          <w:tcPr>
            <w:tcW w:type="dxa" w:w="312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jc w:val="center"/>
            </w:pPr>
            <w:r>
              <w:rPr>
                <w:rFonts w:ascii="Arial" w:cs="Arial" w:eastAsia="Arial" w:hAnsi="Arial"/>
                <w:color w:val="4A5568"/>
                <w:sz w:val="20"/>
                <w:szCs w:val="20"/>
              </w:rPr>
              <w:t xml:space="preserve">94–97% mAP on custom datasets</w:t>
            </w:r>
          </w:p>
        </w:tc>
        <w:tc>
          <w:tcPr>
            <w:tcW w:type="dxa" w:w="3120"/>
            <w:tcBorders>
              <w:top w:val="single" w:color="CBD5E0" w:sz="1"/>
              <w:left w:val="single" w:color="CBD5E0" w:sz="1"/>
              <w:bottom w:val="single" w:color="CBD5E0" w:sz="1"/>
              <w:right w:val="single" w:color="CBD5E0" w:sz="1"/>
            </w:tcBorders>
            <w:tcMar>
              <w:top w:type="dxa" w:w="100"/>
              <w:left w:type="dxa" w:w="120"/>
              <w:bottom w:type="dxa" w:w="100"/>
              <w:right w:type="dxa" w:w="120"/>
            </w:tcMar>
          </w:tcPr>
          <w:p>
            <w:pPr>
              <w:jc w:val="center"/>
            </w:pPr>
            <w:r>
              <w:rPr>
                <w:rFonts w:ascii="Arial" w:cs="Arial" w:eastAsia="Arial" w:hAnsi="Arial"/>
                <w:color w:val="4A5568"/>
                <w:sz w:val="20"/>
                <w:szCs w:val="20"/>
              </w:rPr>
              <w:t xml:space="preserve">4–6 weeks to deployed system</w:t>
            </w:r>
          </w:p>
        </w:tc>
      </w:tr>
    </w:tbl>
    <w:p>
      <w:pPr>
        <w:spacing w:after="80" w:before="0"/>
      </w:pPr>
      <w:r>
        <w:t xml:space="preserve"/>
      </w:r>
    </w:p>
    <w:p>
      <w:pPr>
        <w:pBdr>
          <w:bottom w:val="single" w:color="E2E8F0" w:sz="2" w:space="1"/>
        </w:pBdr>
        <w:spacing w:after="200" w:before="200"/>
      </w:pPr>
      <w:r>
        <w:t xml:space="preserve"/>
      </w:r>
    </w:p>
    <w:p>
      <w:r>
        <w:br w:type="page"/>
      </w:r>
    </w:p>
    <w:p>
      <w:pPr>
        <w:pStyle w:val="Heading1"/>
        <w:pBdr>
          <w:bottom w:val="single" w:color="00A878" w:sz="4" w:space="6"/>
        </w:pBdr>
        <w:spacing w:after="160" w:before="400"/>
      </w:pPr>
      <w:r>
        <w:rPr>
          <w:rFonts w:ascii="Arial" w:cs="Arial" w:eastAsia="Arial" w:hAnsi="Arial"/>
          <w:b/>
          <w:bCs/>
          <w:color w:val="0D1117"/>
          <w:sz w:val="32"/>
          <w:szCs w:val="32"/>
        </w:rPr>
        <w:t xml:space="preserve">8. Technology Stack and Technical Expertise</w:t>
      </w:r>
    </w:p>
    <w:p>
      <w:pPr>
        <w:spacing w:after="120" w:before="60" w:line="340"/>
        <w:jc w:val="both"/>
      </w:pPr>
      <w:r>
        <w:rPr>
          <w:rFonts w:ascii="Arial" w:cs="Arial" w:eastAsia="Arial" w:hAnsi="Arial"/>
          <w:color w:val="4A5568"/>
          <w:sz w:val="22"/>
          <w:szCs w:val="22"/>
        </w:rPr>
        <w:t xml:space="preserve">RootedAI's technology expertise spans the full engineering stack required to build, deploy, and maintain ML systems for robotics applications. The team maintains active proficiency across all components of this stack, not advisory-level familiarity.</w:t>
      </w:r>
    </w:p>
    <w:p>
      <w:pPr>
        <w:spacing w:after="100" w:before="0"/>
      </w:pPr>
      <w:r>
        <w:t xml:space="preserve"/>
      </w:r>
    </w:p>
    <w:p>
      <w:pPr>
        <w:pStyle w:val="Heading2"/>
        <w:spacing w:after="120" w:before="300"/>
      </w:pPr>
      <w:r>
        <w:rPr>
          <w:rFonts w:ascii="Arial" w:cs="Arial" w:eastAsia="Arial" w:hAnsi="Arial"/>
          <w:b/>
          <w:bCs/>
          <w:color w:val="00A878"/>
          <w:sz w:val="26"/>
          <w:szCs w:val="26"/>
        </w:rPr>
        <w:t xml:space="preserve">Machine Learning and Computer Vision</w:t>
      </w:r>
    </w:p>
    <w:p>
      <w:pPr>
        <w:pStyle w:val="ListParagraph"/>
        <w:numPr>
          <w:ilvl w:val="0"/>
          <w:numId w:val="2"/>
        </w:numPr>
        <w:spacing w:after="60" w:before="40"/>
      </w:pPr>
      <w:r>
        <w:rPr>
          <w:rFonts w:ascii="Arial" w:cs="Arial" w:eastAsia="Arial" w:hAnsi="Arial"/>
          <w:b/>
          <w:bCs/>
          <w:color w:val="0D1117"/>
          <w:sz w:val="21"/>
          <w:szCs w:val="21"/>
        </w:rPr>
        <w:t xml:space="preserve">Primary framework for all model development, training pipeline construction, and research-to-production transitions. </w:t>
      </w:r>
      <w:r>
        <w:rPr>
          <w:rFonts w:ascii="Arial" w:cs="Arial" w:eastAsia="Arial" w:hAnsi="Arial"/>
          <w:color w:val="4A5568"/>
          <w:sz w:val="21"/>
          <w:szCs w:val="21"/>
        </w:rPr>
        <w:t xml:space="preserve">PyTorch</w:t>
      </w:r>
    </w:p>
    <w:p>
      <w:pPr>
        <w:pStyle w:val="ListParagraph"/>
        <w:numPr>
          <w:ilvl w:val="0"/>
          <w:numId w:val="2"/>
        </w:numPr>
        <w:spacing w:after="60" w:before="40"/>
      </w:pPr>
      <w:r>
        <w:rPr>
          <w:rFonts w:ascii="Arial" w:cs="Arial" w:eastAsia="Arial" w:hAnsi="Arial"/>
          <w:b/>
          <w:bCs/>
          <w:color w:val="0D1117"/>
          <w:sz w:val="21"/>
          <w:szCs w:val="21"/>
        </w:rPr>
        <w:t xml:space="preserve">Object detection model family used across warehouse, inspection, and navigation applications. Primary deployment model for most perception pipelines. </w:t>
      </w:r>
      <w:r>
        <w:rPr>
          <w:rFonts w:ascii="Arial" w:cs="Arial" w:eastAsia="Arial" w:hAnsi="Arial"/>
          <w:color w:val="4A5568"/>
          <w:sz w:val="21"/>
          <w:szCs w:val="21"/>
        </w:rPr>
        <w:t xml:space="preserve">YOLO family (v5, v8, v9)</w:t>
      </w:r>
    </w:p>
    <w:p>
      <w:pPr>
        <w:pStyle w:val="ListParagraph"/>
        <w:numPr>
          <w:ilvl w:val="0"/>
          <w:numId w:val="2"/>
        </w:numPr>
        <w:spacing w:after="60" w:before="40"/>
      </w:pPr>
      <w:r>
        <w:rPr>
          <w:rFonts w:ascii="Arial" w:cs="Arial" w:eastAsia="Arial" w:hAnsi="Arial"/>
          <w:b/>
          <w:bCs/>
          <w:color w:val="0D1117"/>
          <w:sz w:val="21"/>
          <w:szCs w:val="21"/>
        </w:rPr>
        <w:t xml:space="preserve">Alternative architectures for detection tasks requiring higher accuracy at the cost of higher compute requirements. </w:t>
      </w:r>
      <w:r>
        <w:rPr>
          <w:rFonts w:ascii="Arial" w:cs="Arial" w:eastAsia="Arial" w:hAnsi="Arial"/>
          <w:color w:val="4A5568"/>
          <w:sz w:val="21"/>
          <w:szCs w:val="21"/>
        </w:rPr>
        <w:t xml:space="preserve">RT-DETR and Detectron2</w:t>
      </w:r>
    </w:p>
    <w:p>
      <w:pPr>
        <w:pStyle w:val="ListParagraph"/>
        <w:numPr>
          <w:ilvl w:val="0"/>
          <w:numId w:val="2"/>
        </w:numPr>
        <w:spacing w:after="60" w:before="40"/>
      </w:pPr>
      <w:r>
        <w:rPr>
          <w:rFonts w:ascii="Arial" w:cs="Arial" w:eastAsia="Arial" w:hAnsi="Arial"/>
          <w:b/>
          <w:bCs/>
          <w:color w:val="0D1117"/>
          <w:sz w:val="21"/>
          <w:szCs w:val="21"/>
        </w:rPr>
        <w:t xml:space="preserve">Foundation model integration for annotation assistance and segmentation mask generation. </w:t>
      </w:r>
      <w:r>
        <w:rPr>
          <w:rFonts w:ascii="Arial" w:cs="Arial" w:eastAsia="Arial" w:hAnsi="Arial"/>
          <w:color w:val="4A5568"/>
          <w:sz w:val="21"/>
          <w:szCs w:val="21"/>
        </w:rPr>
        <w:t xml:space="preserve">Segment Anything Model (SAM)</w:t>
      </w:r>
    </w:p>
    <w:p>
      <w:pPr>
        <w:pStyle w:val="ListParagraph"/>
        <w:numPr>
          <w:ilvl w:val="0"/>
          <w:numId w:val="2"/>
        </w:numPr>
        <w:spacing w:after="60" w:before="40"/>
      </w:pPr>
      <w:r>
        <w:rPr>
          <w:rFonts w:ascii="Arial" w:cs="Arial" w:eastAsia="Arial" w:hAnsi="Arial"/>
          <w:b/>
          <w:bCs/>
          <w:color w:val="0D1117"/>
          <w:sz w:val="21"/>
          <w:szCs w:val="21"/>
        </w:rPr>
        <w:t xml:space="preserve">Core library for image preprocessing, augmentation, camera calibration, and feature engineering. </w:t>
      </w:r>
      <w:r>
        <w:rPr>
          <w:rFonts w:ascii="Arial" w:cs="Arial" w:eastAsia="Arial" w:hAnsi="Arial"/>
          <w:color w:val="4A5568"/>
          <w:sz w:val="21"/>
          <w:szCs w:val="21"/>
        </w:rPr>
        <w:t xml:space="preserve">OpenCV</w:t>
      </w:r>
    </w:p>
    <w:p>
      <w:pPr>
        <w:pStyle w:val="ListParagraph"/>
        <w:numPr>
          <w:ilvl w:val="0"/>
          <w:numId w:val="2"/>
        </w:numPr>
        <w:spacing w:after="60" w:before="40"/>
      </w:pPr>
      <w:r>
        <w:rPr>
          <w:rFonts w:ascii="Arial" w:cs="Arial" w:eastAsia="Arial" w:hAnsi="Arial"/>
          <w:b/>
          <w:bCs/>
          <w:color w:val="0D1117"/>
          <w:sz w:val="21"/>
          <w:szCs w:val="21"/>
        </w:rPr>
        <w:t xml:space="preserve">Advanced data augmentation library for training data enrichment and domain randomization. </w:t>
      </w:r>
      <w:r>
        <w:rPr>
          <w:rFonts w:ascii="Arial" w:cs="Arial" w:eastAsia="Arial" w:hAnsi="Arial"/>
          <w:color w:val="4A5568"/>
          <w:sz w:val="21"/>
          <w:szCs w:val="21"/>
        </w:rPr>
        <w:t xml:space="preserve">Albumentations</w:t>
      </w:r>
    </w:p>
    <w:p>
      <w:pPr>
        <w:pStyle w:val="ListParagraph"/>
        <w:numPr>
          <w:ilvl w:val="0"/>
          <w:numId w:val="2"/>
        </w:numPr>
        <w:spacing w:after="60" w:before="40"/>
      </w:pPr>
      <w:r>
        <w:rPr>
          <w:rFonts w:ascii="Arial" w:cs="Arial" w:eastAsia="Arial" w:hAnsi="Arial"/>
          <w:b/>
          <w:bCs/>
          <w:color w:val="0D1117"/>
          <w:sz w:val="21"/>
          <w:szCs w:val="21"/>
        </w:rPr>
        <w:t xml:space="preserve">Experiment tracking, model registry, and training artifact management. </w:t>
      </w:r>
      <w:r>
        <w:rPr>
          <w:rFonts w:ascii="Arial" w:cs="Arial" w:eastAsia="Arial" w:hAnsi="Arial"/>
          <w:color w:val="4A5568"/>
          <w:sz w:val="21"/>
          <w:szCs w:val="21"/>
        </w:rPr>
        <w:t xml:space="preserve">Weights and Biases / MLflow</w:t>
      </w:r>
    </w:p>
    <w:p>
      <w:pPr>
        <w:pStyle w:val="ListParagraph"/>
        <w:numPr>
          <w:ilvl w:val="0"/>
          <w:numId w:val="2"/>
        </w:numPr>
        <w:spacing w:after="60" w:before="40"/>
      </w:pPr>
      <w:r>
        <w:rPr>
          <w:rFonts w:ascii="Arial" w:cs="Arial" w:eastAsia="Arial" w:hAnsi="Arial"/>
          <w:b/>
          <w:bCs/>
          <w:color w:val="0D1117"/>
          <w:sz w:val="21"/>
          <w:szCs w:val="21"/>
        </w:rPr>
        <w:t xml:space="preserve">Dataset versioning, pipeline reproducibility, and training artifact lineage. </w:t>
      </w:r>
      <w:r>
        <w:rPr>
          <w:rFonts w:ascii="Arial" w:cs="Arial" w:eastAsia="Arial" w:hAnsi="Arial"/>
          <w:color w:val="4A5568"/>
          <w:sz w:val="21"/>
          <w:szCs w:val="21"/>
        </w:rPr>
        <w:t xml:space="preserve">DVC (Data Version Control)</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Edge AI and Deployment</w:t>
      </w:r>
    </w:p>
    <w:p>
      <w:pPr>
        <w:pStyle w:val="ListParagraph"/>
        <w:numPr>
          <w:ilvl w:val="0"/>
          <w:numId w:val="2"/>
        </w:numPr>
        <w:spacing w:after="60" w:before="40"/>
      </w:pPr>
      <w:r>
        <w:rPr>
          <w:rFonts w:ascii="Arial" w:cs="Arial" w:eastAsia="Arial" w:hAnsi="Arial"/>
          <w:b/>
          <w:bCs/>
          <w:color w:val="0D1117"/>
          <w:sz w:val="21"/>
          <w:szCs w:val="21"/>
        </w:rPr>
        <w:t xml:space="preserve">Engine compilation, layer fusion, and quantization for maximum inference throughput on Jetson hardware. </w:t>
      </w:r>
      <w:r>
        <w:rPr>
          <w:rFonts w:ascii="Arial" w:cs="Arial" w:eastAsia="Arial" w:hAnsi="Arial"/>
          <w:color w:val="4A5568"/>
          <w:sz w:val="21"/>
          <w:szCs w:val="21"/>
        </w:rPr>
        <w:t xml:space="preserve">NVIDIA TensorRT</w:t>
      </w:r>
    </w:p>
    <w:p>
      <w:pPr>
        <w:pStyle w:val="ListParagraph"/>
        <w:numPr>
          <w:ilvl w:val="0"/>
          <w:numId w:val="2"/>
        </w:numPr>
        <w:spacing w:after="60" w:before="40"/>
      </w:pPr>
      <w:r>
        <w:rPr>
          <w:rFonts w:ascii="Arial" w:cs="Arial" w:eastAsia="Arial" w:hAnsi="Arial"/>
          <w:b/>
          <w:bCs/>
          <w:color w:val="0D1117"/>
          <w:sz w:val="21"/>
          <w:szCs w:val="21"/>
        </w:rPr>
        <w:t xml:space="preserve">Cross-framework model interchange format for portable deployment across hardware targets. </w:t>
      </w:r>
      <w:r>
        <w:rPr>
          <w:rFonts w:ascii="Arial" w:cs="Arial" w:eastAsia="Arial" w:hAnsi="Arial"/>
          <w:color w:val="4A5568"/>
          <w:sz w:val="21"/>
          <w:szCs w:val="21"/>
        </w:rPr>
        <w:t xml:space="preserve">ONNX (Open Neural Network Exchange)</w:t>
      </w:r>
    </w:p>
    <w:p>
      <w:pPr>
        <w:pStyle w:val="ListParagraph"/>
        <w:numPr>
          <w:ilvl w:val="0"/>
          <w:numId w:val="2"/>
        </w:numPr>
        <w:spacing w:after="60" w:before="40"/>
      </w:pPr>
      <w:r>
        <w:rPr>
          <w:rFonts w:ascii="Arial" w:cs="Arial" w:eastAsia="Arial" w:hAnsi="Arial"/>
          <w:b/>
          <w:bCs/>
          <w:color w:val="0D1117"/>
          <w:sz w:val="21"/>
          <w:szCs w:val="21"/>
        </w:rPr>
        <w:t xml:space="preserve">Primary edge deployment hardware. Profiling, optimization, and deployment validation on all Jetson form factors. </w:t>
      </w:r>
      <w:r>
        <w:rPr>
          <w:rFonts w:ascii="Arial" w:cs="Arial" w:eastAsia="Arial" w:hAnsi="Arial"/>
          <w:color w:val="4A5568"/>
          <w:sz w:val="21"/>
          <w:szCs w:val="21"/>
        </w:rPr>
        <w:t xml:space="preserve">NVIDIA Jetson platform (Nano, NX, AGX Orin)</w:t>
      </w:r>
    </w:p>
    <w:p>
      <w:pPr>
        <w:pStyle w:val="ListParagraph"/>
        <w:numPr>
          <w:ilvl w:val="0"/>
          <w:numId w:val="2"/>
        </w:numPr>
        <w:spacing w:after="60" w:before="40"/>
      </w:pPr>
      <w:r>
        <w:rPr>
          <w:rFonts w:ascii="Arial" w:cs="Arial" w:eastAsia="Arial" w:hAnsi="Arial"/>
          <w:b/>
          <w:bCs/>
          <w:color w:val="0D1117"/>
          <w:sz w:val="21"/>
          <w:szCs w:val="21"/>
        </w:rPr>
        <w:t xml:space="preserve">Multi-stream video analytics pipeline framework for high-throughput camera processing. </w:t>
      </w:r>
      <w:r>
        <w:rPr>
          <w:rFonts w:ascii="Arial" w:cs="Arial" w:eastAsia="Arial" w:hAnsi="Arial"/>
          <w:color w:val="4A5568"/>
          <w:sz w:val="21"/>
          <w:szCs w:val="21"/>
        </w:rPr>
        <w:t xml:space="preserve">NVIDIA DeepStream</w:t>
      </w:r>
    </w:p>
    <w:p>
      <w:pPr>
        <w:pStyle w:val="ListParagraph"/>
        <w:numPr>
          <w:ilvl w:val="0"/>
          <w:numId w:val="2"/>
        </w:numPr>
        <w:spacing w:after="60" w:before="40"/>
      </w:pPr>
      <w:r>
        <w:rPr>
          <w:rFonts w:ascii="Arial" w:cs="Arial" w:eastAsia="Arial" w:hAnsi="Arial"/>
          <w:b/>
          <w:bCs/>
          <w:color w:val="0D1117"/>
          <w:sz w:val="21"/>
          <w:szCs w:val="21"/>
        </w:rPr>
        <w:t xml:space="preserve">Containerized deployment for reproducible, maintainable edge installations. </w:t>
      </w:r>
      <w:r>
        <w:rPr>
          <w:rFonts w:ascii="Arial" w:cs="Arial" w:eastAsia="Arial" w:hAnsi="Arial"/>
          <w:color w:val="4A5568"/>
          <w:sz w:val="21"/>
          <w:szCs w:val="21"/>
        </w:rPr>
        <w:t xml:space="preserve">Docker / NVIDIA Container Toolkit</w:t>
      </w:r>
    </w:p>
    <w:p>
      <w:pPr>
        <w:pStyle w:val="ListParagraph"/>
        <w:numPr>
          <w:ilvl w:val="0"/>
          <w:numId w:val="2"/>
        </w:numPr>
        <w:spacing w:after="60" w:before="40"/>
      </w:pPr>
      <w:r>
        <w:rPr>
          <w:rFonts w:ascii="Arial" w:cs="Arial" w:eastAsia="Arial" w:hAnsi="Arial"/>
          <w:b/>
          <w:bCs/>
          <w:color w:val="0D1117"/>
          <w:sz w:val="21"/>
          <w:szCs w:val="21"/>
        </w:rPr>
        <w:t xml:space="preserve">Lightweight inference for ARM-class and ultra-constrained edge hardware outside the Jetson family. </w:t>
      </w:r>
      <w:r>
        <w:rPr>
          <w:rFonts w:ascii="Arial" w:cs="Arial" w:eastAsia="Arial" w:hAnsi="Arial"/>
          <w:color w:val="4A5568"/>
          <w:sz w:val="21"/>
          <w:szCs w:val="21"/>
        </w:rPr>
        <w:t xml:space="preserve">TensorFlow Lite</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Robotics Systems</w:t>
      </w:r>
    </w:p>
    <w:p>
      <w:pPr>
        <w:pStyle w:val="ListParagraph"/>
        <w:numPr>
          <w:ilvl w:val="0"/>
          <w:numId w:val="2"/>
        </w:numPr>
        <w:spacing w:after="60" w:before="40"/>
      </w:pPr>
      <w:r>
        <w:rPr>
          <w:rFonts w:ascii="Arial" w:cs="Arial" w:eastAsia="Arial" w:hAnsi="Arial"/>
          <w:b/>
          <w:bCs/>
          <w:color w:val="0D1117"/>
          <w:sz w:val="21"/>
          <w:szCs w:val="21"/>
        </w:rPr>
        <w:t xml:space="preserve">Primary robot operating system. Node development, launch configuration, parameter management, and lifecycle control. </w:t>
      </w:r>
      <w:r>
        <w:rPr>
          <w:rFonts w:ascii="Arial" w:cs="Arial" w:eastAsia="Arial" w:hAnsi="Arial"/>
          <w:color w:val="4A5568"/>
          <w:sz w:val="21"/>
          <w:szCs w:val="21"/>
        </w:rPr>
        <w:t xml:space="preserve">ROS2 (Humble, Iron)</w:t>
      </w:r>
    </w:p>
    <w:p>
      <w:pPr>
        <w:pStyle w:val="ListParagraph"/>
        <w:numPr>
          <w:ilvl w:val="0"/>
          <w:numId w:val="2"/>
        </w:numPr>
        <w:spacing w:after="60" w:before="40"/>
      </w:pPr>
      <w:r>
        <w:rPr>
          <w:rFonts w:ascii="Arial" w:cs="Arial" w:eastAsia="Arial" w:hAnsi="Arial"/>
          <w:b/>
          <w:bCs/>
          <w:color w:val="0D1117"/>
          <w:sz w:val="21"/>
          <w:szCs w:val="21"/>
        </w:rPr>
        <w:t xml:space="preserve">Legacy support for clients operating on ROS1-based platforms. </w:t>
      </w:r>
      <w:r>
        <w:rPr>
          <w:rFonts w:ascii="Arial" w:cs="Arial" w:eastAsia="Arial" w:hAnsi="Arial"/>
          <w:color w:val="4A5568"/>
          <w:sz w:val="21"/>
          <w:szCs w:val="21"/>
        </w:rPr>
        <w:t xml:space="preserve">ROS (Noetic)</w:t>
      </w:r>
    </w:p>
    <w:p>
      <w:pPr>
        <w:pStyle w:val="ListParagraph"/>
        <w:numPr>
          <w:ilvl w:val="0"/>
          <w:numId w:val="2"/>
        </w:numPr>
        <w:spacing w:after="60" w:before="40"/>
      </w:pPr>
      <w:r>
        <w:rPr>
          <w:rFonts w:ascii="Arial" w:cs="Arial" w:eastAsia="Arial" w:hAnsi="Arial"/>
          <w:b/>
          <w:bCs/>
          <w:color w:val="0D1117"/>
          <w:sz w:val="21"/>
          <w:szCs w:val="21"/>
        </w:rPr>
        <w:t xml:space="preserve">Transform tree management for spatial coordinate systems in multi-sensor robot configurations. </w:t>
      </w:r>
      <w:r>
        <w:rPr>
          <w:rFonts w:ascii="Arial" w:cs="Arial" w:eastAsia="Arial" w:hAnsi="Arial"/>
          <w:color w:val="4A5568"/>
          <w:sz w:val="21"/>
          <w:szCs w:val="21"/>
        </w:rPr>
        <w:t xml:space="preserve">TF2</w:t>
      </w:r>
    </w:p>
    <w:p>
      <w:pPr>
        <w:pStyle w:val="ListParagraph"/>
        <w:numPr>
          <w:ilvl w:val="0"/>
          <w:numId w:val="2"/>
        </w:numPr>
        <w:spacing w:after="60" w:before="40"/>
      </w:pPr>
      <w:r>
        <w:rPr>
          <w:rFonts w:ascii="Arial" w:cs="Arial" w:eastAsia="Arial" w:hAnsi="Arial"/>
          <w:b/>
          <w:bCs/>
          <w:color w:val="0D1117"/>
          <w:sz w:val="21"/>
          <w:szCs w:val="21"/>
        </w:rPr>
        <w:t xml:space="preserve">Navigation stack integration including costmap contributions, behavior tree customization, and planner plugins. </w:t>
      </w:r>
      <w:r>
        <w:rPr>
          <w:rFonts w:ascii="Arial" w:cs="Arial" w:eastAsia="Arial" w:hAnsi="Arial"/>
          <w:color w:val="4A5568"/>
          <w:sz w:val="21"/>
          <w:szCs w:val="21"/>
        </w:rPr>
        <w:t xml:space="preserve">ROS2 Nav2</w:t>
      </w:r>
    </w:p>
    <w:p>
      <w:pPr>
        <w:pStyle w:val="ListParagraph"/>
        <w:numPr>
          <w:ilvl w:val="0"/>
          <w:numId w:val="2"/>
        </w:numPr>
        <w:spacing w:after="60" w:before="40"/>
      </w:pPr>
      <w:r>
        <w:rPr>
          <w:rFonts w:ascii="Arial" w:cs="Arial" w:eastAsia="Arial" w:hAnsi="Arial"/>
          <w:b/>
          <w:bCs/>
          <w:color w:val="0D1117"/>
          <w:sz w:val="21"/>
          <w:szCs w:val="21"/>
        </w:rPr>
        <w:t xml:space="preserve">Manipulation planning integration for scene object registration, collision checking, and grasp planning. </w:t>
      </w:r>
      <w:r>
        <w:rPr>
          <w:rFonts w:ascii="Arial" w:cs="Arial" w:eastAsia="Arial" w:hAnsi="Arial"/>
          <w:color w:val="4A5568"/>
          <w:sz w:val="21"/>
          <w:szCs w:val="21"/>
        </w:rPr>
        <w:t xml:space="preserve">MoveIt2</w:t>
      </w:r>
    </w:p>
    <w:p>
      <w:pPr>
        <w:pStyle w:val="ListParagraph"/>
        <w:numPr>
          <w:ilvl w:val="0"/>
          <w:numId w:val="2"/>
        </w:numPr>
        <w:spacing w:after="60" w:before="40"/>
      </w:pPr>
      <w:r>
        <w:rPr>
          <w:rFonts w:ascii="Arial" w:cs="Arial" w:eastAsia="Arial" w:hAnsi="Arial"/>
          <w:b/>
          <w:bCs/>
          <w:color w:val="0D1117"/>
          <w:sz w:val="21"/>
          <w:szCs w:val="21"/>
        </w:rPr>
        <w:t xml:space="preserve">Standard message type libraries for sensor data, detection results, and spatial data. </w:t>
      </w:r>
      <w:r>
        <w:rPr>
          <w:rFonts w:ascii="Arial" w:cs="Arial" w:eastAsia="Arial" w:hAnsi="Arial"/>
          <w:color w:val="4A5568"/>
          <w:sz w:val="21"/>
          <w:szCs w:val="21"/>
        </w:rPr>
        <w:t xml:space="preserve">sensor_msgs, vision_msgs, geometry_msgs</w:t>
      </w:r>
    </w:p>
    <w:p>
      <w:pPr>
        <w:pStyle w:val="ListParagraph"/>
        <w:numPr>
          <w:ilvl w:val="0"/>
          <w:numId w:val="2"/>
        </w:numPr>
        <w:spacing w:after="60" w:before="40"/>
      </w:pPr>
      <w:r>
        <w:rPr>
          <w:rFonts w:ascii="Arial" w:cs="Arial" w:eastAsia="Arial" w:hAnsi="Arial"/>
          <w:b/>
          <w:bCs/>
          <w:color w:val="0D1117"/>
          <w:sz w:val="21"/>
          <w:szCs w:val="21"/>
        </w:rPr>
        <w:t xml:space="preserve">Data recording and playback for offline development, testing, and system validation. </w:t>
      </w:r>
      <w:r>
        <w:rPr>
          <w:rFonts w:ascii="Arial" w:cs="Arial" w:eastAsia="Arial" w:hAnsi="Arial"/>
          <w:color w:val="4A5568"/>
          <w:sz w:val="21"/>
          <w:szCs w:val="21"/>
        </w:rPr>
        <w:t xml:space="preserve">rosbag2</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Backend and Software Engineering</w:t>
      </w:r>
    </w:p>
    <w:p>
      <w:pPr>
        <w:pStyle w:val="ListParagraph"/>
        <w:numPr>
          <w:ilvl w:val="0"/>
          <w:numId w:val="2"/>
        </w:numPr>
        <w:spacing w:after="60" w:before="40"/>
      </w:pPr>
      <w:r>
        <w:rPr>
          <w:rFonts w:ascii="Arial" w:cs="Arial" w:eastAsia="Arial" w:hAnsi="Arial"/>
          <w:b/>
          <w:bCs/>
          <w:color w:val="0D1117"/>
          <w:sz w:val="21"/>
          <w:szCs w:val="21"/>
        </w:rPr>
        <w:t xml:space="preserve">Primary language for ML pipeline development, API construction, and data engineering. </w:t>
      </w:r>
      <w:r>
        <w:rPr>
          <w:rFonts w:ascii="Arial" w:cs="Arial" w:eastAsia="Arial" w:hAnsi="Arial"/>
          <w:color w:val="4A5568"/>
          <w:sz w:val="21"/>
          <w:szCs w:val="21"/>
        </w:rPr>
        <w:t xml:space="preserve">Python (FastAPI, Flask)</w:t>
      </w:r>
    </w:p>
    <w:p>
      <w:pPr>
        <w:pStyle w:val="ListParagraph"/>
        <w:numPr>
          <w:ilvl w:val="0"/>
          <w:numId w:val="2"/>
        </w:numPr>
        <w:spacing w:after="60" w:before="40"/>
      </w:pPr>
      <w:r>
        <w:rPr>
          <w:rFonts w:ascii="Arial" w:cs="Arial" w:eastAsia="Arial" w:hAnsi="Arial"/>
          <w:b/>
          <w:bCs/>
          <w:color w:val="0D1117"/>
          <w:sz w:val="21"/>
          <w:szCs w:val="21"/>
        </w:rPr>
        <w:t xml:space="preserve">Backend API development, real-time data handling, and integration middleware. </w:t>
      </w:r>
      <w:r>
        <w:rPr>
          <w:rFonts w:ascii="Arial" w:cs="Arial" w:eastAsia="Arial" w:hAnsi="Arial"/>
          <w:color w:val="4A5568"/>
          <w:sz w:val="21"/>
          <w:szCs w:val="21"/>
        </w:rPr>
        <w:t xml:space="preserve">Node.js (Express, Hono)</w:t>
      </w:r>
    </w:p>
    <w:p>
      <w:pPr>
        <w:pStyle w:val="ListParagraph"/>
        <w:numPr>
          <w:ilvl w:val="0"/>
          <w:numId w:val="2"/>
        </w:numPr>
        <w:spacing w:after="60" w:before="40"/>
      </w:pPr>
      <w:r>
        <w:rPr>
          <w:rFonts w:ascii="Arial" w:cs="Arial" w:eastAsia="Arial" w:hAnsi="Arial"/>
          <w:b/>
          <w:bCs/>
          <w:color w:val="0D1117"/>
          <w:sz w:val="21"/>
          <w:szCs w:val="21"/>
        </w:rPr>
        <w:t xml:space="preserve">Relational database for structured robot operations data, time-series records, and ML system metadata. </w:t>
      </w:r>
      <w:r>
        <w:rPr>
          <w:rFonts w:ascii="Arial" w:cs="Arial" w:eastAsia="Arial" w:hAnsi="Arial"/>
          <w:color w:val="4A5568"/>
          <w:sz w:val="21"/>
          <w:szCs w:val="21"/>
        </w:rPr>
        <w:t xml:space="preserve">PostgreSQL</w:t>
      </w:r>
    </w:p>
    <w:p>
      <w:pPr>
        <w:pStyle w:val="ListParagraph"/>
        <w:numPr>
          <w:ilvl w:val="0"/>
          <w:numId w:val="2"/>
        </w:numPr>
        <w:spacing w:after="60" w:before="40"/>
      </w:pPr>
      <w:r>
        <w:rPr>
          <w:rFonts w:ascii="Arial" w:cs="Arial" w:eastAsia="Arial" w:hAnsi="Arial"/>
          <w:b/>
          <w:bCs/>
          <w:color w:val="0D1117"/>
          <w:sz w:val="21"/>
          <w:szCs w:val="21"/>
        </w:rPr>
        <w:t xml:space="preserve">Caching, session management, and real-time data pipelines for robot telemetry systems. </w:t>
      </w:r>
      <w:r>
        <w:rPr>
          <w:rFonts w:ascii="Arial" w:cs="Arial" w:eastAsia="Arial" w:hAnsi="Arial"/>
          <w:color w:val="4A5568"/>
          <w:sz w:val="21"/>
          <w:szCs w:val="21"/>
        </w:rPr>
        <w:t xml:space="preserve">Redis</w:t>
      </w:r>
    </w:p>
    <w:p>
      <w:pPr>
        <w:pStyle w:val="ListParagraph"/>
        <w:numPr>
          <w:ilvl w:val="0"/>
          <w:numId w:val="2"/>
        </w:numPr>
        <w:spacing w:after="60" w:before="40"/>
      </w:pPr>
      <w:r>
        <w:rPr>
          <w:rFonts w:ascii="Arial" w:cs="Arial" w:eastAsia="Arial" w:hAnsi="Arial"/>
          <w:b/>
          <w:bCs/>
          <w:color w:val="0D1117"/>
          <w:sz w:val="21"/>
          <w:szCs w:val="21"/>
        </w:rPr>
        <w:t xml:space="preserve">Message queue infrastructure for asynchronous robot communication and event-driven architectures. </w:t>
      </w:r>
      <w:r>
        <w:rPr>
          <w:rFonts w:ascii="Arial" w:cs="Arial" w:eastAsia="Arial" w:hAnsi="Arial"/>
          <w:color w:val="4A5568"/>
          <w:sz w:val="21"/>
          <w:szCs w:val="21"/>
        </w:rPr>
        <w:t xml:space="preserve">MQTT / RabbitMQ</w:t>
      </w:r>
    </w:p>
    <w:p>
      <w:pPr>
        <w:pStyle w:val="ListParagraph"/>
        <w:numPr>
          <w:ilvl w:val="0"/>
          <w:numId w:val="2"/>
        </w:numPr>
        <w:spacing w:after="60" w:before="40"/>
      </w:pPr>
      <w:r>
        <w:rPr>
          <w:rFonts w:ascii="Arial" w:cs="Arial" w:eastAsia="Arial" w:hAnsi="Arial"/>
          <w:b/>
          <w:bCs/>
          <w:color w:val="0D1117"/>
          <w:sz w:val="21"/>
          <w:szCs w:val="21"/>
        </w:rPr>
        <w:t xml:space="preserve">Standard protocols for robot data interfaces and system integration. </w:t>
      </w:r>
      <w:r>
        <w:rPr>
          <w:rFonts w:ascii="Arial" w:cs="Arial" w:eastAsia="Arial" w:hAnsi="Arial"/>
          <w:color w:val="4A5568"/>
          <w:sz w:val="21"/>
          <w:szCs w:val="21"/>
        </w:rPr>
        <w:t xml:space="preserve">REST and gRPC APIs</w:t>
      </w:r>
    </w:p>
    <w:p>
      <w:pPr>
        <w:pStyle w:val="ListParagraph"/>
        <w:numPr>
          <w:ilvl w:val="0"/>
          <w:numId w:val="2"/>
        </w:numPr>
        <w:spacing w:after="60" w:before="40"/>
      </w:pPr>
      <w:r>
        <w:rPr>
          <w:rFonts w:ascii="Arial" w:cs="Arial" w:eastAsia="Arial" w:hAnsi="Arial"/>
          <w:b/>
          <w:bCs/>
          <w:color w:val="0D1117"/>
          <w:sz w:val="21"/>
          <w:szCs w:val="21"/>
        </w:rPr>
        <w:t xml:space="preserve">Containerization for development, staging, and production deployment environments. </w:t>
      </w:r>
      <w:r>
        <w:rPr>
          <w:rFonts w:ascii="Arial" w:cs="Arial" w:eastAsia="Arial" w:hAnsi="Arial"/>
          <w:color w:val="4A5568"/>
          <w:sz w:val="21"/>
          <w:szCs w:val="21"/>
        </w:rPr>
        <w:t xml:space="preserve">Docker and Docker Compose</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Frontend and Application Development</w:t>
      </w:r>
    </w:p>
    <w:p>
      <w:pPr>
        <w:pStyle w:val="ListParagraph"/>
        <w:numPr>
          <w:ilvl w:val="0"/>
          <w:numId w:val="2"/>
        </w:numPr>
        <w:spacing w:after="60" w:before="40"/>
      </w:pPr>
      <w:r>
        <w:rPr>
          <w:rFonts w:ascii="Arial" w:cs="Arial" w:eastAsia="Arial" w:hAnsi="Arial"/>
          <w:b/>
          <w:bCs/>
          <w:color w:val="0D1117"/>
          <w:sz w:val="21"/>
          <w:szCs w:val="21"/>
        </w:rPr>
        <w:t xml:space="preserve">Primary framework for web application and dashboard development. </w:t>
      </w:r>
      <w:r>
        <w:rPr>
          <w:rFonts w:ascii="Arial" w:cs="Arial" w:eastAsia="Arial" w:hAnsi="Arial"/>
          <w:color w:val="4A5568"/>
          <w:sz w:val="21"/>
          <w:szCs w:val="21"/>
        </w:rPr>
        <w:t xml:space="preserve">Next.js (React)</w:t>
      </w:r>
    </w:p>
    <w:p>
      <w:pPr>
        <w:pStyle w:val="ListParagraph"/>
        <w:numPr>
          <w:ilvl w:val="0"/>
          <w:numId w:val="2"/>
        </w:numPr>
        <w:spacing w:after="60" w:before="40"/>
      </w:pPr>
      <w:r>
        <w:rPr>
          <w:rFonts w:ascii="Arial" w:cs="Arial" w:eastAsia="Arial" w:hAnsi="Arial"/>
          <w:b/>
          <w:bCs/>
          <w:color w:val="0D1117"/>
          <w:sz w:val="21"/>
          <w:szCs w:val="21"/>
        </w:rPr>
        <w:t xml:space="preserve">Type-safe frontend and backend development. </w:t>
      </w:r>
      <w:r>
        <w:rPr>
          <w:rFonts w:ascii="Arial" w:cs="Arial" w:eastAsia="Arial" w:hAnsi="Arial"/>
          <w:color w:val="4A5568"/>
          <w:sz w:val="21"/>
          <w:szCs w:val="21"/>
        </w:rPr>
        <w:t xml:space="preserve">TypeScript</w:t>
      </w:r>
    </w:p>
    <w:p>
      <w:pPr>
        <w:pStyle w:val="ListParagraph"/>
        <w:numPr>
          <w:ilvl w:val="0"/>
          <w:numId w:val="2"/>
        </w:numPr>
        <w:spacing w:after="60" w:before="40"/>
      </w:pPr>
      <w:r>
        <w:rPr>
          <w:rFonts w:ascii="Arial" w:cs="Arial" w:eastAsia="Arial" w:hAnsi="Arial"/>
          <w:b/>
          <w:bCs/>
          <w:color w:val="0D1117"/>
          <w:sz w:val="21"/>
          <w:szCs w:val="21"/>
        </w:rPr>
        <w:t xml:space="preserve">UI component library and utility-first styling. </w:t>
      </w:r>
      <w:r>
        <w:rPr>
          <w:rFonts w:ascii="Arial" w:cs="Arial" w:eastAsia="Arial" w:hAnsi="Arial"/>
          <w:color w:val="4A5568"/>
          <w:sz w:val="21"/>
          <w:szCs w:val="21"/>
        </w:rPr>
        <w:t xml:space="preserve">Tailwind CSS / shadcn/ui</w:t>
      </w:r>
    </w:p>
    <w:p>
      <w:pPr>
        <w:pStyle w:val="ListParagraph"/>
        <w:numPr>
          <w:ilvl w:val="0"/>
          <w:numId w:val="2"/>
        </w:numPr>
        <w:spacing w:after="60" w:before="40"/>
      </w:pPr>
      <w:r>
        <w:rPr>
          <w:rFonts w:ascii="Arial" w:cs="Arial" w:eastAsia="Arial" w:hAnsi="Arial"/>
          <w:b/>
          <w:bCs/>
          <w:color w:val="0D1117"/>
          <w:sz w:val="21"/>
          <w:szCs w:val="21"/>
        </w:rPr>
        <w:t xml:space="preserve">Data visualization for performance dashboards and analytics interfaces. </w:t>
      </w:r>
      <w:r>
        <w:rPr>
          <w:rFonts w:ascii="Arial" w:cs="Arial" w:eastAsia="Arial" w:hAnsi="Arial"/>
          <w:color w:val="4A5568"/>
          <w:sz w:val="21"/>
          <w:szCs w:val="21"/>
        </w:rPr>
        <w:t xml:space="preserve">Recharts / Chart.js</w:t>
      </w:r>
    </w:p>
    <w:p>
      <w:pPr>
        <w:pStyle w:val="ListParagraph"/>
        <w:numPr>
          <w:ilvl w:val="0"/>
          <w:numId w:val="2"/>
        </w:numPr>
        <w:spacing w:after="60" w:before="40"/>
      </w:pPr>
      <w:r>
        <w:rPr>
          <w:rFonts w:ascii="Arial" w:cs="Arial" w:eastAsia="Arial" w:hAnsi="Arial"/>
          <w:b/>
          <w:bCs/>
          <w:color w:val="0D1117"/>
          <w:sz w:val="21"/>
          <w:szCs w:val="21"/>
        </w:rPr>
        <w:t xml:space="preserve">Animation and interaction layer for polished operator interfaces. </w:t>
      </w:r>
      <w:r>
        <w:rPr>
          <w:rFonts w:ascii="Arial" w:cs="Arial" w:eastAsia="Arial" w:hAnsi="Arial"/>
          <w:color w:val="4A5568"/>
          <w:sz w:val="21"/>
          <w:szCs w:val="21"/>
        </w:rPr>
        <w:t xml:space="preserve">Framer Motion</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9. Team and Expertise</w:t>
      </w:r>
    </w:p>
    <w:p>
      <w:pPr>
        <w:spacing w:after="120" w:before="60" w:line="340"/>
        <w:jc w:val="both"/>
      </w:pPr>
      <w:r>
        <w:rPr>
          <w:rFonts w:ascii="Arial" w:cs="Arial" w:eastAsia="Arial" w:hAnsi="Arial"/>
          <w:color w:val="4A5568"/>
          <w:sz w:val="22"/>
          <w:szCs w:val="22"/>
        </w:rPr>
        <w:t xml:space="preserve">RootedAI operates with a multidisciplinary engineering team structured around the full system delivery requirement of its service model. The team is not composed of specialists working in isolation. It is structured so that ML engineering, robotics systems integration, software development, and engineering leadership operate in close coordination on every project.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E6F7F2" w:val="clear"/>
            <w:tcMar>
              <w:top w:type="dxa" w:w="120"/>
              <w:left w:type="dxa" w:w="140"/>
              <w:bottom w:type="dxa" w:w="120"/>
              <w:right w:type="dxa" w:w="140"/>
            </w:tcMar>
            <w:vAlign w:val="top"/>
          </w:tcPr>
          <w:p>
            <w:pPr>
              <w:jc w:val="center"/>
            </w:pPr>
            <w:r>
              <w:rPr>
                <w:rFonts w:ascii="Arial" w:cs="Arial" w:eastAsia="Arial" w:hAnsi="Arial"/>
                <w:b/>
                <w:bCs/>
                <w:color w:val="00A878"/>
                <w:sz w:val="22"/>
                <w:szCs w:val="22"/>
              </w:rPr>
              <w:t xml:space="preserve">CEO</w:t>
            </w:r>
          </w:p>
        </w:tc>
        <w:tc>
          <w:tcPr>
            <w:tcW w:type="dxa" w:w="7160"/>
            <w:tcBorders>
              <w:top w:val="single" w:color="E2E8F0" w:sz="1"/>
              <w:left w:val="single" w:color="E2E8F0" w:sz="1"/>
              <w:bottom w:val="single" w:color="E2E8F0" w:sz="1"/>
              <w:right w:val="single" w:color="E2E8F0" w:sz="1"/>
            </w:tcBorders>
            <w:tcMar>
              <w:top w:type="dxa" w:w="100"/>
              <w:left w:type="dxa" w:w="160"/>
              <w:bottom w:type="dxa" w:w="100"/>
              <w:right w:type="dxa" w:w="120"/>
            </w:tcMar>
          </w:tcPr>
          <w:p>
            <w:pPr>
              <w:spacing w:after="60" w:before="0"/>
            </w:pPr>
            <w:r>
              <w:rPr>
                <w:rFonts w:ascii="Arial" w:cs="Arial" w:eastAsia="Arial" w:hAnsi="Arial"/>
                <w:b/>
                <w:bCs/>
                <w:color w:val="0D1117"/>
                <w:sz w:val="21"/>
                <w:szCs w:val="21"/>
              </w:rPr>
              <w:t xml:space="preserve">Founder and Chief Executive Officer</w:t>
            </w:r>
          </w:p>
          <w:p>
            <w:pPr>
              <w:spacing w:after="0" w:before="0"/>
            </w:pPr>
            <w:r>
              <w:rPr>
                <w:rFonts w:ascii="Arial" w:cs="Arial" w:eastAsia="Arial" w:hAnsi="Arial"/>
                <w:color w:val="4A5568"/>
                <w:sz w:val="20"/>
                <w:szCs w:val="20"/>
              </w:rPr>
              <w:t xml:space="preserve">Strategic leadership, client relationships, business development, and product direction. Technical depth in ML systems and robotics integration, with hands-on involvement in scoping, architecture review, and delivery oversight across all engagements.</w:t>
            </w:r>
          </w:p>
        </w:tc>
      </w:tr>
      <w:tr>
        <w:tc>
          <w:tcPr>
            <w:tcW w:type="dxa" w:w="2200"/>
            <w:tcBorders>
              <w:top w:val="single" w:color="E2E8F0" w:sz="1"/>
              <w:left w:val="single" w:color="E2E8F0" w:sz="1"/>
              <w:bottom w:val="single" w:color="E2E8F0" w:sz="1"/>
              <w:right w:val="single" w:color="E2E8F0" w:sz="1"/>
            </w:tcBorders>
            <w:shd w:fill="E6F7F2" w:val="clear"/>
            <w:tcMar>
              <w:top w:type="dxa" w:w="120"/>
              <w:left w:type="dxa" w:w="140"/>
              <w:bottom w:type="dxa" w:w="120"/>
              <w:right w:type="dxa" w:w="140"/>
            </w:tcMar>
            <w:vAlign w:val="top"/>
          </w:tcPr>
          <w:p>
            <w:pPr>
              <w:jc w:val="center"/>
            </w:pPr>
            <w:r>
              <w:rPr>
                <w:rFonts w:ascii="Arial" w:cs="Arial" w:eastAsia="Arial" w:hAnsi="Arial"/>
                <w:b/>
                <w:bCs/>
                <w:color w:val="00A878"/>
                <w:sz w:val="22"/>
                <w:szCs w:val="22"/>
              </w:rPr>
              <w:t xml:space="preserve">Senior Tech Lead</w:t>
            </w:r>
          </w:p>
        </w:tc>
        <w:tc>
          <w:tcPr>
            <w:tcW w:type="dxa" w:w="7160"/>
            <w:tcBorders>
              <w:top w:val="single" w:color="E2E8F0" w:sz="1"/>
              <w:left w:val="single" w:color="E2E8F0" w:sz="1"/>
              <w:bottom w:val="single" w:color="E2E8F0" w:sz="1"/>
              <w:right w:val="single" w:color="E2E8F0" w:sz="1"/>
            </w:tcBorders>
            <w:tcMar>
              <w:top w:type="dxa" w:w="100"/>
              <w:left w:type="dxa" w:w="160"/>
              <w:bottom w:type="dxa" w:w="100"/>
              <w:right w:type="dxa" w:w="120"/>
            </w:tcMar>
          </w:tcPr>
          <w:p>
            <w:pPr>
              <w:spacing w:after="60" w:before="0"/>
            </w:pPr>
            <w:r>
              <w:rPr>
                <w:rFonts w:ascii="Arial" w:cs="Arial" w:eastAsia="Arial" w:hAnsi="Arial"/>
                <w:b/>
                <w:bCs/>
                <w:color w:val="0D1117"/>
                <w:sz w:val="21"/>
                <w:szCs w:val="21"/>
              </w:rPr>
              <w:t xml:space="preserve">Senior Technology Lead</w:t>
            </w:r>
          </w:p>
          <w:p>
            <w:pPr>
              <w:spacing w:after="0" w:before="0"/>
            </w:pPr>
            <w:r>
              <w:rPr>
                <w:rFonts w:ascii="Arial" w:cs="Arial" w:eastAsia="Arial" w:hAnsi="Arial"/>
                <w:color w:val="4A5568"/>
                <w:sz w:val="20"/>
                <w:szCs w:val="20"/>
              </w:rPr>
              <w:t xml:space="preserve">Technical architecture ownership across all projects. Responsible for system design decisions, technology selection, quality standards, and engineering process. Maintains oversight of ML model design, ROS integration architecture, and edge deployment pipeline quality.</w:t>
            </w:r>
          </w:p>
        </w:tc>
      </w:tr>
      <w:tr>
        <w:tc>
          <w:tcPr>
            <w:tcW w:type="dxa" w:w="2200"/>
            <w:tcBorders>
              <w:top w:val="single" w:color="E2E8F0" w:sz="1"/>
              <w:left w:val="single" w:color="E2E8F0" w:sz="1"/>
              <w:bottom w:val="single" w:color="E2E8F0" w:sz="1"/>
              <w:right w:val="single" w:color="E2E8F0" w:sz="1"/>
            </w:tcBorders>
            <w:shd w:fill="E6F7F2" w:val="clear"/>
            <w:tcMar>
              <w:top w:type="dxa" w:w="120"/>
              <w:left w:type="dxa" w:w="140"/>
              <w:bottom w:type="dxa" w:w="120"/>
              <w:right w:type="dxa" w:w="140"/>
            </w:tcMar>
            <w:vAlign w:val="top"/>
          </w:tcPr>
          <w:p>
            <w:pPr>
              <w:jc w:val="center"/>
            </w:pPr>
            <w:r>
              <w:rPr>
                <w:rFonts w:ascii="Arial" w:cs="Arial" w:eastAsia="Arial" w:hAnsi="Arial"/>
                <w:b/>
                <w:bCs/>
                <w:color w:val="00A878"/>
                <w:sz w:val="22"/>
                <w:szCs w:val="22"/>
              </w:rPr>
              <w:t xml:space="preserve">ML Engineer</w:t>
            </w:r>
          </w:p>
        </w:tc>
        <w:tc>
          <w:tcPr>
            <w:tcW w:type="dxa" w:w="7160"/>
            <w:tcBorders>
              <w:top w:val="single" w:color="E2E8F0" w:sz="1"/>
              <w:left w:val="single" w:color="E2E8F0" w:sz="1"/>
              <w:bottom w:val="single" w:color="E2E8F0" w:sz="1"/>
              <w:right w:val="single" w:color="E2E8F0" w:sz="1"/>
            </w:tcBorders>
            <w:tcMar>
              <w:top w:type="dxa" w:w="100"/>
              <w:left w:type="dxa" w:w="160"/>
              <w:bottom w:type="dxa" w:w="100"/>
              <w:right w:type="dxa" w:w="120"/>
            </w:tcMar>
          </w:tcPr>
          <w:p>
            <w:pPr>
              <w:spacing w:after="60" w:before="0"/>
            </w:pPr>
            <w:r>
              <w:rPr>
                <w:rFonts w:ascii="Arial" w:cs="Arial" w:eastAsia="Arial" w:hAnsi="Arial"/>
                <w:b/>
                <w:bCs/>
                <w:color w:val="0D1117"/>
                <w:sz w:val="21"/>
                <w:szCs w:val="21"/>
              </w:rPr>
              <w:t xml:space="preserve">Machine Learning Engineer</w:t>
            </w:r>
          </w:p>
          <w:p>
            <w:pPr>
              <w:spacing w:after="0" w:before="0"/>
            </w:pPr>
            <w:r>
              <w:rPr>
                <w:rFonts w:ascii="Arial" w:cs="Arial" w:eastAsia="Arial" w:hAnsi="Arial"/>
                <w:color w:val="4A5568"/>
                <w:sz w:val="20"/>
                <w:szCs w:val="20"/>
              </w:rPr>
              <w:t xml:space="preserve">Model development, training pipeline engineering, dataset management, and edge optimization. Responsible for model performance against client specifications including accuracy targets, inference latency, and hardware compatibility. Maintains MLOps infrastructure and retraining workflows.</w:t>
            </w:r>
          </w:p>
        </w:tc>
      </w:tr>
      <w:tr>
        <w:tc>
          <w:tcPr>
            <w:tcW w:type="dxa" w:w="2200"/>
            <w:tcBorders>
              <w:top w:val="single" w:color="E2E8F0" w:sz="1"/>
              <w:left w:val="single" w:color="E2E8F0" w:sz="1"/>
              <w:bottom w:val="single" w:color="E2E8F0" w:sz="1"/>
              <w:right w:val="single" w:color="E2E8F0" w:sz="1"/>
            </w:tcBorders>
            <w:shd w:fill="E6F7F2" w:val="clear"/>
            <w:tcMar>
              <w:top w:type="dxa" w:w="120"/>
              <w:left w:type="dxa" w:w="140"/>
              <w:bottom w:type="dxa" w:w="120"/>
              <w:right w:type="dxa" w:w="140"/>
            </w:tcMar>
            <w:vAlign w:val="top"/>
          </w:tcPr>
          <w:p>
            <w:pPr>
              <w:jc w:val="center"/>
            </w:pPr>
            <w:r>
              <w:rPr>
                <w:rFonts w:ascii="Arial" w:cs="Arial" w:eastAsia="Arial" w:hAnsi="Arial"/>
                <w:b/>
                <w:bCs/>
                <w:color w:val="00A878"/>
                <w:sz w:val="22"/>
                <w:szCs w:val="22"/>
              </w:rPr>
              <w:t xml:space="preserve">Software Engineer</w:t>
            </w:r>
          </w:p>
        </w:tc>
        <w:tc>
          <w:tcPr>
            <w:tcW w:type="dxa" w:w="7160"/>
            <w:tcBorders>
              <w:top w:val="single" w:color="E2E8F0" w:sz="1"/>
              <w:left w:val="single" w:color="E2E8F0" w:sz="1"/>
              <w:bottom w:val="single" w:color="E2E8F0" w:sz="1"/>
              <w:right w:val="single" w:color="E2E8F0" w:sz="1"/>
            </w:tcBorders>
            <w:tcMar>
              <w:top w:type="dxa" w:w="100"/>
              <w:left w:type="dxa" w:w="160"/>
              <w:bottom w:type="dxa" w:w="100"/>
              <w:right w:type="dxa" w:w="120"/>
            </w:tcMar>
          </w:tcPr>
          <w:p>
            <w:pPr>
              <w:spacing w:after="60" w:before="0"/>
            </w:pPr>
            <w:r>
              <w:rPr>
                <w:rFonts w:ascii="Arial" w:cs="Arial" w:eastAsia="Arial" w:hAnsi="Arial"/>
                <w:b/>
                <w:bCs/>
                <w:color w:val="0D1117"/>
                <w:sz w:val="21"/>
                <w:szCs w:val="21"/>
              </w:rPr>
              <w:t xml:space="preserve">Software Engineer</w:t>
            </w:r>
          </w:p>
          <w:p>
            <w:pPr>
              <w:spacing w:after="0" w:before="0"/>
            </w:pPr>
            <w:r>
              <w:rPr>
                <w:rFonts w:ascii="Arial" w:cs="Arial" w:eastAsia="Arial" w:hAnsi="Arial"/>
                <w:color w:val="4A5568"/>
                <w:sz w:val="20"/>
                <w:szCs w:val="20"/>
              </w:rPr>
              <w:t xml:space="preserve">Backend API development, ROS2 node implementation, integration middleware, and application development. Responsible for the software layer that connects ML systems to operational infrastructure, including dashboards, management interfaces, and third-party system integrations.</w:t>
            </w:r>
          </w:p>
        </w:tc>
      </w:tr>
      <w:tr>
        <w:tc>
          <w:tcPr>
            <w:tcW w:type="dxa" w:w="2200"/>
            <w:tcBorders>
              <w:top w:val="single" w:color="E2E8F0" w:sz="1"/>
              <w:left w:val="single" w:color="E2E8F0" w:sz="1"/>
              <w:bottom w:val="single" w:color="E2E8F0" w:sz="1"/>
              <w:right w:val="single" w:color="E2E8F0" w:sz="1"/>
            </w:tcBorders>
            <w:shd w:fill="E6F7F2" w:val="clear"/>
            <w:tcMar>
              <w:top w:type="dxa" w:w="120"/>
              <w:left w:type="dxa" w:w="140"/>
              <w:bottom w:type="dxa" w:w="120"/>
              <w:right w:type="dxa" w:w="140"/>
            </w:tcMar>
            <w:vAlign w:val="top"/>
          </w:tcPr>
          <w:p>
            <w:pPr>
              <w:jc w:val="center"/>
            </w:pPr>
            <w:r>
              <w:rPr>
                <w:rFonts w:ascii="Arial" w:cs="Arial" w:eastAsia="Arial" w:hAnsi="Arial"/>
                <w:b/>
                <w:bCs/>
                <w:color w:val="00A878"/>
                <w:sz w:val="22"/>
                <w:szCs w:val="22"/>
              </w:rPr>
              <w:t xml:space="preserve">Marketing Head</w:t>
            </w:r>
          </w:p>
        </w:tc>
        <w:tc>
          <w:tcPr>
            <w:tcW w:type="dxa" w:w="7160"/>
            <w:tcBorders>
              <w:top w:val="single" w:color="E2E8F0" w:sz="1"/>
              <w:left w:val="single" w:color="E2E8F0" w:sz="1"/>
              <w:bottom w:val="single" w:color="E2E8F0" w:sz="1"/>
              <w:right w:val="single" w:color="E2E8F0" w:sz="1"/>
            </w:tcBorders>
            <w:tcMar>
              <w:top w:type="dxa" w:w="100"/>
              <w:left w:type="dxa" w:w="160"/>
              <w:bottom w:type="dxa" w:w="100"/>
              <w:right w:type="dxa" w:w="120"/>
            </w:tcMar>
          </w:tcPr>
          <w:p>
            <w:pPr>
              <w:spacing w:after="60" w:before="0"/>
            </w:pPr>
            <w:r>
              <w:rPr>
                <w:rFonts w:ascii="Arial" w:cs="Arial" w:eastAsia="Arial" w:hAnsi="Arial"/>
                <w:b/>
                <w:bCs/>
                <w:color w:val="0D1117"/>
                <w:sz w:val="21"/>
                <w:szCs w:val="21"/>
              </w:rPr>
              <w:t xml:space="preserve">Marketing and Business Development Lead</w:t>
            </w:r>
          </w:p>
          <w:p>
            <w:pPr>
              <w:spacing w:after="0" w:before="0"/>
            </w:pPr>
            <w:r>
              <w:rPr>
                <w:rFonts w:ascii="Arial" w:cs="Arial" w:eastAsia="Arial" w:hAnsi="Arial"/>
                <w:color w:val="4A5568"/>
                <w:sz w:val="20"/>
                <w:szCs w:val="20"/>
              </w:rPr>
              <w:t xml:space="preserve">Market positioning, content strategy, outbound sales support, and client acquisition pipeline management. Responsible for communicating RootedAI's technical capabilities to non-technical decision-makers and building the company's presence in US robotics markets.</w:t>
            </w:r>
          </w:p>
        </w:tc>
      </w:tr>
    </w:tbl>
    <w:p>
      <w:pPr>
        <w:spacing w:after="80" w:before="0"/>
      </w:pPr>
      <w:r>
        <w:t xml:space="preserve"/>
      </w:r>
    </w:p>
    <w:p>
      <w:pPr>
        <w:pBdr>
          <w:bottom w:val="single" w:color="E2E8F0" w:sz="2" w:space="1"/>
        </w:pBdr>
        <w:spacing w:after="200" w:before="200"/>
      </w:pPr>
      <w:r>
        <w:t xml:space="preserve"/>
      </w:r>
    </w:p>
    <w:p>
      <w:r>
        <w:br w:type="page"/>
      </w:r>
    </w:p>
    <w:p>
      <w:pPr>
        <w:pStyle w:val="Heading1"/>
        <w:pBdr>
          <w:bottom w:val="single" w:color="00A878" w:sz="4" w:space="6"/>
        </w:pBdr>
        <w:spacing w:after="160" w:before="400"/>
      </w:pPr>
      <w:r>
        <w:rPr>
          <w:rFonts w:ascii="Arial" w:cs="Arial" w:eastAsia="Arial" w:hAnsi="Arial"/>
          <w:b/>
          <w:bCs/>
          <w:color w:val="0D1117"/>
          <w:sz w:val="32"/>
          <w:szCs w:val="32"/>
        </w:rPr>
        <w:t xml:space="preserve">10. Core Strengths and Differentiators</w:t>
      </w:r>
    </w:p>
    <w:p>
      <w:pPr>
        <w:spacing w:after="120" w:before="60" w:line="340"/>
        <w:jc w:val="both"/>
      </w:pPr>
      <w:r>
        <w:rPr>
          <w:rFonts w:ascii="Arial" w:cs="Arial" w:eastAsia="Arial" w:hAnsi="Arial"/>
          <w:color w:val="4A5568"/>
          <w:sz w:val="22"/>
          <w:szCs w:val="22"/>
        </w:rPr>
        <w:t xml:space="preserve">RootedAI's differentiation is grounded in specificity, not breadth. The following characteristics distinguish RootedAI from general ML service providers, robotics consulting firms, and staff augmentation agencies.</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Robotics-Domain Specialization</w:t>
      </w:r>
    </w:p>
    <w:p>
      <w:pPr>
        <w:spacing w:after="120" w:before="60" w:line="340"/>
        <w:jc w:val="both"/>
      </w:pPr>
      <w:r>
        <w:rPr>
          <w:rFonts w:ascii="Arial" w:cs="Arial" w:eastAsia="Arial" w:hAnsi="Arial"/>
          <w:color w:val="4A5568"/>
          <w:sz w:val="22"/>
          <w:szCs w:val="22"/>
        </w:rPr>
        <w:t xml:space="preserve">RootedAI does not serve healthcare AI, NLP applications, recommendation systems, or financial modeling. Every piece of engineering knowledge in the team is directly applicable to the robotics ML problem: perception, deployment, integration, and operational maintenance. This focus means that the team does not need to be educated on the client's domain. The technical context of ROS, Jetson hardware, sensor fusion, and production robot operation is the baseline, not the learning curve.</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End-to-End System Delivery</w:t>
      </w:r>
    </w:p>
    <w:p>
      <w:pPr>
        <w:spacing w:after="120" w:before="60" w:line="340"/>
        <w:jc w:val="both"/>
      </w:pPr>
      <w:r>
        <w:rPr>
          <w:rFonts w:ascii="Arial" w:cs="Arial" w:eastAsia="Arial" w:hAnsi="Arial"/>
          <w:color w:val="4A5568"/>
          <w:sz w:val="22"/>
          <w:szCs w:val="22"/>
        </w:rPr>
        <w:t xml:space="preserve">Most ML service providers stop at model delivery. RootedAI delivers working systems. The difference is significant. A trained model file that is not optimized for the deployment hardware, not integrated with the client's ROS stack, and not connected to a monitoring system is operationally useless. RootedAI scopes every engagement to include deployment, integration, and operational infrastructure as first-class deliverables.</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ML and Software Engineering Combined</w:t>
      </w:r>
    </w:p>
    <w:p>
      <w:pPr>
        <w:spacing w:after="120" w:before="60" w:line="340"/>
        <w:jc w:val="both"/>
      </w:pPr>
      <w:r>
        <w:rPr>
          <w:rFonts w:ascii="Arial" w:cs="Arial" w:eastAsia="Arial" w:hAnsi="Arial"/>
          <w:color w:val="4A5568"/>
          <w:sz w:val="22"/>
          <w:szCs w:val="22"/>
        </w:rPr>
        <w:t xml:space="preserve">A rare capability in the MLaaS market is the genuine combination of ML engineering depth and production software engineering capability in a single team. RootedAI can develop a perception model, deploy it to Jetson hardware, write the ROS2 nodes that consume its output, build the backend API that aggregates its results, and develop the dashboard that operators use to monitor the system. This eliminates the coordination overhead and integration risk that arises when clients use separate vendors for each layer.</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Production-Oriented Engineering Culture</w:t>
      </w:r>
    </w:p>
    <w:p>
      <w:pPr>
        <w:spacing w:after="120" w:before="60" w:line="340"/>
        <w:jc w:val="both"/>
      </w:pPr>
      <w:r>
        <w:rPr>
          <w:rFonts w:ascii="Arial" w:cs="Arial" w:eastAsia="Arial" w:hAnsi="Arial"/>
          <w:color w:val="4A5568"/>
          <w:sz w:val="22"/>
          <w:szCs w:val="22"/>
        </w:rPr>
        <w:t xml:space="preserve">RootedAI's engineering standards are set by production deployment requirements, not by research benchmark performance. Models are evaluated against the conditions they will face in operation: variable lighting, sensor noise, novel objects, and computational constraints. Deployment is containerized and documented. Systems are built with failure handling, monitoring hooks, and maintenance procedures from the first implementation, not retrofitted after deployment.</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Speed Advantage</w:t>
      </w:r>
    </w:p>
    <w:p>
      <w:pPr>
        <w:spacing w:after="120" w:before="60" w:line="340"/>
        <w:jc w:val="both"/>
      </w:pPr>
      <w:r>
        <w:rPr>
          <w:rFonts w:ascii="Arial" w:cs="Arial" w:eastAsia="Arial" w:hAnsi="Arial"/>
          <w:color w:val="4A5568"/>
          <w:sz w:val="22"/>
          <w:szCs w:val="22"/>
        </w:rPr>
        <w:t xml:space="preserve">A four-week pilot from discovery to deployed, tested system is a standard RootedAI commitment. Building the same capability in-house typically requires three to six months of hiring and onboarding, followed by additional months of ramp-up before the team is operating effectively. For robotics companies with competitive market timelines, this speed differential is commercially significant.</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Full Intellectual Property Transfer</w:t>
      </w:r>
    </w:p>
    <w:p>
      <w:pPr>
        <w:spacing w:after="120" w:before="60" w:line="340"/>
        <w:jc w:val="both"/>
      </w:pPr>
      <w:r>
        <w:rPr>
          <w:rFonts w:ascii="Arial" w:cs="Arial" w:eastAsia="Arial" w:hAnsi="Arial"/>
          <w:color w:val="4A5568"/>
          <w:sz w:val="22"/>
          <w:szCs w:val="22"/>
        </w:rPr>
        <w:t xml:space="preserve">Every engagement concludes with complete transfer of all intellectual property to the client. Trained model weights, training code, dataset pipelines, ROS nodes, backend code, and all documentation are transferred without encumbrance. RootedAI does not retain licensing rights, require ongoing payments for continued use, or create dependency on the company's continued involvement to operate the delivered system. Clients own what they pay for.</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11. Why Clients Choose RootedAI</w:t>
      </w:r>
    </w:p>
    <w:p>
      <w:pPr>
        <w:pStyle w:val="Heading2"/>
        <w:spacing w:after="120" w:before="300"/>
      </w:pPr>
      <w:r>
        <w:rPr>
          <w:rFonts w:ascii="Arial" w:cs="Arial" w:eastAsia="Arial" w:hAnsi="Arial"/>
          <w:b/>
          <w:bCs/>
          <w:color w:val="00A878"/>
          <w:sz w:val="26"/>
          <w:szCs w:val="26"/>
        </w:rPr>
        <w:t xml:space="preserve">Speed to Production</w:t>
      </w:r>
    </w:p>
    <w:p>
      <w:pPr>
        <w:spacing w:after="120" w:before="60" w:line="340"/>
        <w:jc w:val="both"/>
      </w:pPr>
      <w:r>
        <w:rPr>
          <w:rFonts w:ascii="Arial" w:cs="Arial" w:eastAsia="Arial" w:hAnsi="Arial"/>
          <w:color w:val="4A5568"/>
          <w:sz w:val="22"/>
          <w:szCs w:val="22"/>
        </w:rPr>
        <w:t xml:space="preserve">Robotics companies with 12-18 month product cycles cannot absorb a 3-6 month ML hiring process. RootedAI eliminates this timeline risk entirely. Scoping is complete in days. A pilot project is deployed in 4-6 weeks. A full system build is delivered in 8-16 weeks. These timelines hold because the team is already assembled and the domain knowledge is already present.</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Cost Structure</w:t>
      </w:r>
    </w:p>
    <w:p>
      <w:pPr>
        <w:spacing w:after="120" w:before="60" w:line="340"/>
        <w:jc w:val="both"/>
      </w:pPr>
      <w:r>
        <w:rPr>
          <w:rFonts w:ascii="Arial" w:cs="Arial" w:eastAsia="Arial" w:hAnsi="Arial"/>
          <w:color w:val="4A5568"/>
          <w:sz w:val="22"/>
          <w:szCs w:val="22"/>
        </w:rPr>
        <w:t xml:space="preserve">The cost of a complete RootedAI engagement is a fraction of the annual cost of a single senior ML engineer in the US market. A pilot engagement starts at $5,000 and delivers a trained model, edge-deployed inference system, and ROS2 integration. The comparable cost to build this in-house, accounting for hiring time, salary, benefits, and infrastructure, is typically 10-30x higher for an equivalent outcome.</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No Organizational Overhead</w:t>
      </w:r>
    </w:p>
    <w:p>
      <w:pPr>
        <w:spacing w:after="120" w:before="60" w:line="340"/>
        <w:jc w:val="both"/>
      </w:pPr>
      <w:r>
        <w:rPr>
          <w:rFonts w:ascii="Arial" w:cs="Arial" w:eastAsia="Arial" w:hAnsi="Arial"/>
          <w:color w:val="4A5568"/>
          <w:sz w:val="22"/>
          <w:szCs w:val="22"/>
        </w:rPr>
        <w:t xml:space="preserve">Hiring ML engineers creates permanent organizational obligations: salary, benefits, equity, management overhead, and performance management. When the immediate ML build is complete, the team still needs to be employed. RootedAI eliminates this overhead entirely. Clients access full engineering team capability on a project basis and scale down when the engagement is complete, without organizational consequence.</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Production-Ready Output</w:t>
      </w:r>
    </w:p>
    <w:p>
      <w:pPr>
        <w:spacing w:after="120" w:before="60" w:line="340"/>
        <w:jc w:val="both"/>
      </w:pPr>
      <w:r>
        <w:rPr>
          <w:rFonts w:ascii="Arial" w:cs="Arial" w:eastAsia="Arial" w:hAnsi="Arial"/>
          <w:color w:val="4A5568"/>
          <w:sz w:val="22"/>
          <w:szCs w:val="22"/>
        </w:rPr>
        <w:t xml:space="preserve">The deliverable is not a model file and a Jupyter notebook. It is a tested, deployed, documented system running on client hardware, publishing to client ROS topics, and monitored through client-accessible dashboards. The client engineering team receives a system they can operate and maintain immediately, not a prototype that requires further productionization.</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Single Partner for the Full Stack</w:t>
      </w:r>
    </w:p>
    <w:p>
      <w:pPr>
        <w:spacing w:after="120" w:before="60" w:line="340"/>
        <w:jc w:val="both"/>
      </w:pPr>
      <w:r>
        <w:rPr>
          <w:rFonts w:ascii="Arial" w:cs="Arial" w:eastAsia="Arial" w:hAnsi="Arial"/>
          <w:color w:val="4A5568"/>
          <w:sz w:val="22"/>
          <w:szCs w:val="22"/>
        </w:rPr>
        <w:t xml:space="preserve">Managing separate vendors for ML development, edge deployment, ROS integration, and software infrastructure is operationally complex. Each handoff between vendors creates integration risk, timeline uncertainty, and accountability gaps. RootedAI owns the full stack from model to dashboard, eliminating inter-vendor dependencies and providing a single point of accountability for system performance.</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12. Target Client Profile</w:t>
      </w:r>
    </w:p>
    <w:p>
      <w:pPr>
        <w:spacing w:after="120" w:before="60" w:line="340"/>
        <w:jc w:val="both"/>
      </w:pPr>
      <w:r>
        <w:rPr>
          <w:rFonts w:ascii="Arial" w:cs="Arial" w:eastAsia="Arial" w:hAnsi="Arial"/>
          <w:color w:val="4A5568"/>
          <w:sz w:val="22"/>
          <w:szCs w:val="22"/>
        </w:rPr>
        <w:t xml:space="preserve">RootedAI's ideal client is defined by the following characteristics:</w:t>
      </w:r>
    </w:p>
    <w:p>
      <w:pPr>
        <w:spacing w:after="60" w:before="0"/>
      </w:pPr>
      <w:r>
        <w:t xml:space="preserve"/>
      </w:r>
    </w:p>
    <w:p>
      <w:pPr>
        <w:pStyle w:val="ListParagraph"/>
        <w:numPr>
          <w:ilvl w:val="0"/>
          <w:numId w:val="2"/>
        </w:numPr>
        <w:spacing w:after="60" w:before="40"/>
      </w:pPr>
      <w:r>
        <w:rPr>
          <w:rFonts w:ascii="Arial" w:cs="Arial" w:eastAsia="Arial" w:hAnsi="Arial"/>
          <w:color w:val="4A5568"/>
          <w:sz w:val="21"/>
          <w:szCs w:val="21"/>
        </w:rPr>
        <w:t xml:space="preserve">Hardware-first robotics companies building robots that operate in physical environments, not software-only automation platforms</w:t>
      </w:r>
    </w:p>
    <w:p>
      <w:pPr>
        <w:pStyle w:val="ListParagraph"/>
        <w:numPr>
          <w:ilvl w:val="0"/>
          <w:numId w:val="2"/>
        </w:numPr>
        <w:spacing w:after="60" w:before="40"/>
      </w:pPr>
      <w:r>
        <w:rPr>
          <w:rFonts w:ascii="Arial" w:cs="Arial" w:eastAsia="Arial" w:hAnsi="Arial"/>
          <w:color w:val="4A5568"/>
          <w:sz w:val="21"/>
          <w:szCs w:val="21"/>
        </w:rPr>
        <w:t xml:space="preserve">Teams of 5 to 100 people, typically at seed to Series B stage, where building a full in-house ML team is either not financially viable or not strategically prioritized</w:t>
      </w:r>
    </w:p>
    <w:p>
      <w:pPr>
        <w:pStyle w:val="ListParagraph"/>
        <w:numPr>
          <w:ilvl w:val="0"/>
          <w:numId w:val="2"/>
        </w:numPr>
        <w:spacing w:after="60" w:before="40"/>
      </w:pPr>
      <w:r>
        <w:rPr>
          <w:rFonts w:ascii="Arial" w:cs="Arial" w:eastAsia="Arial" w:hAnsi="Arial"/>
          <w:color w:val="4A5568"/>
          <w:sz w:val="21"/>
          <w:szCs w:val="21"/>
        </w:rPr>
        <w:t xml:space="preserve">Companies with a functioning robot platform that needs reliable perception, not companies still in conceptual design</w:t>
      </w:r>
    </w:p>
    <w:p>
      <w:pPr>
        <w:pStyle w:val="ListParagraph"/>
        <w:numPr>
          <w:ilvl w:val="0"/>
          <w:numId w:val="2"/>
        </w:numPr>
        <w:spacing w:after="60" w:before="40"/>
      </w:pPr>
      <w:r>
        <w:rPr>
          <w:rFonts w:ascii="Arial" w:cs="Arial" w:eastAsia="Arial" w:hAnsi="Arial"/>
          <w:color w:val="4A5568"/>
          <w:sz w:val="21"/>
          <w:szCs w:val="21"/>
        </w:rPr>
        <w:t xml:space="preserve">Engineering teams that use or plan to use ROS or ROS2, or that deploy on NVIDIA Jetson class hardware</w:t>
      </w:r>
    </w:p>
    <w:p>
      <w:pPr>
        <w:pStyle w:val="ListParagraph"/>
        <w:numPr>
          <w:ilvl w:val="0"/>
          <w:numId w:val="2"/>
        </w:numPr>
        <w:spacing w:after="60" w:before="40"/>
      </w:pPr>
      <w:r>
        <w:rPr>
          <w:rFonts w:ascii="Arial" w:cs="Arial" w:eastAsia="Arial" w:hAnsi="Arial"/>
          <w:color w:val="4A5568"/>
          <w:sz w:val="21"/>
          <w:szCs w:val="21"/>
        </w:rPr>
        <w:t xml:space="preserve">Companies facing production deployment timelines that do not accommodate the typical 3-6 month ML hiring and ramp-up cycle</w:t>
      </w:r>
    </w:p>
    <w:p>
      <w:pPr>
        <w:pStyle w:val="ListParagraph"/>
        <w:numPr>
          <w:ilvl w:val="0"/>
          <w:numId w:val="2"/>
        </w:numPr>
        <w:spacing w:after="60" w:before="40"/>
      </w:pPr>
      <w:r>
        <w:rPr>
          <w:rFonts w:ascii="Arial" w:cs="Arial" w:eastAsia="Arial" w:hAnsi="Arial"/>
          <w:color w:val="4A5568"/>
          <w:sz w:val="21"/>
          <w:szCs w:val="21"/>
        </w:rPr>
        <w:t xml:space="preserve">Companies that need both ML systems and software infrastructure, and prefer to manage this through a single engineering partner</w:t>
      </w:r>
    </w:p>
    <w:p>
      <w:pPr>
        <w:pStyle w:val="ListParagraph"/>
        <w:numPr>
          <w:ilvl w:val="0"/>
          <w:numId w:val="2"/>
        </w:numPr>
        <w:spacing w:after="60" w:before="40"/>
      </w:pPr>
      <w:r>
        <w:rPr>
          <w:rFonts w:ascii="Arial" w:cs="Arial" w:eastAsia="Arial" w:hAnsi="Arial"/>
          <w:color w:val="4A5568"/>
          <w:sz w:val="21"/>
          <w:szCs w:val="21"/>
        </w:rPr>
        <w:t xml:space="preserve">US-headquartered or US-market-focused companies that require production-level delivery standards and clear IP ownership</w:t>
      </w:r>
    </w:p>
    <w:p>
      <w:pPr>
        <w:spacing w:after="80" w:before="0"/>
      </w:pPr>
      <w:r>
        <w:t xml:space="preserve"/>
      </w:r>
    </w:p>
    <w:p>
      <w:pPr>
        <w:pStyle w:val="Heading2"/>
        <w:spacing w:after="120" w:before="300"/>
      </w:pPr>
      <w:r>
        <w:rPr>
          <w:rFonts w:ascii="Arial" w:cs="Arial" w:eastAsia="Arial" w:hAnsi="Arial"/>
          <w:b/>
          <w:bCs/>
          <w:color w:val="00A878"/>
          <w:sz w:val="26"/>
          <w:szCs w:val="26"/>
        </w:rPr>
        <w:t xml:space="preserve">Who Is Not a Good Fit</w:t>
      </w:r>
    </w:p>
    <w:p>
      <w:pPr>
        <w:pStyle w:val="ListParagraph"/>
        <w:numPr>
          <w:ilvl w:val="0"/>
          <w:numId w:val="2"/>
        </w:numPr>
        <w:spacing w:after="60" w:before="40"/>
      </w:pPr>
      <w:r>
        <w:rPr>
          <w:rFonts w:ascii="Arial" w:cs="Arial" w:eastAsia="Arial" w:hAnsi="Arial"/>
          <w:color w:val="4A5568"/>
          <w:sz w:val="21"/>
          <w:szCs w:val="21"/>
        </w:rPr>
        <w:t xml:space="preserve">Pure research organizations with no near-term production deployment requirement</w:t>
      </w:r>
    </w:p>
    <w:p>
      <w:pPr>
        <w:pStyle w:val="ListParagraph"/>
        <w:numPr>
          <w:ilvl w:val="0"/>
          <w:numId w:val="2"/>
        </w:numPr>
        <w:spacing w:after="60" w:before="40"/>
      </w:pPr>
      <w:r>
        <w:rPr>
          <w:rFonts w:ascii="Arial" w:cs="Arial" w:eastAsia="Arial" w:hAnsi="Arial"/>
          <w:color w:val="4A5568"/>
          <w:sz w:val="21"/>
          <w:szCs w:val="21"/>
        </w:rPr>
        <w:t xml:space="preserve">Companies that require all development to be performed by US-based engineers for contractual or security reasons</w:t>
      </w:r>
    </w:p>
    <w:p>
      <w:pPr>
        <w:pStyle w:val="ListParagraph"/>
        <w:numPr>
          <w:ilvl w:val="0"/>
          <w:numId w:val="2"/>
        </w:numPr>
        <w:spacing w:after="60" w:before="40"/>
      </w:pPr>
      <w:r>
        <w:rPr>
          <w:rFonts w:ascii="Arial" w:cs="Arial" w:eastAsia="Arial" w:hAnsi="Arial"/>
          <w:color w:val="4A5568"/>
          <w:sz w:val="21"/>
          <w:szCs w:val="21"/>
        </w:rPr>
        <w:t xml:space="preserve">Companies with existing, well-resourced ML teams who need staff augmentation rather than managed service delivery</w:t>
      </w:r>
    </w:p>
    <w:p>
      <w:pPr>
        <w:pStyle w:val="ListParagraph"/>
        <w:numPr>
          <w:ilvl w:val="0"/>
          <w:numId w:val="2"/>
        </w:numPr>
        <w:spacing w:after="60" w:before="40"/>
      </w:pPr>
      <w:r>
        <w:rPr>
          <w:rFonts w:ascii="Arial" w:cs="Arial" w:eastAsia="Arial" w:hAnsi="Arial"/>
          <w:color w:val="4A5568"/>
          <w:sz w:val="21"/>
          <w:szCs w:val="21"/>
        </w:rPr>
        <w:t xml:space="preserve">Non-robotics AI applications without a physical deployment context</w:t>
      </w:r>
    </w:p>
    <w:p>
      <w:pPr>
        <w:spacing w:after="80" w:before="0"/>
      </w:pPr>
      <w:r>
        <w:t xml:space="preserve"/>
      </w:r>
    </w:p>
    <w:p>
      <w:pPr>
        <w:pBdr>
          <w:bottom w:val="single" w:color="E2E8F0" w:sz="2" w:space="1"/>
        </w:pBdr>
        <w:spacing w:after="200" w:before="200"/>
      </w:pPr>
      <w:r>
        <w:t xml:space="preserve"/>
      </w:r>
    </w:p>
    <w:p>
      <w:r>
        <w:br w:type="page"/>
      </w:r>
    </w:p>
    <w:p>
      <w:pPr>
        <w:pStyle w:val="Heading1"/>
        <w:pBdr>
          <w:bottom w:val="single" w:color="00A878" w:sz="4" w:space="6"/>
        </w:pBdr>
        <w:spacing w:after="160" w:before="400"/>
      </w:pPr>
      <w:r>
        <w:rPr>
          <w:rFonts w:ascii="Arial" w:cs="Arial" w:eastAsia="Arial" w:hAnsi="Arial"/>
          <w:b/>
          <w:bCs/>
          <w:color w:val="0D1117"/>
          <w:sz w:val="32"/>
          <w:szCs w:val="32"/>
        </w:rPr>
        <w:t xml:space="preserve">13. Future Direction</w:t>
      </w:r>
    </w:p>
    <w:p>
      <w:pPr>
        <w:pStyle w:val="Heading2"/>
        <w:spacing w:after="120" w:before="300"/>
      </w:pPr>
      <w:r>
        <w:rPr>
          <w:rFonts w:ascii="Arial" w:cs="Arial" w:eastAsia="Arial" w:hAnsi="Arial"/>
          <w:b/>
          <w:bCs/>
          <w:color w:val="00A878"/>
          <w:sz w:val="26"/>
          <w:szCs w:val="26"/>
        </w:rPr>
        <w:t xml:space="preserve">Reusable ML Platform for Robotics</w:t>
      </w:r>
    </w:p>
    <w:p>
      <w:pPr>
        <w:spacing w:after="120" w:before="60" w:line="340"/>
        <w:jc w:val="both"/>
      </w:pPr>
      <w:r>
        <w:rPr>
          <w:rFonts w:ascii="Arial" w:cs="Arial" w:eastAsia="Arial" w:hAnsi="Arial"/>
          <w:color w:val="4A5568"/>
          <w:sz w:val="22"/>
          <w:szCs w:val="22"/>
        </w:rPr>
        <w:t xml:space="preserve">The medium-term product roadmap includes the development of reusable ML infrastructure specific to robotics domains. This includes pre-trained model foundations for common perception tasks (warehouse object classes, industrial defect categories, AMR navigation scenes), standardized ROS2 node templates for common integration patterns, and reusable MLOps pipeline components for model monitoring and retraining. This infrastructure will allow faster onboarding of new clients and more predictable delivery timelines as the client base grows.</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Full-Stack Robotics Software Systems</w:t>
      </w:r>
    </w:p>
    <w:p>
      <w:pPr>
        <w:spacing w:after="120" w:before="60" w:line="340"/>
        <w:jc w:val="both"/>
      </w:pPr>
      <w:r>
        <w:rPr>
          <w:rFonts w:ascii="Arial" w:cs="Arial" w:eastAsia="Arial" w:hAnsi="Arial"/>
          <w:color w:val="4A5568"/>
          <w:sz w:val="22"/>
          <w:szCs w:val="22"/>
        </w:rPr>
        <w:t xml:space="preserve">As RootedAI's engineering depth in robotics software grows, the company intends to expand its software systems capability to encompass fleet management platforms, multi-robot coordination systems, and robotics operations infrastructure. The long-term positioning is as a full-stack robotics software company, not solely an ML provider. This expansion is a natural extension of the existing ML and software integration capability, applied at greater system scope.</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Synthetic Data Generation</w:t>
      </w:r>
    </w:p>
    <w:p>
      <w:pPr>
        <w:spacing w:after="120" w:before="60" w:line="340"/>
        <w:jc w:val="both"/>
      </w:pPr>
      <w:r>
        <w:rPr>
          <w:rFonts w:ascii="Arial" w:cs="Arial" w:eastAsia="Arial" w:hAnsi="Arial"/>
          <w:color w:val="4A5568"/>
          <w:sz w:val="22"/>
          <w:szCs w:val="22"/>
        </w:rPr>
        <w:t xml:space="preserve">NVIDIA Isaac Sim's Omniverse Replicator provides photorealistic synthetic data generation for robotics environments. RootedAI is developing capability in synthetic data pipelines as a complement to real-world data collection. For clients with limited real data or difficult-to-instrument environments, synthetic data generation offers a cost-effective path to large, diverse training datasets. This capability will be integrated into the standard dataset preparation service as it matures.</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Foundation Model Integration</w:t>
      </w:r>
    </w:p>
    <w:p>
      <w:pPr>
        <w:spacing w:after="120" w:before="60" w:line="340"/>
        <w:jc w:val="both"/>
      </w:pPr>
      <w:r>
        <w:rPr>
          <w:rFonts w:ascii="Arial" w:cs="Arial" w:eastAsia="Arial" w:hAnsi="Arial"/>
          <w:color w:val="4A5568"/>
          <w:sz w:val="22"/>
          <w:szCs w:val="22"/>
        </w:rPr>
        <w:t xml:space="preserve">The emergence of vision-language-action models (NVIDIA GR00T, OpenVLA, Physical Intelligence pi0) represents a significant change in how robot intelligence can be built. These large pre-trained models offer the potential to dramatically accelerate task-specific fine-tuning for new robot applications. RootedAI is actively developing capability in foundation model fine-tuning and integration, and expects this to become a standard component of its service offering as the model ecosystem matures.</w:t>
      </w:r>
    </w:p>
    <w:p>
      <w:pPr>
        <w:spacing w:after="60" w:before="0"/>
      </w:pPr>
      <w:r>
        <w:t xml:space="preserve"/>
      </w:r>
    </w:p>
    <w:p>
      <w:pPr>
        <w:pStyle w:val="Heading2"/>
        <w:spacing w:after="120" w:before="300"/>
      </w:pPr>
      <w:r>
        <w:rPr>
          <w:rFonts w:ascii="Arial" w:cs="Arial" w:eastAsia="Arial" w:hAnsi="Arial"/>
          <w:b/>
          <w:bCs/>
          <w:color w:val="00A878"/>
          <w:sz w:val="26"/>
          <w:szCs w:val="26"/>
        </w:rPr>
        <w:t xml:space="preserve">Global Scale</w:t>
      </w:r>
    </w:p>
    <w:p>
      <w:pPr>
        <w:spacing w:after="120" w:before="60" w:line="340"/>
        <w:jc w:val="both"/>
      </w:pPr>
      <w:r>
        <w:rPr>
          <w:rFonts w:ascii="Arial" w:cs="Arial" w:eastAsia="Arial" w:hAnsi="Arial"/>
          <w:color w:val="4A5568"/>
          <w:sz w:val="22"/>
          <w:szCs w:val="22"/>
        </w:rPr>
        <w:t xml:space="preserve">While RootedAI's initial market focus is US robotics companies, the service model is geography-agnostic. As the client base develops and delivery processes are standardized, the company will expand to serve robotics companies in Europe, Japan, and other advanced manufacturing markets. The technical problems that RootedAI solves are identical across geographies. The market opportunity scales with the global expansion of robotics deployment into production environments.</w:t>
      </w:r>
    </w:p>
    <w:p>
      <w:pPr>
        <w:spacing w:after="80" w:before="0"/>
      </w:pPr>
      <w:r>
        <w:t xml:space="preserve"/>
      </w:r>
    </w:p>
    <w:p>
      <w:pPr>
        <w:pBdr>
          <w:bottom w:val="single" w:color="E2E8F0" w:sz="2" w:space="1"/>
        </w:pBdr>
        <w:spacing w:after="200" w:before="200"/>
      </w:pPr>
      <w:r>
        <w:t xml:space="preserve"/>
      </w:r>
    </w:p>
    <w:p>
      <w:pPr>
        <w:pStyle w:val="Heading1"/>
        <w:pBdr>
          <w:bottom w:val="single" w:color="00A878" w:sz="4" w:space="6"/>
        </w:pBdr>
        <w:spacing w:after="160" w:before="400"/>
      </w:pPr>
      <w:r>
        <w:rPr>
          <w:rFonts w:ascii="Arial" w:cs="Arial" w:eastAsia="Arial" w:hAnsi="Arial"/>
          <w:b/>
          <w:bCs/>
          <w:color w:val="0D1117"/>
          <w:sz w:val="32"/>
          <w:szCs w:val="32"/>
        </w:rPr>
        <w:t xml:space="preserve">14. Conclusion</w:t>
      </w:r>
    </w:p>
    <w:p>
      <w:pPr>
        <w:spacing w:after="120" w:before="60" w:line="340"/>
        <w:jc w:val="both"/>
      </w:pPr>
      <w:r>
        <w:rPr>
          <w:rFonts w:ascii="Arial" w:cs="Arial" w:eastAsia="Arial" w:hAnsi="Arial"/>
          <w:color w:val="4A5568"/>
          <w:sz w:val="22"/>
          <w:szCs w:val="22"/>
        </w:rPr>
        <w:t xml:space="preserve">The robotics industry is at an inflection point. The mechanical and embedded systems components of intelligent robots are well-understood and accessible. The intelligence layer — the perception systems that allow robots to function reliably in uncontrolled environments — remains the primary barrier between prototype and production deployment for most companies.</w:t>
      </w:r>
    </w:p>
    <w:p>
      <w:pPr>
        <w:spacing w:after="80" w:before="0"/>
      </w:pPr>
      <w:r>
        <w:t xml:space="preserve"/>
      </w:r>
    </w:p>
    <w:p>
      <w:pPr>
        <w:spacing w:after="120" w:before="60" w:line="340"/>
        <w:jc w:val="both"/>
      </w:pPr>
      <w:r>
        <w:rPr>
          <w:rFonts w:ascii="Arial" w:cs="Arial" w:eastAsia="Arial" w:hAnsi="Arial"/>
          <w:color w:val="4A5568"/>
          <w:sz w:val="22"/>
          <w:szCs w:val="22"/>
        </w:rPr>
        <w:t xml:space="preserve">RootedAI was founded to address this barrier directly. The company builds the ML systems and software infrastructure that robotics companies need to move from laboratory performance to production reliability. It does this as a managed engineering partner, not as a consulting firm offering recommendations. Every engagement concludes with a working system, complete documentation, and full IP transfer. The client's robot performs better. Their team is not burdened with building ML capability from scratch. Their timeline is compressed. Their cost is predictable.</w:t>
      </w:r>
    </w:p>
    <w:p>
      <w:pPr>
        <w:spacing w:after="80" w:before="0"/>
      </w:pPr>
      <w:r>
        <w:t xml:space="preserve"/>
      </w:r>
    </w:p>
    <w:p>
      <w:pPr>
        <w:spacing w:after="120" w:before="60" w:line="340"/>
        <w:jc w:val="both"/>
      </w:pPr>
      <w:r>
        <w:rPr>
          <w:rFonts w:ascii="Arial" w:cs="Arial" w:eastAsia="Arial" w:hAnsi="Arial"/>
          <w:color w:val="4A5568"/>
          <w:sz w:val="22"/>
          <w:szCs w:val="22"/>
        </w:rPr>
        <w:t xml:space="preserve">Since its founding in October 2025, RootedAI has assembled a multidisciplinary team with genuine depth across ML engineering, edge AI deployment, ROS2 systems architecture, and full-stack software development. The company's engineering standards are set by the requirements of production robots operating in real environments, and its service model is designed to deliver against those standards reliably and repeatably.</w:t>
      </w:r>
    </w:p>
    <w:p>
      <w:pPr>
        <w:spacing w:after="80" w:before="0"/>
      </w:pPr>
      <w:r>
        <w:t xml:space="preserve"/>
      </w:r>
    </w:p>
    <w:p>
      <w:pPr>
        <w:spacing w:after="120" w:before="60" w:line="340"/>
        <w:jc w:val="both"/>
      </w:pPr>
      <w:r>
        <w:rPr>
          <w:rFonts w:ascii="Arial" w:cs="Arial" w:eastAsia="Arial" w:hAnsi="Arial"/>
          <w:color w:val="4A5568"/>
          <w:sz w:val="22"/>
          <w:szCs w:val="22"/>
        </w:rPr>
        <w:t xml:space="preserve">RootedAI is building toward a future in which access to production-grade ML systems is a straightforward operational decision for any robotics company, regardless of team size or internal capability. The path to that future is through consistent delivery of working systems, one engagement at a time.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78" w:sz="8"/>
              <w:left w:val="single" w:color="00A878" w:sz="16"/>
              <w:bottom w:val="none"/>
              <w:right w:val="none"/>
            </w:tcBorders>
            <w:shd w:fill="E6F7F2" w:val="clear"/>
            <w:tcMar>
              <w:top w:type="dxa" w:w="120"/>
              <w:left w:type="dxa" w:w="200"/>
              <w:bottom w:type="dxa" w:w="120"/>
              <w:right w:type="dxa" w:w="120"/>
            </w:tcMar>
          </w:tcPr>
          <w:p>
            <w:pPr>
              <w:spacing w:after="0" w:before="0" w:line="320"/>
            </w:pPr>
            <w:r>
              <w:rPr>
                <w:rFonts w:ascii="Arial" w:cs="Arial" w:eastAsia="Arial" w:hAnsi="Arial"/>
                <w:i/>
                <w:iCs/>
                <w:color w:val="2D6A4F"/>
                <w:sz w:val="22"/>
                <w:szCs w:val="22"/>
              </w:rPr>
              <w:t xml:space="preserve">For discovery calls, technical scoping discussions, or partnership enquiries, contact RootedAI at: ganesh@rootedai.co.in  |  rootedai.co.in  |  Chennai, India</w:t>
            </w:r>
          </w:p>
        </w:tc>
      </w:tr>
    </w:tbl>
    <w:p>
      <w:pPr>
        <w:spacing w:after="200" w:before="0"/>
      </w:pPr>
      <w:r>
        <w:t xml:space="preserve"/>
      </w:r>
    </w:p>
    <w:p>
      <w:pPr>
        <w:jc w:val="center"/>
      </w:pPr>
      <w:r>
        <w:rPr>
          <w:rFonts w:ascii="Arial" w:cs="Arial" w:eastAsia="Arial" w:hAnsi="Arial"/>
          <w:i/>
          <w:iCs/>
          <w:color w:val="4A5568"/>
          <w:sz w:val="20"/>
          <w:szCs w:val="20"/>
        </w:rPr>
        <w:t xml:space="preserve">— End of Company Profile —</w:t>
      </w:r>
    </w:p>
    <w:p>
      <w:pPr>
        <w:spacing w:after="60" w:before="0"/>
      </w:pPr>
      <w:r>
        <w:t xml:space="preserve"/>
      </w:r>
    </w:p>
    <w:p>
      <w:pPr>
        <w:jc w:val="center"/>
      </w:pPr>
      <w:r>
        <w:rPr>
          <w:rFonts w:ascii="Arial" w:cs="Arial" w:eastAsia="Arial" w:hAnsi="Arial"/>
          <w:color w:val="4A5568"/>
          <w:sz w:val="18"/>
          <w:szCs w:val="18"/>
        </w:rPr>
        <w:t xml:space="preserve">This document is confidential and intended for the recipient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center" w:pos="4680"/>
        <w:tab w:val="right" w:pos="9360"/>
      </w:tabs>
      <w:spacing w:before="80"/>
    </w:pPr>
    <w:r>
      <w:rPr>
        <w:rFonts w:ascii="Arial" w:cs="Arial" w:eastAsia="Arial" w:hAnsi="Arial"/>
        <w:color w:val="4A5568"/>
        <w:sz w:val="18"/>
        <w:szCs w:val="18"/>
      </w:rPr>
      <w:t xml:space="preserve">rootedai.co.in  |  Chennai, India</w:t>
    </w:r>
    <w:r>
      <w:rPr>
        <w:sz w:val="18"/>
        <w:szCs w:val="18"/>
      </w:rPr>
      <w:t xml:space="preserve">	</w:t>
    </w:r>
    <w:r>
      <w:rPr>
        <w:rFonts w:ascii="Arial" w:cs="Arial" w:eastAsia="Arial" w:hAnsi="Arial"/>
        <w:color w:val="4A5568"/>
        <w:sz w:val="18"/>
        <w:szCs w:val="18"/>
      </w:rPr>
      <w:t xml:space="preserve">Confidential — RootedAI 2025</w:t>
    </w:r>
    <w:r>
      <w:rPr>
        <w:sz w:val="18"/>
        <w:szCs w:val="18"/>
      </w:rPr>
      <w:t xml:space="preserve">	</w:t>
    </w: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left w:val="none"/>
            <w:bottom w:val="single" w:color="00A878" w:sz="4"/>
            <w:right w:val="none"/>
          </w:tcBorders>
          <w:tcMar>
            <w:top w:type="dxa" w:w="60"/>
            <w:left w:type="dxa" w:w="0"/>
            <w:bottom w:type="dxa" w:w="80"/>
            <w:right w:type="dxa" w:w="0"/>
          </w:tcMar>
          <w:vAlign w:val="center"/>
        </w:tcPr>
        <w:p>
          <w:r>
            <w:rPr>
              <w:rFonts w:ascii="Arial" w:cs="Arial" w:eastAsia="Arial" w:hAnsi="Arial"/>
              <w:b/>
              <w:bCs/>
              <w:color w:val="0D1117"/>
              <w:sz w:val="22"/>
              <w:szCs w:val="22"/>
            </w:rPr>
            <w:t xml:space="preserve">Rooted</w:t>
          </w:r>
          <w:r>
            <w:rPr>
              <w:rFonts w:ascii="Arial" w:cs="Arial" w:eastAsia="Arial" w:hAnsi="Arial"/>
              <w:b/>
              <w:bCs/>
              <w:color w:val="00A878"/>
              <w:sz w:val="22"/>
              <w:szCs w:val="22"/>
            </w:rPr>
            <w:t xml:space="preserve">AI</w:t>
          </w:r>
        </w:p>
      </w:tc>
      <w:tc>
        <w:tcPr>
          <w:tcW w:type="dxa" w:w="4860"/>
          <w:tcBorders>
            <w:top w:val="none"/>
            <w:left w:val="none"/>
            <w:bottom w:val="single" w:color="00A878" w:sz="4"/>
            <w:right w:val="none"/>
          </w:tcBorders>
          <w:tcMar>
            <w:top w:type="dxa" w:w="60"/>
            <w:left w:type="dxa" w:w="0"/>
            <w:bottom w:type="dxa" w:w="80"/>
            <w:right w:type="dxa" w:w="0"/>
          </w:tcMar>
          <w:vAlign w:val="center"/>
        </w:tcPr>
        <w:p>
          <w:pPr>
            <w:jc w:val="right"/>
          </w:pPr>
          <w:r>
            <w:rPr>
              <w:rFonts w:ascii="Arial" w:cs="Arial" w:eastAsia="Arial" w:hAnsi="Arial"/>
              <w:color w:val="4A5568"/>
              <w:sz w:val="18"/>
              <w:szCs w:val="18"/>
            </w:rPr>
            <w:t xml:space="preserve">Company Profile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bullet"/>
      <w:lvlText w:val="▸"/>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117"/>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0A87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2026-04-30T10:43:42.321Z</dcterms:created>
  <dcterms:modified xsi:type="dcterms:W3CDTF">2026-04-30T10:43:42.322Z</dcterms:modified>
</cp:coreProperties>
</file>

<file path=docProps/custom.xml><?xml version="1.0" encoding="utf-8"?>
<Properties xmlns="http://schemas.openxmlformats.org/officeDocument/2006/custom-properties" xmlns:vt="http://schemas.openxmlformats.org/officeDocument/2006/docPropsVTypes"/>
</file>